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CD" w:rsidRPr="00784CAA" w:rsidRDefault="007238CD" w:rsidP="007238CD">
      <w:pPr>
        <w:bidi/>
        <w:rPr>
          <w:sz w:val="30"/>
          <w:szCs w:val="30"/>
          <w:rtl/>
          <w:lang w:bidi="ar-DZ"/>
        </w:rPr>
      </w:pPr>
      <w:r w:rsidRPr="00784CAA">
        <w:rPr>
          <w:rFonts w:hint="cs"/>
          <w:sz w:val="30"/>
          <w:szCs w:val="30"/>
          <w:rtl/>
          <w:lang w:bidi="ar-DZ"/>
        </w:rPr>
        <w:t xml:space="preserve">محمد رابح </w:t>
      </w:r>
      <w:proofErr w:type="spellStart"/>
      <w:r w:rsidRPr="00784CAA">
        <w:rPr>
          <w:rFonts w:hint="cs"/>
          <w:sz w:val="30"/>
          <w:szCs w:val="30"/>
          <w:rtl/>
          <w:lang w:bidi="ar-DZ"/>
        </w:rPr>
        <w:t>فيسة</w:t>
      </w:r>
      <w:proofErr w:type="spellEnd"/>
    </w:p>
    <w:p w:rsidR="00FC5B67" w:rsidRDefault="007238CD" w:rsidP="007238CD">
      <w:pPr>
        <w:bidi/>
        <w:rPr>
          <w:sz w:val="30"/>
          <w:szCs w:val="30"/>
          <w:rtl/>
          <w:lang w:bidi="ar-DZ"/>
        </w:rPr>
      </w:pPr>
      <w:r w:rsidRPr="00784CAA">
        <w:rPr>
          <w:rFonts w:hint="cs"/>
          <w:sz w:val="30"/>
          <w:szCs w:val="30"/>
          <w:rtl/>
          <w:lang w:bidi="ar-DZ"/>
        </w:rPr>
        <w:t xml:space="preserve">مقياس </w:t>
      </w:r>
      <w:proofErr w:type="spellStart"/>
      <w:r w:rsidRPr="00784CAA">
        <w:rPr>
          <w:rFonts w:hint="cs"/>
          <w:sz w:val="30"/>
          <w:szCs w:val="30"/>
          <w:rtl/>
          <w:lang w:bidi="ar-DZ"/>
        </w:rPr>
        <w:t>الأثار</w:t>
      </w:r>
      <w:proofErr w:type="spellEnd"/>
      <w:r w:rsidRPr="00784CAA">
        <w:rPr>
          <w:rFonts w:hint="cs"/>
          <w:sz w:val="30"/>
          <w:szCs w:val="30"/>
          <w:rtl/>
          <w:lang w:bidi="ar-DZ"/>
        </w:rPr>
        <w:t xml:space="preserve"> الإسلامية  </w:t>
      </w:r>
    </w:p>
    <w:p w:rsidR="007238CD" w:rsidRPr="00784CAA" w:rsidRDefault="00FC5B67" w:rsidP="00FC5B67">
      <w:pPr>
        <w:bidi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>المحور الأول:</w:t>
      </w:r>
      <w:r w:rsidR="007238CD" w:rsidRPr="00784CAA">
        <w:rPr>
          <w:rFonts w:hint="cs"/>
          <w:sz w:val="30"/>
          <w:szCs w:val="30"/>
          <w:rtl/>
          <w:lang w:bidi="ar-DZ"/>
        </w:rPr>
        <w:t xml:space="preserve">  </w:t>
      </w:r>
    </w:p>
    <w:p w:rsidR="00CB6325" w:rsidRDefault="007238CD" w:rsidP="007238CD">
      <w:pPr>
        <w:bidi/>
        <w:rPr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</w:t>
      </w:r>
      <w:r w:rsidRPr="00784CAA">
        <w:rPr>
          <w:rFonts w:hint="cs"/>
          <w:sz w:val="32"/>
          <w:szCs w:val="32"/>
          <w:rtl/>
          <w:lang w:bidi="ar-DZ"/>
        </w:rPr>
        <w:t xml:space="preserve">المحاضرة </w:t>
      </w:r>
      <w:proofErr w:type="gramStart"/>
      <w:r w:rsidRPr="00784CAA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لثانية</w:t>
      </w:r>
      <w:r w:rsidRPr="00784CAA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</w:t>
      </w:r>
      <w:r w:rsidR="0013754C">
        <w:rPr>
          <w:rFonts w:hint="cs"/>
          <w:sz w:val="32"/>
          <w:szCs w:val="32"/>
          <w:rtl/>
          <w:lang w:bidi="ar-DZ"/>
        </w:rPr>
        <w:t>العمران الإسلامي ببلاد المغرب الإسلامي</w:t>
      </w:r>
    </w:p>
    <w:p w:rsidR="00873278" w:rsidRPr="00873278" w:rsidRDefault="00873278" w:rsidP="00873278">
      <w:pPr>
        <w:shd w:val="clear" w:color="auto" w:fill="FFFFFF"/>
        <w:bidi/>
        <w:spacing w:after="0" w:line="360" w:lineRule="auto"/>
        <w:jc w:val="both"/>
        <w:rPr>
          <w:rFonts w:ascii="droid arabic naskh" w:eastAsia="Times New Roman" w:hAnsi="droid arabic naskh" w:cs="Times New Roman"/>
          <w:color w:val="333333"/>
          <w:sz w:val="30"/>
          <w:szCs w:val="30"/>
          <w:lang w:eastAsia="fr-FR"/>
        </w:rPr>
      </w:pP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الآثار الإسلامية الخاصة بالمرحلة الأولى ببلاد المغرب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العربى،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تدل بجلاء على البدايات الأولى للأسس التى قامت عليها العمارة والفنون الإسلامية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هناك،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مما جعل لها صفة مميزة لها عن فنون المشرق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الإسلامى،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وكونت وحدة معمارية فنية مع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الأندلس،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جعل لها مميزات معمارية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خاصة،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كاستخدام المشهر فى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العقود،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والعقد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حدوة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  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الفرس،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والمحراب المزخرف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بالفسيفساء،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والمئذنة التى على شكل برج المعروفة باسم</w:t>
      </w:r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“الصومعة”،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واستخدام الخط الكوفى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بانواعه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المختلفة على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الواجهات،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والأفاريز،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وأعلى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المحاريب،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واستخدام نظام الحرم مع المصلى فى نهاية هذه المرحلة للمساجد الجامعة.</w:t>
      </w:r>
    </w:p>
    <w:p w:rsidR="00873278" w:rsidRPr="00873278" w:rsidRDefault="00873278" w:rsidP="00873278">
      <w:pPr>
        <w:shd w:val="clear" w:color="auto" w:fill="FFFFFF"/>
        <w:bidi/>
        <w:spacing w:after="0" w:line="360" w:lineRule="auto"/>
        <w:jc w:val="both"/>
        <w:rPr>
          <w:rFonts w:ascii="droid arabic naskh" w:eastAsia="Times New Roman" w:hAnsi="droid arabic naskh" w:cs="Times New Roman"/>
          <w:color w:val="333333"/>
          <w:sz w:val="30"/>
          <w:szCs w:val="30"/>
          <w:rtl/>
          <w:lang w:eastAsia="fr-FR"/>
        </w:rPr>
      </w:pP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   كدليل على روعة المعمار المسلم وجودة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إتقانه،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وبلاد المغرب تشمل الآن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”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ليبيا وتونس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(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المغرب للأدنى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)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والجزائر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(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المغرب الأوسط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)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والمغرب و موريتانيا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(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المغرب الأقصى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)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“,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ويذكر </w:t>
      </w:r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”</w:t>
      </w:r>
      <w:proofErr w:type="spellEnd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 xml:space="preserve"> الإدريسى “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فى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كتابه </w:t>
      </w:r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”</w:t>
      </w:r>
      <w:proofErr w:type="spellEnd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 xml:space="preserve"> الجغرافيا “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تعريف بلاد المغرب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”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بأنها تلى برقة المصرية , حتى حدود الصحراء مع بلاد السودان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الغربى،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والأندلس،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وساحل محيط بحر الظلمات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“،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ويذكر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عنها </w:t>
      </w:r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”</w:t>
      </w:r>
      <w:proofErr w:type="spellEnd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 xml:space="preserve"> </w:t>
      </w:r>
      <w:proofErr w:type="spellStart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اليعقوبى</w:t>
      </w:r>
      <w:proofErr w:type="spellEnd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 xml:space="preserve"> </w:t>
      </w:r>
      <w:proofErr w:type="spellStart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“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: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(أن بلاد المغرب تشمل الشمال الأفريقى حتى ساحل البحر المحيط و مصر والأندلس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)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0                      </w:t>
      </w:r>
    </w:p>
    <w:p w:rsidR="00873278" w:rsidRPr="00873278" w:rsidRDefault="00873278" w:rsidP="00873278">
      <w:pPr>
        <w:shd w:val="clear" w:color="auto" w:fill="FFFFFF"/>
        <w:bidi/>
        <w:spacing w:after="0" w:line="360" w:lineRule="auto"/>
        <w:jc w:val="both"/>
        <w:rPr>
          <w:rFonts w:ascii="droid arabic naskh" w:eastAsia="Times New Roman" w:hAnsi="droid arabic naskh" w:cs="Times New Roman"/>
          <w:color w:val="333333"/>
          <w:sz w:val="30"/>
          <w:szCs w:val="30"/>
          <w:rtl/>
          <w:lang w:eastAsia="fr-FR"/>
        </w:rPr>
      </w:pP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ولقد اثبت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المؤرخين: </w:t>
      </w:r>
      <w:proofErr w:type="spellEnd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 xml:space="preserve">“أن الإسلام لم يثبت فى بلاد المغرب إلا بعد فتح </w:t>
      </w:r>
      <w:proofErr w:type="spellStart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الأندلس,</w:t>
      </w:r>
      <w:proofErr w:type="spellEnd"/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 xml:space="preserve"> وذلك بسبب الوحدة الجغرافية”</w:t>
      </w:r>
      <w:r w:rsidRPr="00873278">
        <w:rPr>
          <w:rFonts w:ascii="droid arabic naskh" w:eastAsia="Times New Roman" w:hAnsi="droid arabic naskh" w:cs="Times New Roman"/>
          <w:b/>
          <w:bCs/>
          <w:smallCaps/>
          <w:color w:val="333333"/>
          <w:sz w:val="30"/>
          <w:szCs w:val="30"/>
          <w:rtl/>
          <w:lang w:eastAsia="fr-FR"/>
        </w:rPr>
        <w:t>،</w:t>
      </w:r>
      <w:r w:rsidRPr="00873278">
        <w:rPr>
          <w:rFonts w:ascii="droid arabic naskh" w:eastAsia="Times New Roman" w:hAnsi="droid arabic naskh" w:cs="Times New Roman"/>
          <w:b/>
          <w:bCs/>
          <w:color w:val="333333"/>
          <w:sz w:val="30"/>
          <w:szCs w:val="30"/>
          <w:rtl/>
          <w:lang w:eastAsia="fr-FR"/>
        </w:rPr>
        <w:t> 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وقد أدى ثبات الإسلام إلى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إنتشار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اللغة العربية والإسلام وبداية ظهور الفنون والعمارة ذات الطابع المشرقى والمحلى</w:t>
      </w:r>
      <w:r w:rsidRPr="00873278">
        <w:rPr>
          <w:rFonts w:ascii="droid arabic naskh" w:eastAsia="Times New Roman" w:hAnsi="droid arabic naskh" w:cs="Times New Roman"/>
          <w:smallCaps/>
          <w:color w:val="333333"/>
          <w:sz w:val="30"/>
          <w:szCs w:val="30"/>
          <w:bdr w:val="none" w:sz="0" w:space="0" w:color="auto" w:frame="1"/>
          <w:rtl/>
          <w:lang w:eastAsia="fr-FR"/>
        </w:rPr>
        <w:t>.</w:t>
      </w:r>
    </w:p>
    <w:p w:rsidR="00873278" w:rsidRDefault="00873278" w:rsidP="00873278">
      <w:pPr>
        <w:shd w:val="clear" w:color="auto" w:fill="FFFFFF"/>
        <w:bidi/>
        <w:spacing w:after="0" w:line="360" w:lineRule="auto"/>
        <w:jc w:val="both"/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</w:pPr>
      <w:r w:rsidRPr="00873278">
        <w:rPr>
          <w:rFonts w:ascii="droid arabic naskh" w:eastAsia="Times New Roman" w:hAnsi="droid arabic naskh" w:cs="Times New Roman"/>
          <w:smallCaps/>
          <w:color w:val="333333"/>
          <w:sz w:val="30"/>
          <w:szCs w:val="30"/>
          <w:bdr w:val="none" w:sz="0" w:space="0" w:color="auto" w:frame="1"/>
          <w:rtl/>
          <w:lang w:eastAsia="fr-FR"/>
        </w:rPr>
        <w:t>    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وذلك لأن المسلمين كانوا يقيمون مسجدا فى كل مكان يتم فتحه على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أيديهم،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ولقد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إتخذت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صفات المساجد فى هذه المرحلة سمات المساجد الإسلامية الأولى</w:t>
      </w:r>
      <w:r w:rsidRPr="00873278">
        <w:rPr>
          <w:rFonts w:ascii="droid arabic naskh" w:eastAsia="Times New Roman" w:hAnsi="droid arabic naskh" w:cs="Times New Roman"/>
          <w:smallCaps/>
          <w:color w:val="333333"/>
          <w:sz w:val="30"/>
          <w:szCs w:val="30"/>
          <w:bdr w:val="none" w:sz="0" w:space="0" w:color="auto" w:frame="1"/>
          <w:rtl/>
          <w:lang w:eastAsia="fr-FR"/>
        </w:rPr>
        <w:t>، 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من حيث الصحن الأوسط المكشوف و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بواسطه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النافورة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ويحيط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به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أربعة أروقة أكبرها رواق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القبلة </w:t>
      </w:r>
      <w:proofErr w:type="spellEnd"/>
      <w:r w:rsidRPr="00873278">
        <w:rPr>
          <w:rFonts w:ascii="droid arabic naskh" w:eastAsia="Times New Roman" w:hAnsi="droid arabic naskh" w:cs="Times New Roman"/>
          <w:smallCaps/>
          <w:color w:val="333333"/>
          <w:sz w:val="30"/>
          <w:szCs w:val="30"/>
          <w:bdr w:val="none" w:sz="0" w:space="0" w:color="auto" w:frame="1"/>
          <w:rtl/>
          <w:lang w:eastAsia="fr-FR"/>
        </w:rPr>
        <w:t>،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ويوجد باب فى كل ضلع ما عدا جدار القبلة نادرا ما كان يوجد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به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باب</w:t>
      </w:r>
      <w:r w:rsidRPr="00873278">
        <w:rPr>
          <w:rFonts w:ascii="droid arabic naskh" w:eastAsia="Times New Roman" w:hAnsi="droid arabic naskh" w:cs="Times New Roman"/>
          <w:smallCaps/>
          <w:color w:val="333333"/>
          <w:sz w:val="30"/>
          <w:szCs w:val="30"/>
          <w:bdr w:val="none" w:sz="0" w:space="0" w:color="auto" w:frame="1"/>
          <w:rtl/>
          <w:lang w:eastAsia="fr-FR"/>
        </w:rPr>
        <w:t>،</w:t>
      </w:r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 والباب إلى الأرض بدون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سلم،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وأسوار المدن من الطوب اللبن فى بداية هذه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المرحلة،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إلا ما كان من حصون رومانية وبربرية تم استخدامها لحين بناء الحصون الإسلامية </w:t>
      </w:r>
      <w:proofErr w:type="spellStart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>الجديدة،</w:t>
      </w:r>
      <w:proofErr w:type="spellEnd"/>
      <w:r w:rsidRPr="00873278"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  <w:t xml:space="preserve"> وهذا ما سوف نتناوله بالتفصيل من خلال صفحات هذا الكتاب</w:t>
      </w:r>
      <w:r>
        <w:rPr>
          <w:rFonts w:ascii="droid arabic naskh" w:eastAsia="Times New Roman" w:hAnsi="droid arabic naskh" w:cs="Times New Roman" w:hint="cs"/>
          <w:color w:val="333333"/>
          <w:sz w:val="30"/>
          <w:szCs w:val="30"/>
          <w:bdr w:val="none" w:sz="0" w:space="0" w:color="auto" w:frame="1"/>
          <w:rtl/>
          <w:lang w:eastAsia="fr-FR"/>
        </w:rPr>
        <w:t>.</w:t>
      </w:r>
    </w:p>
    <w:p w:rsidR="00873278" w:rsidRDefault="00873278" w:rsidP="00873278">
      <w:pPr>
        <w:shd w:val="clear" w:color="auto" w:fill="FFFFFF"/>
        <w:bidi/>
        <w:spacing w:after="0" w:line="360" w:lineRule="auto"/>
        <w:jc w:val="both"/>
        <w:rPr>
          <w:rFonts w:ascii="droid arabic naskh" w:eastAsia="Times New Roman" w:hAnsi="droid arabic naskh" w:cs="Times New Roman"/>
          <w:color w:val="333333"/>
          <w:sz w:val="30"/>
          <w:szCs w:val="30"/>
          <w:bdr w:val="none" w:sz="0" w:space="0" w:color="auto" w:frame="1"/>
          <w:rtl/>
          <w:lang w:eastAsia="fr-FR"/>
        </w:rPr>
      </w:pPr>
    </w:p>
    <w:p w:rsidR="00873278" w:rsidRDefault="00873278" w:rsidP="00873278">
      <w:pPr>
        <w:bidi/>
        <w:rPr>
          <w:rtl/>
        </w:rPr>
      </w:pPr>
    </w:p>
    <w:p w:rsidR="000A7DE4" w:rsidRPr="000A7DE4" w:rsidRDefault="000A7DE4" w:rsidP="000A7DE4">
      <w:pPr>
        <w:shd w:val="clear" w:color="auto" w:fill="FFFFFF"/>
        <w:bidi/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333333"/>
          <w:sz w:val="30"/>
          <w:szCs w:val="30"/>
          <w:u w:val="single"/>
          <w:rtl/>
          <w:lang w:eastAsia="fr-FR"/>
        </w:rPr>
      </w:pPr>
      <w:r w:rsidRPr="000A7DE4">
        <w:rPr>
          <w:rFonts w:asciiTheme="majorBidi" w:eastAsia="Times New Roman" w:hAnsiTheme="majorBidi" w:cstheme="majorBidi" w:hint="cs"/>
          <w:b/>
          <w:bCs/>
          <w:color w:val="333333"/>
          <w:sz w:val="30"/>
          <w:szCs w:val="30"/>
          <w:u w:val="single"/>
          <w:rtl/>
          <w:lang w:eastAsia="fr-FR"/>
        </w:rPr>
        <w:t>العناصر المشتركة في العمارة الإسلامية :</w:t>
      </w:r>
    </w:p>
    <w:p w:rsidR="00873278" w:rsidRPr="00873278" w:rsidRDefault="00873278" w:rsidP="000A7DE4">
      <w:pPr>
        <w:shd w:val="clear" w:color="auto" w:fill="FFFFFF"/>
        <w:bidi/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المساقط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الأفقية 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: اهتم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المسملون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بالتصميم المعماري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وفنونه،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فقد حظي المسجد بمكانة كبيرة عندهم فقد اهتموا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به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وببنائه،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وما يميز عمارة المسجد الصحن أنه يتسع لأكبر عدد من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المصلين،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كما تميز الصحن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المشكوف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بأورقةٍ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تحيط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به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لحماية المصلين من حرارة الشمس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وأشعتها،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ومن الأمثلة على هذه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الأورقة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الرواق المُيمَّم الواقع شطر مكة المكرمة الذي تميز بعمقه عن باقي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الأورقة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ويحتوي حائطه على المحراب والقبلة التي تتجه نحو الكعبة المشرفة وعلى جانب المحراب يوجد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منبر،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وعلى مقربة منه يوجد مقعد المبلغ لقراءة القرآن الكريم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shd w:val="clear" w:color="auto" w:fill="FFFFFF"/>
        <w:bidi/>
        <w:spacing w:after="0" w:line="360" w:lineRule="auto"/>
        <w:ind w:left="720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كما تتميز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المآذان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بتصميم واهتمام خاص في العمارة والفن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الإسلامي،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ومن الأبنية الأخرى التي تميزت بالعمارة والفن الإسلامي ما كان يسمى بالوكالة أو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الخان،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فقد تكون من طابقين وفناء كبير داخلي مكشوف يطل على عدة حجر للنوم ودورات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مياه،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وكان يبنى الخان في المدن الكبرى مثل القاهرة والقسطنطينية لاستقبال الزوار والتجار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shd w:val="clear" w:color="auto" w:fill="FFFFFF"/>
        <w:bidi/>
        <w:spacing w:after="0" w:line="360" w:lineRule="auto"/>
        <w:ind w:left="720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أما بالنسبة للمساكن فقد تميزت ببناء وحدات معزولة ومبانٍ مخصصة للنساء(الحريم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)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والتي سميت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بالحرملك،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وكذبك تميزت الشرفات المطلة على الطريق العام بفتحات ضيقة صغيرة تحميها قضبان من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الحديد،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أما الشرفات العلوية فكانت واسعة ومناسبة تغطيها مشربيات خشبية للوقاية من الشمس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0A7DE4">
      <w:pPr>
        <w:shd w:val="clear" w:color="auto" w:fill="FFFFFF"/>
        <w:bidi/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المداخل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والفتحات 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: تتميز المداخل بفتحات عميقة مستطيلة في المسقط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الأفقي،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حيث يبلغ عمقها نصف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عرضها،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وتحتل معظم أجزاء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المبنى،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وفي نهايتها يكون لها عقد مخصوص ويوجد على جوانب الفتحة عمودان تنتهي بحلية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زخرفية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على شكل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شرفة،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أما الفتحات فهي تحتوي على زجاج ملون وبشكل خاص في الأجزاء العلوية من المبنى والتي وضعت على شكل شرفات من الخشب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0A7DE4">
      <w:pPr>
        <w:shd w:val="clear" w:color="auto" w:fill="FFFFFF"/>
        <w:bidi/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الحوائط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الخارجية 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: تتكون من فتحات قليلة مطلة على الشارع العام ولهذا فقد اهتموا بتصميمها من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الداخل،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حيث كانت تبنى من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مداميك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منظومة من الحجر بقوالب مختلفة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منها: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واجهات 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lastRenderedPageBreak/>
        <w:t xml:space="preserve">غاطسة إلى الداخل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قليلاً،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أو واجهات تتكون من عقد مستقيم فوق صفوف من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المقرنصات،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وتتميز الفتحات العلوية بأنها تتكون من عقود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مخموسة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</w:p>
    <w:p w:rsidR="00873278" w:rsidRPr="00873278" w:rsidRDefault="00873278" w:rsidP="00873278">
      <w:pPr>
        <w:shd w:val="clear" w:color="auto" w:fill="FFFFFF"/>
        <w:bidi/>
        <w:spacing w:before="100" w:beforeAutospacing="1" w:after="100" w:afterAutospacing="1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b/>
          <w:bCs/>
          <w:color w:val="333333"/>
          <w:sz w:val="30"/>
          <w:szCs w:val="30"/>
          <w:rtl/>
          <w:lang w:eastAsia="fr-FR"/>
        </w:rPr>
        <w:t>عناصر العمارة الإسلامية</w:t>
      </w:r>
    </w:p>
    <w:p w:rsidR="00873278" w:rsidRPr="00873278" w:rsidRDefault="00873278" w:rsidP="0087327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الصحن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القبة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الآبار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 xml:space="preserve">* 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السرداب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الملاقف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الأعمدة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والتيجان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المآذن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المحراب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الخان</w:t>
      </w:r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 xml:space="preserve"> .</w:t>
      </w:r>
      <w:proofErr w:type="gramEnd"/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المسجد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الحيلات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 xml:space="preserve"> والزخارف </w:t>
      </w:r>
      <w:proofErr w:type="spell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والمقرنصات</w:t>
      </w:r>
      <w:proofErr w:type="spell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Pr="00873278" w:rsidRDefault="00873278" w:rsidP="0087327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</w:pPr>
      <w:proofErr w:type="gramStart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rtl/>
          <w:lang w:eastAsia="fr-FR"/>
        </w:rPr>
        <w:t>العقود</w:t>
      </w:r>
      <w:proofErr w:type="gramEnd"/>
      <w:r w:rsidRPr="00873278">
        <w:rPr>
          <w:rFonts w:asciiTheme="majorBidi" w:eastAsia="Times New Roman" w:hAnsiTheme="majorBidi" w:cstheme="majorBidi"/>
          <w:color w:val="333333"/>
          <w:sz w:val="30"/>
          <w:szCs w:val="30"/>
          <w:lang w:eastAsia="fr-FR"/>
        </w:rPr>
        <w:t>.</w:t>
      </w:r>
    </w:p>
    <w:p w:rsidR="00873278" w:rsidRDefault="00873278" w:rsidP="00873278">
      <w:pPr>
        <w:bidi/>
      </w:pPr>
    </w:p>
    <w:sectPr w:rsidR="00873278" w:rsidSect="00CB6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616"/>
    <w:multiLevelType w:val="multilevel"/>
    <w:tmpl w:val="4ACE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91965"/>
    <w:multiLevelType w:val="multilevel"/>
    <w:tmpl w:val="E32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A6BC8"/>
    <w:multiLevelType w:val="multilevel"/>
    <w:tmpl w:val="728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372AA"/>
    <w:multiLevelType w:val="multilevel"/>
    <w:tmpl w:val="46D2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8CD"/>
    <w:rsid w:val="000A7DE4"/>
    <w:rsid w:val="0013754C"/>
    <w:rsid w:val="00445564"/>
    <w:rsid w:val="007238CD"/>
    <w:rsid w:val="00777D7D"/>
    <w:rsid w:val="00873278"/>
    <w:rsid w:val="00CB6325"/>
    <w:rsid w:val="00FC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CD"/>
  </w:style>
  <w:style w:type="paragraph" w:styleId="Titre3">
    <w:name w:val="heading 3"/>
    <w:basedOn w:val="Normal"/>
    <w:link w:val="Titre3Car"/>
    <w:uiPriority w:val="9"/>
    <w:qFormat/>
    <w:rsid w:val="00873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7327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87327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7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873278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7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7327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A7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BELDJOUZI</cp:lastModifiedBy>
  <cp:revision>2</cp:revision>
  <dcterms:created xsi:type="dcterms:W3CDTF">2020-03-19T13:33:00Z</dcterms:created>
  <dcterms:modified xsi:type="dcterms:W3CDTF">2020-03-19T13:33:00Z</dcterms:modified>
</cp:coreProperties>
</file>