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C9" w:rsidRPr="00E85B3F" w:rsidRDefault="008178C9" w:rsidP="008178C9">
      <w:pPr>
        <w:bidi/>
        <w:spacing w:before="240" w:after="240"/>
        <w:ind w:firstLine="565"/>
        <w:jc w:val="lowKashida"/>
        <w:rPr>
          <w:rFonts w:ascii="Calibri" w:eastAsia="Times New Roman" w:hAnsi="Calibri" w:cs="Traditional Arabic" w:hint="cs"/>
          <w:b/>
          <w:bCs/>
          <w:sz w:val="34"/>
          <w:szCs w:val="34"/>
          <w:rtl/>
          <w:lang w:val="en-US"/>
        </w:rPr>
      </w:pPr>
      <w:r w:rsidRPr="00E85B3F">
        <w:rPr>
          <w:rFonts w:ascii="Calibri" w:eastAsia="Times New Roman" w:hAnsi="Calibri" w:cs="Traditional Arabic" w:hint="cs"/>
          <w:b/>
          <w:bCs/>
          <w:sz w:val="34"/>
          <w:szCs w:val="34"/>
          <w:rtl/>
          <w:lang w:val="en-US"/>
        </w:rPr>
        <w:t>الإتجاه النقدي في الدراسات الأمنية:</w:t>
      </w:r>
    </w:p>
    <w:p w:rsidR="006B1271" w:rsidRPr="00E85B3F" w:rsidRDefault="006B1271" w:rsidP="008178C9">
      <w:pPr>
        <w:bidi/>
        <w:spacing w:before="240" w:after="240"/>
        <w:ind w:firstLine="565"/>
        <w:jc w:val="lowKashida"/>
        <w:rPr>
          <w:rFonts w:ascii="Calibri" w:eastAsia="Times New Roman" w:hAnsi="Calibri" w:cs="Traditional Arabic"/>
          <w:sz w:val="34"/>
          <w:szCs w:val="34"/>
          <w:rtl/>
          <w:lang w:val="en-US" w:bidi="ar-DZ"/>
        </w:rPr>
      </w:pPr>
      <w:r w:rsidRPr="00E85B3F">
        <w:rPr>
          <w:rFonts w:ascii="Calibri" w:eastAsia="Times New Roman" w:hAnsi="Calibri" w:cs="Traditional Arabic" w:hint="cs"/>
          <w:sz w:val="34"/>
          <w:szCs w:val="34"/>
          <w:rtl/>
          <w:lang w:val="en-US"/>
        </w:rPr>
        <w:t>بناءا على القاعدة الفلسفية النقدية</w:t>
      </w:r>
      <w:r w:rsidR="008178C9" w:rsidRPr="00E85B3F">
        <w:rPr>
          <w:rFonts w:ascii="Calibri" w:eastAsia="Times New Roman" w:hAnsi="Calibri" w:cs="Traditional Arabic"/>
          <w:sz w:val="34"/>
          <w:szCs w:val="34"/>
          <w:lang w:val="en-US"/>
        </w:rPr>
        <w:t xml:space="preserve"> </w:t>
      </w:r>
      <w:r w:rsidR="008178C9" w:rsidRPr="00E85B3F">
        <w:rPr>
          <w:rFonts w:ascii="Calibri" w:eastAsia="Times New Roman" w:hAnsi="Calibri" w:cs="Traditional Arabic" w:hint="cs"/>
          <w:sz w:val="34"/>
          <w:szCs w:val="34"/>
          <w:rtl/>
          <w:lang w:val="en-GB" w:bidi="ar-DZ"/>
        </w:rPr>
        <w:t>التي تطرقنا إليها في الحاضرة السابقة،</w:t>
      </w:r>
      <w:r w:rsidRPr="00E85B3F">
        <w:rPr>
          <w:rFonts w:ascii="Calibri" w:eastAsia="Times New Roman" w:hAnsi="Calibri" w:cs="Traditional Arabic" w:hint="cs"/>
          <w:sz w:val="34"/>
          <w:szCs w:val="34"/>
          <w:rtl/>
          <w:lang w:val="en-US"/>
        </w:rPr>
        <w:t xml:space="preserve"> تأسّس</w:t>
      </w:r>
      <w:r w:rsidR="008178C9" w:rsidRPr="00E85B3F">
        <w:rPr>
          <w:rFonts w:ascii="Calibri" w:eastAsia="Times New Roman" w:hAnsi="Calibri" w:cs="Traditional Arabic" w:hint="cs"/>
          <w:sz w:val="34"/>
          <w:szCs w:val="34"/>
          <w:rtl/>
          <w:lang w:val="en-US"/>
        </w:rPr>
        <w:t xml:space="preserve"> </w:t>
      </w:r>
      <w:r w:rsidRPr="00E85B3F">
        <w:rPr>
          <w:rFonts w:ascii="Calibri" w:eastAsia="Times New Roman" w:hAnsi="Calibri" w:cs="Traditional Arabic" w:hint="cs"/>
          <w:sz w:val="34"/>
          <w:szCs w:val="34"/>
          <w:rtl/>
          <w:lang w:val="en-US"/>
        </w:rPr>
        <w:t>الاتجاه</w:t>
      </w:r>
      <w:r w:rsidRPr="00E85B3F">
        <w:rPr>
          <w:rFonts w:ascii="Calibri" w:eastAsia="Times New Roman" w:hAnsi="Calibri" w:cs="Traditional Arabic"/>
          <w:sz w:val="34"/>
          <w:szCs w:val="34"/>
          <w:rtl/>
          <w:lang w:val="en-US"/>
        </w:rPr>
        <w:t xml:space="preserve"> النقدي </w:t>
      </w:r>
      <w:r w:rsidRPr="00E85B3F">
        <w:rPr>
          <w:rFonts w:ascii="Calibri" w:eastAsia="Times New Roman" w:hAnsi="Calibri" w:cs="Traditional Arabic" w:hint="cs"/>
          <w:sz w:val="34"/>
          <w:szCs w:val="34"/>
          <w:rtl/>
          <w:lang w:val="en-US"/>
        </w:rPr>
        <w:t xml:space="preserve">في الدراسات </w:t>
      </w:r>
      <w:r w:rsidRPr="00E85B3F">
        <w:rPr>
          <w:rFonts w:ascii="Calibri" w:eastAsia="Times New Roman" w:hAnsi="Calibri" w:cs="Traditional Arabic"/>
          <w:sz w:val="34"/>
          <w:szCs w:val="34"/>
          <w:rtl/>
          <w:lang w:val="en-US"/>
        </w:rPr>
        <w:t>الأمنية مكو</w:t>
      </w:r>
      <w:r w:rsidRPr="00E85B3F">
        <w:rPr>
          <w:rFonts w:ascii="Calibri" w:eastAsia="Times New Roman" w:hAnsi="Calibri" w:cs="Traditional Arabic" w:hint="cs"/>
          <w:sz w:val="34"/>
          <w:szCs w:val="34"/>
          <w:rtl/>
          <w:lang w:val="en-US"/>
        </w:rPr>
        <w:t>ّ</w:t>
      </w:r>
      <w:r w:rsidRPr="00E85B3F">
        <w:rPr>
          <w:rFonts w:ascii="Calibri" w:eastAsia="Times New Roman" w:hAnsi="Calibri" w:cs="Traditional Arabic"/>
          <w:sz w:val="34"/>
          <w:szCs w:val="34"/>
          <w:rtl/>
          <w:lang w:val="en-US"/>
        </w:rPr>
        <w:t>ن</w:t>
      </w:r>
      <w:r w:rsidRPr="00E85B3F">
        <w:rPr>
          <w:rFonts w:ascii="Calibri" w:eastAsia="Times New Roman" w:hAnsi="Calibri" w:cs="Traditional Arabic" w:hint="cs"/>
          <w:sz w:val="34"/>
          <w:szCs w:val="34"/>
          <w:rtl/>
          <w:lang w:val="en-US"/>
        </w:rPr>
        <w:t>ا</w:t>
      </w:r>
      <w:r w:rsidRPr="00E85B3F">
        <w:rPr>
          <w:rFonts w:ascii="Calibri" w:eastAsia="Times New Roman" w:hAnsi="Calibri" w:cs="Traditional Arabic"/>
          <w:sz w:val="34"/>
          <w:szCs w:val="34"/>
          <w:rtl/>
          <w:lang w:val="en-US"/>
        </w:rPr>
        <w:t xml:space="preserve"> من ثلاث مدار</w:t>
      </w:r>
      <w:r w:rsidRPr="00E85B3F">
        <w:rPr>
          <w:rFonts w:ascii="Calibri" w:eastAsia="Times New Roman" w:hAnsi="Calibri" w:cs="Traditional Arabic" w:hint="cs"/>
          <w:sz w:val="34"/>
          <w:szCs w:val="34"/>
          <w:rtl/>
          <w:lang w:val="en-US"/>
        </w:rPr>
        <w:t>س متميّزة، بحيث تطورت مدرستي أبريستويث وكوبنهاغن عبر اجتهادات خبراء العلاقات الدولية والأمن الدولي والدراسات الإستراتيجية وبرامج البحث في السلام الدولي، بينما استعانت مدرسة باريس بخبراء علم الإجتماع السياسي والإجرام والقانون والعلاقات الدولية وخبراء في الأمن الداخلي.</w:t>
      </w:r>
    </w:p>
    <w:p w:rsidR="006B1271" w:rsidRPr="00E85B3F" w:rsidRDefault="006B1271" w:rsidP="006B1271">
      <w:pPr>
        <w:bidi/>
        <w:spacing w:before="240"/>
        <w:ind w:firstLine="565"/>
        <w:jc w:val="lowKashida"/>
        <w:rPr>
          <w:rFonts w:ascii="Calibri" w:eastAsia="Times New Roman" w:hAnsi="Calibri" w:cs="Traditional Arabic"/>
          <w:sz w:val="34"/>
          <w:szCs w:val="34"/>
          <w:lang w:bidi="ar-DZ"/>
        </w:rPr>
      </w:pPr>
      <w:r w:rsidRPr="00E85B3F">
        <w:rPr>
          <w:rFonts w:ascii="Calibri" w:eastAsia="Times New Roman" w:hAnsi="Calibri" w:cs="Traditional Arabic"/>
          <w:b/>
          <w:bCs/>
          <w:sz w:val="34"/>
          <w:szCs w:val="34"/>
          <w:rtl/>
          <w:lang w:val="en-US"/>
        </w:rPr>
        <w:t>مدرسة ب</w:t>
      </w:r>
      <w:r w:rsidRPr="00E85B3F">
        <w:rPr>
          <w:rFonts w:ascii="Calibri" w:eastAsia="Times New Roman" w:hAnsi="Calibri" w:cs="Traditional Arabic" w:hint="cs"/>
          <w:b/>
          <w:bCs/>
          <w:sz w:val="34"/>
          <w:szCs w:val="34"/>
          <w:rtl/>
          <w:lang w:val="en-US"/>
        </w:rPr>
        <w:t xml:space="preserve">اريس </w:t>
      </w:r>
      <w:r w:rsidRPr="00E85B3F">
        <w:rPr>
          <w:rFonts w:asciiTheme="majorBidi" w:eastAsia="Times New Roman" w:hAnsiTheme="majorBidi" w:cstheme="majorBidi"/>
          <w:sz w:val="28"/>
          <w:szCs w:val="28"/>
          <w:lang w:val="en-US"/>
        </w:rPr>
        <w:t>Paris</w:t>
      </w:r>
      <w:r w:rsidRPr="00E85B3F">
        <w:rPr>
          <w:rFonts w:ascii="Calibri" w:eastAsia="Times New Roman" w:hAnsi="Calibri" w:cs="Traditional Arabic" w:hint="cs"/>
          <w:b/>
          <w:bCs/>
          <w:sz w:val="34"/>
          <w:szCs w:val="34"/>
          <w:rtl/>
          <w:lang w:bidi="ar-DZ"/>
        </w:rPr>
        <w:t xml:space="preserve">: </w:t>
      </w:r>
      <w:r w:rsidRPr="00E85B3F">
        <w:rPr>
          <w:rFonts w:ascii="Calibri" w:eastAsia="Times New Roman" w:hAnsi="Calibri" w:cs="Traditional Arabic" w:hint="cs"/>
          <w:sz w:val="34"/>
          <w:szCs w:val="34"/>
          <w:rtl/>
          <w:lang w:val="en-US"/>
        </w:rPr>
        <w:t xml:space="preserve">استلهمت أفكارها من اجتهادات بورديو </w:t>
      </w:r>
      <w:r w:rsidRPr="00E85B3F">
        <w:rPr>
          <w:rFonts w:asciiTheme="majorBidi" w:eastAsia="Times New Roman" w:hAnsiTheme="majorBidi" w:cstheme="majorBidi"/>
          <w:sz w:val="28"/>
          <w:szCs w:val="28"/>
          <w:lang w:val="en-US"/>
        </w:rPr>
        <w:t>Pierre</w:t>
      </w:r>
      <w:r w:rsidR="008178C9" w:rsidRPr="00E85B3F">
        <w:rPr>
          <w:rFonts w:asciiTheme="majorBidi" w:eastAsia="Times New Roman" w:hAnsiTheme="majorBidi" w:cstheme="majorBidi"/>
          <w:sz w:val="34"/>
          <w:szCs w:val="34"/>
        </w:rPr>
        <w:t xml:space="preserve"> </w:t>
      </w:r>
      <w:r w:rsidRPr="00E85B3F">
        <w:rPr>
          <w:rFonts w:asciiTheme="majorBidi" w:eastAsia="Times New Roman" w:hAnsiTheme="majorBidi" w:cstheme="majorBidi"/>
          <w:sz w:val="28"/>
          <w:szCs w:val="28"/>
          <w:lang w:val="en-US"/>
        </w:rPr>
        <w:t>Bourdieu</w:t>
      </w:r>
      <w:r w:rsidRPr="00E85B3F">
        <w:rPr>
          <w:rFonts w:ascii="Calibri" w:eastAsia="Times New Roman" w:hAnsi="Calibri" w:cs="Traditional Arabic" w:hint="cs"/>
          <w:sz w:val="34"/>
          <w:szCs w:val="34"/>
          <w:rtl/>
          <w:lang w:bidi="ar-DZ"/>
        </w:rPr>
        <w:t xml:space="preserve"> وعلماء اجتماع آخرين وأفكار فوكو </w:t>
      </w:r>
      <w:r w:rsidR="008178C9" w:rsidRPr="00E85B3F">
        <w:rPr>
          <w:rFonts w:asciiTheme="majorBidi" w:eastAsia="Times New Roman" w:hAnsiTheme="majorBidi" w:cstheme="majorBidi"/>
          <w:sz w:val="28"/>
          <w:szCs w:val="28"/>
          <w:lang w:val="en-US"/>
        </w:rPr>
        <w:t>Michel</w:t>
      </w:r>
      <w:r w:rsidR="008178C9" w:rsidRPr="00E85B3F">
        <w:rPr>
          <w:rFonts w:asciiTheme="majorBidi" w:eastAsia="Times New Roman" w:hAnsiTheme="majorBidi" w:cstheme="majorBidi"/>
          <w:sz w:val="34"/>
          <w:szCs w:val="34"/>
          <w:lang w:val="en-US"/>
        </w:rPr>
        <w:t xml:space="preserve"> </w:t>
      </w:r>
      <w:r w:rsidR="008178C9" w:rsidRPr="00E85B3F">
        <w:rPr>
          <w:rFonts w:asciiTheme="majorBidi" w:eastAsia="Times New Roman" w:hAnsiTheme="majorBidi" w:cstheme="majorBidi"/>
          <w:sz w:val="28"/>
          <w:szCs w:val="28"/>
          <w:lang w:val="en-US"/>
        </w:rPr>
        <w:t>Foucault</w:t>
      </w:r>
      <w:r w:rsidRPr="00E85B3F">
        <w:rPr>
          <w:rFonts w:ascii="Calibri" w:eastAsia="Times New Roman" w:hAnsi="Calibri" w:cs="Traditional Arabic" w:hint="cs"/>
          <w:sz w:val="34"/>
          <w:szCs w:val="34"/>
          <w:rtl/>
          <w:lang w:bidi="ar-DZ"/>
        </w:rPr>
        <w:t xml:space="preserve">، ويعتبر بيقو </w:t>
      </w:r>
      <w:r w:rsidRPr="00E85B3F">
        <w:rPr>
          <w:rFonts w:asciiTheme="majorBidi" w:eastAsia="Times New Roman" w:hAnsiTheme="majorBidi" w:cstheme="majorBidi"/>
          <w:sz w:val="28"/>
          <w:szCs w:val="28"/>
          <w:lang w:val="en-US"/>
        </w:rPr>
        <w:t>Didier</w:t>
      </w:r>
      <w:r w:rsidR="008178C9" w:rsidRPr="00E85B3F">
        <w:rPr>
          <w:rFonts w:asciiTheme="majorBidi" w:eastAsia="Times New Roman" w:hAnsiTheme="majorBidi" w:cstheme="majorBidi"/>
          <w:sz w:val="34"/>
          <w:szCs w:val="34"/>
          <w:lang w:val="en-US"/>
        </w:rPr>
        <w:t xml:space="preserve"> </w:t>
      </w:r>
      <w:r w:rsidRPr="00E85B3F">
        <w:rPr>
          <w:rFonts w:asciiTheme="majorBidi" w:eastAsia="Times New Roman" w:hAnsiTheme="majorBidi" w:cstheme="majorBidi"/>
          <w:sz w:val="28"/>
          <w:szCs w:val="28"/>
          <w:lang w:val="en-US"/>
        </w:rPr>
        <w:t>Bigo</w:t>
      </w:r>
      <w:r w:rsidRPr="00E85B3F">
        <w:rPr>
          <w:rFonts w:ascii="Calibri" w:eastAsia="Times New Roman" w:hAnsi="Calibri" w:cs="Traditional Arabic" w:hint="cs"/>
          <w:sz w:val="34"/>
          <w:szCs w:val="34"/>
          <w:rtl/>
          <w:lang w:bidi="ar-DZ"/>
        </w:rPr>
        <w:t xml:space="preserve"> أبرز باحثيها.</w:t>
      </w:r>
    </w:p>
    <w:p w:rsidR="006B1271" w:rsidRPr="00E85B3F" w:rsidRDefault="006B1271" w:rsidP="008178C9">
      <w:pPr>
        <w:bidi/>
        <w:spacing w:before="240"/>
        <w:ind w:firstLine="565"/>
        <w:jc w:val="lowKashida"/>
        <w:rPr>
          <w:rFonts w:ascii="Calibri" w:eastAsia="Times New Roman" w:hAnsi="Calibri" w:cs="Traditional Arabic"/>
          <w:sz w:val="34"/>
          <w:szCs w:val="34"/>
          <w:rtl/>
          <w:lang w:bidi="ar-DZ"/>
        </w:rPr>
      </w:pPr>
      <w:r w:rsidRPr="00E85B3F">
        <w:rPr>
          <w:rFonts w:ascii="Calibri" w:eastAsia="Times New Roman" w:hAnsi="Calibri" w:cs="Traditional Arabic" w:hint="cs"/>
          <w:sz w:val="34"/>
          <w:szCs w:val="34"/>
          <w:rtl/>
          <w:lang w:val="en-US"/>
        </w:rPr>
        <w:t xml:space="preserve">تعارض المدرسة ربط الأمن بخطر غياب الأمن، وترى بأن المشكلة في كيفية فهم وتعريف الأمن، حيث يوصف اللا أمن بالمخاطر والتهديدات، وتدعو إلى معالجة الأمن كتقنية حكومية عبر الإهتمام بعلاقات القوة (ألعاب القوة </w:t>
      </w:r>
      <w:r w:rsidRPr="00E85B3F">
        <w:rPr>
          <w:rFonts w:asciiTheme="majorBidi" w:eastAsia="Times New Roman" w:hAnsiTheme="majorBidi" w:cstheme="majorBidi"/>
          <w:sz w:val="28"/>
          <w:szCs w:val="28"/>
          <w:lang w:val="en-US"/>
        </w:rPr>
        <w:t>power</w:t>
      </w:r>
      <w:r w:rsidR="008178C9" w:rsidRPr="00E85B3F">
        <w:rPr>
          <w:rFonts w:asciiTheme="majorBidi" w:eastAsia="Times New Roman" w:hAnsiTheme="majorBidi" w:cstheme="majorBidi"/>
          <w:sz w:val="34"/>
          <w:szCs w:val="34"/>
          <w:lang w:val="en-US"/>
        </w:rPr>
        <w:t xml:space="preserve"> </w:t>
      </w:r>
      <w:r w:rsidRPr="00E85B3F">
        <w:rPr>
          <w:rFonts w:asciiTheme="majorBidi" w:eastAsia="Times New Roman" w:hAnsiTheme="majorBidi" w:cstheme="majorBidi"/>
          <w:sz w:val="28"/>
          <w:szCs w:val="28"/>
          <w:lang w:val="en-US"/>
        </w:rPr>
        <w:t>games</w:t>
      </w:r>
      <w:r w:rsidRPr="00E85B3F">
        <w:rPr>
          <w:rFonts w:ascii="Calibri" w:eastAsia="Times New Roman" w:hAnsi="Calibri" w:cs="Traditional Arabic" w:hint="cs"/>
          <w:sz w:val="34"/>
          <w:szCs w:val="34"/>
          <w:rtl/>
          <w:lang w:val="en-US"/>
        </w:rPr>
        <w:t xml:space="preserve">) وفعل الخطاب </w:t>
      </w:r>
      <w:r w:rsidRPr="00E85B3F">
        <w:rPr>
          <w:rFonts w:asciiTheme="majorBidi" w:eastAsia="Times New Roman" w:hAnsiTheme="majorBidi" w:cstheme="majorBidi"/>
          <w:sz w:val="28"/>
          <w:szCs w:val="28"/>
          <w:lang w:val="en-US"/>
        </w:rPr>
        <w:t>speech</w:t>
      </w:r>
      <w:r w:rsidR="008178C9" w:rsidRPr="00E85B3F">
        <w:rPr>
          <w:rFonts w:asciiTheme="majorBidi" w:eastAsia="Times New Roman" w:hAnsiTheme="majorBidi" w:cstheme="majorBidi"/>
          <w:sz w:val="34"/>
          <w:szCs w:val="34"/>
          <w:lang w:val="en-US"/>
        </w:rPr>
        <w:t xml:space="preserve"> </w:t>
      </w:r>
      <w:r w:rsidRPr="00E85B3F">
        <w:rPr>
          <w:rFonts w:asciiTheme="majorBidi" w:eastAsia="Times New Roman" w:hAnsiTheme="majorBidi" w:cstheme="majorBidi"/>
          <w:sz w:val="28"/>
          <w:szCs w:val="28"/>
          <w:lang w:val="en-US"/>
        </w:rPr>
        <w:t>acts</w:t>
      </w:r>
      <w:r w:rsidRPr="00E85B3F">
        <w:rPr>
          <w:rFonts w:ascii="Calibri" w:eastAsia="Times New Roman" w:hAnsi="Calibri" w:cs="Traditional Arabic" w:hint="cs"/>
          <w:sz w:val="34"/>
          <w:szCs w:val="34"/>
          <w:rtl/>
          <w:lang w:bidi="ar-DZ"/>
        </w:rPr>
        <w:t>؛ حيث يتعلق الأمن بالشرعية وإضفاء الشرعية على السياسات والفواعل المهيمنة، وحيث ينظر للأمن في علاقته باللا أمن كصراع سياسي بين الفواعل التي تمتلك القدرة على التصريح (بفعل سلطتها) حول ما يمكن وما لا يمكن التضحية به من جوانب الأمن، ولماذا ينظر إلى العنف الذي تمارسه هذه الفواعل ذات السلطة كشكل من أشكال الحماية بينما ينظر للعنف الذي يمارسه الآخرون كعدوان ومظهر من مظاهر اللا أمن.</w:t>
      </w:r>
    </w:p>
    <w:p w:rsidR="006B1271" w:rsidRPr="00E85B3F" w:rsidRDefault="006B1271" w:rsidP="006B1271">
      <w:pPr>
        <w:bidi/>
        <w:spacing w:before="240" w:after="240"/>
        <w:ind w:firstLine="565"/>
        <w:jc w:val="lowKashida"/>
        <w:rPr>
          <w:rFonts w:ascii="Calibri" w:eastAsia="Times New Roman" w:hAnsi="Calibri" w:cs="Traditional Arabic"/>
          <w:sz w:val="34"/>
          <w:szCs w:val="34"/>
          <w:rtl/>
          <w:lang w:val="en-US"/>
        </w:rPr>
      </w:pPr>
      <w:r w:rsidRPr="00E85B3F">
        <w:rPr>
          <w:rFonts w:ascii="Calibri" w:eastAsia="Times New Roman" w:hAnsi="Calibri" w:cs="Traditional Arabic"/>
          <w:sz w:val="34"/>
          <w:szCs w:val="34"/>
          <w:rtl/>
          <w:lang w:val="en-US"/>
        </w:rPr>
        <w:t>وتش</w:t>
      </w:r>
      <w:r w:rsidRPr="00E85B3F">
        <w:rPr>
          <w:rFonts w:ascii="Calibri" w:eastAsia="Times New Roman" w:hAnsi="Calibri" w:cs="Traditional Arabic" w:hint="cs"/>
          <w:sz w:val="34"/>
          <w:szCs w:val="34"/>
          <w:rtl/>
          <w:lang w:val="en-US"/>
        </w:rPr>
        <w:t>ا</w:t>
      </w:r>
      <w:r w:rsidRPr="00E85B3F">
        <w:rPr>
          <w:rFonts w:ascii="Calibri" w:eastAsia="Times New Roman" w:hAnsi="Calibri" w:cs="Traditional Arabic"/>
          <w:sz w:val="34"/>
          <w:szCs w:val="34"/>
          <w:rtl/>
          <w:lang w:val="en-US"/>
        </w:rPr>
        <w:t>رك</w:t>
      </w:r>
      <w:r w:rsidRPr="00E85B3F">
        <w:rPr>
          <w:rFonts w:ascii="Calibri" w:eastAsia="Times New Roman" w:hAnsi="Calibri" w:cs="Traditional Arabic" w:hint="cs"/>
          <w:sz w:val="34"/>
          <w:szCs w:val="34"/>
          <w:rtl/>
          <w:lang w:val="en-US"/>
        </w:rPr>
        <w:t xml:space="preserve"> مدرسة باريس</w:t>
      </w:r>
      <w:r w:rsidRPr="00E85B3F">
        <w:rPr>
          <w:rFonts w:ascii="Calibri" w:eastAsia="Times New Roman" w:hAnsi="Calibri" w:cs="Traditional Arabic"/>
          <w:sz w:val="34"/>
          <w:szCs w:val="34"/>
          <w:rtl/>
          <w:lang w:val="en-US"/>
        </w:rPr>
        <w:t xml:space="preserve"> في </w:t>
      </w:r>
      <w:r w:rsidRPr="00E85B3F">
        <w:rPr>
          <w:rFonts w:ascii="Calibri" w:eastAsia="Times New Roman" w:hAnsi="Calibri" w:cs="Traditional Arabic" w:hint="cs"/>
          <w:sz w:val="34"/>
          <w:szCs w:val="34"/>
          <w:rtl/>
          <w:lang w:val="en-US"/>
        </w:rPr>
        <w:t xml:space="preserve">مسعى </w:t>
      </w:r>
      <w:r w:rsidRPr="00E85B3F">
        <w:rPr>
          <w:rFonts w:ascii="Calibri" w:eastAsia="Times New Roman" w:hAnsi="Calibri" w:cs="Traditional Arabic"/>
          <w:sz w:val="34"/>
          <w:szCs w:val="34"/>
          <w:rtl/>
          <w:lang w:val="en-US"/>
        </w:rPr>
        <w:t xml:space="preserve">توسيع مفهوم الأمن </w:t>
      </w:r>
      <w:r w:rsidRPr="00E85B3F">
        <w:rPr>
          <w:rFonts w:ascii="Calibri" w:eastAsia="Times New Roman" w:hAnsi="Calibri" w:cs="Traditional Arabic" w:hint="cs"/>
          <w:sz w:val="34"/>
          <w:szCs w:val="34"/>
          <w:rtl/>
          <w:lang w:val="en-US"/>
        </w:rPr>
        <w:t xml:space="preserve">إلى الجوانب الاقتصادية والسياسية والاجتماعية، لكنها تميّزت عن غيرها </w:t>
      </w:r>
      <w:r w:rsidRPr="00E85B3F">
        <w:rPr>
          <w:rFonts w:ascii="Calibri" w:eastAsia="Times New Roman" w:hAnsi="Calibri" w:cs="Traditional Arabic" w:hint="cs"/>
          <w:sz w:val="34"/>
          <w:szCs w:val="34"/>
          <w:rtl/>
          <w:lang w:val="en-US" w:bidi="ar-DZ"/>
        </w:rPr>
        <w:t xml:space="preserve">بكونها </w:t>
      </w:r>
      <w:r w:rsidRPr="00E85B3F">
        <w:rPr>
          <w:rFonts w:ascii="Calibri" w:eastAsia="Times New Roman" w:hAnsi="Calibri" w:cs="Traditional Arabic"/>
          <w:sz w:val="34"/>
          <w:szCs w:val="34"/>
          <w:rtl/>
          <w:lang w:val="en-US"/>
        </w:rPr>
        <w:t xml:space="preserve">مهنية </w:t>
      </w:r>
      <w:r w:rsidRPr="00E85B3F">
        <w:rPr>
          <w:rFonts w:ascii="Calibri" w:eastAsia="Times New Roman" w:hAnsi="Calibri" w:cs="Traditional Arabic" w:hint="cs"/>
          <w:sz w:val="34"/>
          <w:szCs w:val="34"/>
          <w:rtl/>
          <w:lang w:val="en-US"/>
        </w:rPr>
        <w:t>تبحث في الحلول العملية، حيث تتكون أساسا من</w:t>
      </w:r>
      <w:r w:rsidRPr="00E85B3F">
        <w:rPr>
          <w:rFonts w:ascii="Calibri" w:eastAsia="Times New Roman" w:hAnsi="Calibri" w:cs="Traditional Arabic"/>
          <w:sz w:val="34"/>
          <w:szCs w:val="34"/>
          <w:rtl/>
          <w:lang w:val="en-US"/>
        </w:rPr>
        <w:t xml:space="preserve"> عسكر</w:t>
      </w:r>
      <w:r w:rsidRPr="00E85B3F">
        <w:rPr>
          <w:rFonts w:ascii="Calibri" w:eastAsia="Times New Roman" w:hAnsi="Calibri" w:cs="Traditional Arabic" w:hint="cs"/>
          <w:sz w:val="34"/>
          <w:szCs w:val="34"/>
          <w:rtl/>
          <w:lang w:val="en-US"/>
        </w:rPr>
        <w:t>يين وإطارات أمنية</w:t>
      </w:r>
      <w:r w:rsidR="00E85B3F">
        <w:rPr>
          <w:rFonts w:ascii="Calibri" w:eastAsia="Times New Roman" w:hAnsi="Calibri" w:cs="Traditional Arabic" w:hint="cs"/>
          <w:sz w:val="34"/>
          <w:szCs w:val="34"/>
          <w:rtl/>
          <w:lang w:val="en-US"/>
        </w:rPr>
        <w:t xml:space="preserve"> </w:t>
      </w:r>
      <w:r w:rsidRPr="00E85B3F">
        <w:rPr>
          <w:rFonts w:ascii="Calibri" w:eastAsia="Times New Roman" w:hAnsi="Calibri" w:cs="Traditional Arabic" w:hint="cs"/>
          <w:sz w:val="34"/>
          <w:szCs w:val="34"/>
          <w:rtl/>
          <w:lang w:val="en-US"/>
        </w:rPr>
        <w:t>يسعون لت</w:t>
      </w:r>
      <w:r w:rsidRPr="00E85B3F">
        <w:rPr>
          <w:rFonts w:ascii="Calibri" w:eastAsia="Times New Roman" w:hAnsi="Calibri" w:cs="Traditional Arabic"/>
          <w:sz w:val="34"/>
          <w:szCs w:val="34"/>
          <w:rtl/>
          <w:lang w:val="en-US"/>
        </w:rPr>
        <w:t>قد</w:t>
      </w:r>
      <w:r w:rsidRPr="00E85B3F">
        <w:rPr>
          <w:rFonts w:ascii="Calibri" w:eastAsia="Times New Roman" w:hAnsi="Calibri" w:cs="Traditional Arabic" w:hint="cs"/>
          <w:sz w:val="34"/>
          <w:szCs w:val="34"/>
          <w:rtl/>
          <w:lang w:val="en-US"/>
        </w:rPr>
        <w:t>ي</w:t>
      </w:r>
      <w:r w:rsidRPr="00E85B3F">
        <w:rPr>
          <w:rFonts w:ascii="Calibri" w:eastAsia="Times New Roman" w:hAnsi="Calibri" w:cs="Traditional Arabic"/>
          <w:sz w:val="34"/>
          <w:szCs w:val="34"/>
          <w:rtl/>
          <w:lang w:val="en-US"/>
        </w:rPr>
        <w:t xml:space="preserve">م تصورات حول مختلف القضايا الأمنية </w:t>
      </w:r>
      <w:r w:rsidRPr="00E85B3F">
        <w:rPr>
          <w:rFonts w:ascii="Calibri" w:eastAsia="Times New Roman" w:hAnsi="Calibri" w:cs="Traditional Arabic" w:hint="cs"/>
          <w:sz w:val="34"/>
          <w:szCs w:val="34"/>
          <w:rtl/>
          <w:lang w:val="en-US"/>
        </w:rPr>
        <w:t>المرتبطة</w:t>
      </w:r>
      <w:r w:rsidR="00E85B3F">
        <w:rPr>
          <w:rFonts w:ascii="Calibri" w:eastAsia="Times New Roman" w:hAnsi="Calibri" w:cs="Traditional Arabic" w:hint="cs"/>
          <w:sz w:val="34"/>
          <w:szCs w:val="34"/>
          <w:rtl/>
          <w:lang w:val="en-US" w:bidi="ar-DZ"/>
        </w:rPr>
        <w:t xml:space="preserve"> </w:t>
      </w:r>
      <w:r w:rsidRPr="00E85B3F">
        <w:rPr>
          <w:rFonts w:ascii="Calibri" w:eastAsia="Times New Roman" w:hAnsi="Calibri" w:cs="Traditional Arabic" w:hint="cs"/>
          <w:sz w:val="34"/>
          <w:szCs w:val="34"/>
          <w:rtl/>
          <w:lang w:val="en-US"/>
        </w:rPr>
        <w:t>بعلاقة</w:t>
      </w:r>
      <w:r w:rsidRPr="00E85B3F">
        <w:rPr>
          <w:rFonts w:ascii="Calibri" w:eastAsia="Times New Roman" w:hAnsi="Calibri" w:cs="Traditional Arabic"/>
          <w:sz w:val="34"/>
          <w:szCs w:val="34"/>
          <w:rtl/>
          <w:lang w:val="en-US"/>
        </w:rPr>
        <w:t xml:space="preserve"> العقلانية الأمنية </w:t>
      </w:r>
      <w:r w:rsidRPr="00E85B3F">
        <w:rPr>
          <w:rFonts w:ascii="Calibri" w:eastAsia="Times New Roman" w:hAnsi="Calibri" w:cs="Traditional Arabic" w:hint="cs"/>
          <w:sz w:val="34"/>
          <w:szCs w:val="34"/>
          <w:rtl/>
          <w:lang w:val="en-US"/>
        </w:rPr>
        <w:t>ب</w:t>
      </w:r>
      <w:r w:rsidRPr="00E85B3F">
        <w:rPr>
          <w:rFonts w:ascii="Calibri" w:eastAsia="Times New Roman" w:hAnsi="Calibri" w:cs="Traditional Arabic"/>
          <w:sz w:val="34"/>
          <w:szCs w:val="34"/>
          <w:rtl/>
          <w:lang w:val="en-US"/>
        </w:rPr>
        <w:t xml:space="preserve">السلوك الأمني </w:t>
      </w:r>
      <w:r w:rsidRPr="00E85B3F">
        <w:rPr>
          <w:rFonts w:ascii="Calibri" w:eastAsia="Times New Roman" w:hAnsi="Calibri" w:cs="Traditional Arabic" w:hint="cs"/>
          <w:sz w:val="34"/>
          <w:szCs w:val="34"/>
          <w:rtl/>
          <w:lang w:val="en-US"/>
        </w:rPr>
        <w:t>و</w:t>
      </w:r>
      <w:r w:rsidRPr="00E85B3F">
        <w:rPr>
          <w:rFonts w:ascii="Calibri" w:eastAsia="Times New Roman" w:hAnsi="Calibri" w:cs="Traditional Arabic"/>
          <w:sz w:val="34"/>
          <w:szCs w:val="34"/>
          <w:rtl/>
          <w:lang w:val="en-US"/>
        </w:rPr>
        <w:t xml:space="preserve">القرار الأمني </w:t>
      </w:r>
      <w:r w:rsidRPr="00E85B3F">
        <w:rPr>
          <w:rFonts w:ascii="Calibri" w:eastAsia="Times New Roman" w:hAnsi="Calibri" w:cs="Traditional Arabic" w:hint="cs"/>
          <w:sz w:val="34"/>
          <w:szCs w:val="34"/>
          <w:rtl/>
          <w:lang w:val="en-US"/>
        </w:rPr>
        <w:t>و</w:t>
      </w:r>
      <w:r w:rsidRPr="00E85B3F">
        <w:rPr>
          <w:rFonts w:ascii="Calibri" w:eastAsia="Times New Roman" w:hAnsi="Calibri" w:cs="Traditional Arabic"/>
          <w:sz w:val="34"/>
          <w:szCs w:val="34"/>
          <w:rtl/>
          <w:lang w:val="en-US"/>
        </w:rPr>
        <w:t>الحالة الأمنية</w:t>
      </w:r>
      <w:r w:rsidRPr="00E85B3F">
        <w:rPr>
          <w:rFonts w:ascii="Calibri" w:eastAsia="Times New Roman" w:hAnsi="Calibri" w:cs="Traditional Arabic" w:hint="cs"/>
          <w:sz w:val="34"/>
          <w:szCs w:val="34"/>
          <w:rtl/>
          <w:lang w:val="en-US"/>
        </w:rPr>
        <w:t>؛ إذ هو مسعى لتقديم خيارات وبدائل لصناع القرار أكثر من كونه سعيا لبلورة اقتراب نظري.</w:t>
      </w:r>
    </w:p>
    <w:p w:rsidR="006B1271" w:rsidRPr="00E85B3F" w:rsidRDefault="006B1271" w:rsidP="008178C9">
      <w:pPr>
        <w:bidi/>
        <w:spacing w:before="240"/>
        <w:ind w:firstLine="565"/>
        <w:jc w:val="lowKashida"/>
        <w:rPr>
          <w:rFonts w:ascii="Calibri" w:eastAsia="Times New Roman" w:hAnsi="Calibri" w:cs="Traditional Arabic"/>
          <w:sz w:val="34"/>
          <w:szCs w:val="34"/>
          <w:rtl/>
          <w:lang w:bidi="ar-DZ"/>
        </w:rPr>
      </w:pPr>
      <w:r w:rsidRPr="00E85B3F">
        <w:rPr>
          <w:rFonts w:ascii="Calibri" w:eastAsia="Times New Roman" w:hAnsi="Calibri" w:cs="Traditional Arabic" w:hint="cs"/>
          <w:sz w:val="34"/>
          <w:szCs w:val="34"/>
          <w:rtl/>
          <w:lang w:val="en-US"/>
        </w:rPr>
        <w:lastRenderedPageBreak/>
        <w:t xml:space="preserve">حيث ترى بأن الأمننة هي مسار وإجراءات مرتبطة بمجال أمني مشكّل من جماعات ومؤسسات مخوّل لها أو تخوّل لنفسها تعريف الأمن، أين تتجسد التهديدات في فعل خطابي لأن بناء التهديدات يستدعي خطاب خطر </w:t>
      </w:r>
      <w:r w:rsidRPr="00E85B3F">
        <w:rPr>
          <w:rFonts w:asciiTheme="majorBidi" w:eastAsia="Times New Roman" w:hAnsiTheme="majorBidi" w:cstheme="majorBidi"/>
          <w:sz w:val="28"/>
          <w:szCs w:val="28"/>
          <w:lang w:val="en-US"/>
        </w:rPr>
        <w:t>Discourse</w:t>
      </w:r>
      <w:r w:rsidR="008178C9" w:rsidRPr="00E85B3F">
        <w:rPr>
          <w:rFonts w:asciiTheme="majorBidi" w:eastAsia="Times New Roman" w:hAnsiTheme="majorBidi" w:cstheme="majorBidi"/>
          <w:sz w:val="34"/>
          <w:szCs w:val="34"/>
          <w:lang w:val="en-US"/>
        </w:rPr>
        <w:t xml:space="preserve"> </w:t>
      </w:r>
      <w:r w:rsidRPr="00E85B3F">
        <w:rPr>
          <w:rFonts w:asciiTheme="majorBidi" w:eastAsia="Times New Roman" w:hAnsiTheme="majorBidi" w:cstheme="majorBidi"/>
          <w:sz w:val="28"/>
          <w:szCs w:val="28"/>
          <w:lang w:val="en-US"/>
        </w:rPr>
        <w:t>of</w:t>
      </w:r>
      <w:r w:rsidR="008178C9" w:rsidRPr="00E85B3F">
        <w:rPr>
          <w:rFonts w:asciiTheme="majorBidi" w:eastAsia="Times New Roman" w:hAnsiTheme="majorBidi" w:cstheme="majorBidi"/>
          <w:sz w:val="34"/>
          <w:szCs w:val="34"/>
          <w:lang w:val="en-US"/>
        </w:rPr>
        <w:t xml:space="preserve"> </w:t>
      </w:r>
      <w:r w:rsidRPr="00E85B3F">
        <w:rPr>
          <w:rFonts w:asciiTheme="majorBidi" w:eastAsia="Times New Roman" w:hAnsiTheme="majorBidi" w:cstheme="majorBidi"/>
          <w:sz w:val="28"/>
          <w:szCs w:val="28"/>
          <w:lang w:val="en-US"/>
        </w:rPr>
        <w:t>Danger</w:t>
      </w:r>
      <w:r w:rsidRPr="00E85B3F">
        <w:rPr>
          <w:rFonts w:ascii="Calibri" w:eastAsia="Times New Roman" w:hAnsi="Calibri" w:cs="Traditional Arabic" w:hint="cs"/>
          <w:sz w:val="34"/>
          <w:szCs w:val="34"/>
          <w:rtl/>
          <w:lang w:bidi="ar-DZ"/>
        </w:rPr>
        <w:t xml:space="preserve"> لإعطاء أمر ما أهمية خاصة في المعالجة الأمنية؛ مع أن المدرسة واجهت انتقادات من حيث أن تحديد الفواعل المهيمنة لمفهوم الأمن واللا أمن ليس موضوعيا دوما، فقد يتم التغاضي عن بعض التهديدات نتاج عدم الإهتمام أو سوء التقدير، كما أن الخطاب الرسمي ليس علميا بالضرورة، فقد يتم تداول مفاهيم شائعة وعادية كالديموقراطية والحرية والمساواة.</w:t>
      </w:r>
    </w:p>
    <w:p w:rsidR="006B1271" w:rsidRPr="00E85B3F" w:rsidRDefault="006B1271" w:rsidP="008178C9">
      <w:pPr>
        <w:bidi/>
        <w:spacing w:before="240"/>
        <w:ind w:firstLine="565"/>
        <w:jc w:val="lowKashida"/>
        <w:rPr>
          <w:rFonts w:ascii="Calibri" w:eastAsia="Times New Roman" w:hAnsi="Calibri" w:cs="Traditional Arabic"/>
          <w:sz w:val="34"/>
          <w:szCs w:val="34"/>
          <w:lang w:val="en-US"/>
        </w:rPr>
      </w:pPr>
      <w:r w:rsidRPr="00E85B3F">
        <w:rPr>
          <w:rFonts w:ascii="Calibri" w:eastAsia="Times New Roman" w:hAnsi="Calibri" w:cs="Traditional Arabic"/>
          <w:b/>
          <w:bCs/>
          <w:sz w:val="34"/>
          <w:szCs w:val="34"/>
          <w:rtl/>
          <w:lang w:val="en-US"/>
        </w:rPr>
        <w:t xml:space="preserve">مدرسة </w:t>
      </w:r>
      <w:r w:rsidRPr="00E85B3F">
        <w:rPr>
          <w:rFonts w:ascii="Calibri" w:eastAsia="Times New Roman" w:hAnsi="Calibri" w:cs="Traditional Arabic" w:hint="cs"/>
          <w:b/>
          <w:bCs/>
          <w:sz w:val="34"/>
          <w:szCs w:val="34"/>
          <w:rtl/>
          <w:lang w:val="en-US" w:bidi="ar-DZ"/>
        </w:rPr>
        <w:t xml:space="preserve">أبريستويث </w:t>
      </w:r>
      <w:r w:rsidRPr="00E85B3F">
        <w:rPr>
          <w:rFonts w:asciiTheme="majorBidi" w:eastAsia="Times New Roman" w:hAnsiTheme="majorBidi" w:cstheme="majorBidi"/>
          <w:sz w:val="28"/>
          <w:szCs w:val="28"/>
          <w:lang w:val="en-US"/>
        </w:rPr>
        <w:t>Aberystwyth</w:t>
      </w:r>
      <w:r w:rsidRPr="00E85B3F">
        <w:rPr>
          <w:rFonts w:ascii="Calibri" w:eastAsia="Times New Roman" w:hAnsi="Calibri" w:cs="Traditional Arabic" w:hint="cs"/>
          <w:b/>
          <w:bCs/>
          <w:sz w:val="34"/>
          <w:szCs w:val="34"/>
          <w:rtl/>
          <w:lang w:bidi="ar-DZ"/>
        </w:rPr>
        <w:t>: (</w:t>
      </w:r>
      <w:r w:rsidRPr="00E85B3F">
        <w:rPr>
          <w:rFonts w:ascii="Calibri" w:eastAsia="Times New Roman" w:hAnsi="Calibri" w:cs="Traditional Arabic" w:hint="cs"/>
          <w:sz w:val="34"/>
          <w:szCs w:val="34"/>
          <w:rtl/>
          <w:lang w:bidi="ar-DZ"/>
        </w:rPr>
        <w:t>أو مدرسة بلاد الغال</w:t>
      </w:r>
      <w:r w:rsidRPr="00E85B3F">
        <w:rPr>
          <w:rFonts w:ascii="Calibri" w:eastAsia="Times New Roman" w:hAnsi="Calibri" w:cs="Traditional Arabic" w:hint="cs"/>
          <w:sz w:val="34"/>
          <w:szCs w:val="34"/>
          <w:rtl/>
          <w:lang w:val="en-US"/>
        </w:rPr>
        <w:t>) نشأت منذ</w:t>
      </w:r>
      <w:r w:rsidRPr="00E85B3F">
        <w:rPr>
          <w:rFonts w:ascii="Calibri" w:eastAsia="Times New Roman" w:hAnsi="Calibri" w:cs="Traditional Arabic"/>
          <w:sz w:val="34"/>
          <w:szCs w:val="34"/>
          <w:rtl/>
          <w:lang w:val="en-US"/>
        </w:rPr>
        <w:t xml:space="preserve"> سنة </w:t>
      </w:r>
      <w:r w:rsidRPr="00E85B3F">
        <w:rPr>
          <w:rFonts w:asciiTheme="majorBidi" w:eastAsia="Times New Roman" w:hAnsiTheme="majorBidi" w:cstheme="majorBidi"/>
          <w:sz w:val="28"/>
          <w:szCs w:val="28"/>
          <w:rtl/>
          <w:lang w:val="en-US"/>
        </w:rPr>
        <w:t>1919</w:t>
      </w:r>
      <w:r w:rsidRPr="00E85B3F">
        <w:rPr>
          <w:rFonts w:ascii="Calibri" w:eastAsia="Times New Roman" w:hAnsi="Calibri" w:cs="Traditional Arabic"/>
          <w:sz w:val="34"/>
          <w:szCs w:val="34"/>
          <w:rtl/>
          <w:lang w:val="en-US"/>
        </w:rPr>
        <w:t xml:space="preserve"> في إطار أكاديمية عسكرية </w:t>
      </w:r>
      <w:r w:rsidRPr="00E85B3F">
        <w:rPr>
          <w:rFonts w:ascii="Calibri" w:eastAsia="Times New Roman" w:hAnsi="Calibri" w:cs="Traditional Arabic" w:hint="cs"/>
          <w:sz w:val="34"/>
          <w:szCs w:val="34"/>
          <w:rtl/>
          <w:lang w:val="en-US"/>
        </w:rPr>
        <w:t>ب</w:t>
      </w:r>
      <w:r w:rsidRPr="00E85B3F">
        <w:rPr>
          <w:rFonts w:ascii="Calibri" w:eastAsia="Times New Roman" w:hAnsi="Calibri" w:cs="Traditional Arabic"/>
          <w:sz w:val="34"/>
          <w:szCs w:val="34"/>
          <w:rtl/>
          <w:lang w:val="en-US"/>
        </w:rPr>
        <w:t>خلفي</w:t>
      </w:r>
      <w:r w:rsidRPr="00E85B3F">
        <w:rPr>
          <w:rFonts w:ascii="Calibri" w:eastAsia="Times New Roman" w:hAnsi="Calibri" w:cs="Traditional Arabic" w:hint="cs"/>
          <w:sz w:val="34"/>
          <w:szCs w:val="34"/>
          <w:rtl/>
          <w:lang w:val="en-US"/>
        </w:rPr>
        <w:t>ة</w:t>
      </w:r>
      <w:r w:rsidRPr="00E85B3F">
        <w:rPr>
          <w:rFonts w:ascii="Calibri" w:eastAsia="Times New Roman" w:hAnsi="Calibri" w:cs="Traditional Arabic"/>
          <w:sz w:val="34"/>
          <w:szCs w:val="34"/>
          <w:rtl/>
          <w:lang w:val="en-US"/>
        </w:rPr>
        <w:t xml:space="preserve"> نظرية واقعية</w:t>
      </w:r>
      <w:r w:rsidRPr="00E85B3F">
        <w:rPr>
          <w:rFonts w:ascii="Calibri" w:eastAsia="Times New Roman" w:hAnsi="Calibri" w:cs="Traditional Arabic" w:hint="cs"/>
          <w:sz w:val="34"/>
          <w:szCs w:val="34"/>
          <w:rtl/>
          <w:lang w:val="en-US" w:bidi="ar-DZ"/>
        </w:rPr>
        <w:t xml:space="preserve">، متأثرة بأفكار روبرت كوكس ومدرسة فرانكفورت في العلاقات الدولية، وارتبطت أدبياتها بكتابات كيث كروس </w:t>
      </w:r>
      <w:r w:rsidRPr="00E85B3F">
        <w:rPr>
          <w:rFonts w:asciiTheme="majorBidi" w:eastAsia="Times New Roman" w:hAnsiTheme="majorBidi" w:cstheme="majorBidi"/>
          <w:sz w:val="28"/>
          <w:szCs w:val="28"/>
          <w:lang w:val="en-US"/>
        </w:rPr>
        <w:t>Keith</w:t>
      </w:r>
      <w:r w:rsidR="008178C9" w:rsidRPr="00E85B3F">
        <w:rPr>
          <w:rFonts w:asciiTheme="majorBidi" w:eastAsia="Times New Roman" w:hAnsiTheme="majorBidi" w:cstheme="majorBidi"/>
          <w:sz w:val="34"/>
          <w:szCs w:val="34"/>
          <w:lang w:val="en-US"/>
        </w:rPr>
        <w:t xml:space="preserve"> </w:t>
      </w:r>
      <w:r w:rsidRPr="00E85B3F">
        <w:rPr>
          <w:rFonts w:asciiTheme="majorBidi" w:eastAsia="Times New Roman" w:hAnsiTheme="majorBidi" w:cstheme="majorBidi"/>
          <w:sz w:val="28"/>
          <w:szCs w:val="28"/>
          <w:lang w:val="en-US"/>
        </w:rPr>
        <w:t>Krause</w:t>
      </w:r>
      <w:r w:rsidRPr="00E85B3F">
        <w:rPr>
          <w:rFonts w:ascii="Calibri" w:eastAsia="Times New Roman" w:hAnsi="Calibri" w:cs="Traditional Arabic" w:hint="cs"/>
          <w:sz w:val="34"/>
          <w:szCs w:val="34"/>
          <w:rtl/>
          <w:lang w:bidi="ar-DZ"/>
        </w:rPr>
        <w:t xml:space="preserve"> ومايكل ويليامز </w:t>
      </w:r>
      <w:r w:rsidRPr="00E85B3F">
        <w:rPr>
          <w:rFonts w:asciiTheme="majorBidi" w:eastAsia="Times New Roman" w:hAnsiTheme="majorBidi" w:cstheme="majorBidi"/>
          <w:sz w:val="28"/>
          <w:szCs w:val="28"/>
          <w:lang w:val="en-US"/>
        </w:rPr>
        <w:t>Michael</w:t>
      </w:r>
      <w:r w:rsidR="008178C9" w:rsidRPr="00E85B3F">
        <w:rPr>
          <w:rFonts w:asciiTheme="majorBidi" w:eastAsia="Times New Roman" w:hAnsiTheme="majorBidi" w:cstheme="majorBidi"/>
          <w:sz w:val="34"/>
          <w:szCs w:val="34"/>
          <w:lang w:val="en-US"/>
        </w:rPr>
        <w:t xml:space="preserve"> </w:t>
      </w:r>
      <w:r w:rsidRPr="00E85B3F">
        <w:rPr>
          <w:rFonts w:asciiTheme="majorBidi" w:eastAsia="Times New Roman" w:hAnsiTheme="majorBidi" w:cstheme="majorBidi"/>
          <w:sz w:val="28"/>
          <w:szCs w:val="28"/>
          <w:lang w:val="en-US"/>
        </w:rPr>
        <w:t>Williams</w:t>
      </w:r>
      <w:r w:rsidRPr="00E85B3F">
        <w:rPr>
          <w:rFonts w:ascii="Calibri" w:eastAsia="Times New Roman" w:hAnsi="Calibri" w:cs="Traditional Arabic" w:hint="cs"/>
          <w:sz w:val="34"/>
          <w:szCs w:val="34"/>
          <w:rtl/>
          <w:lang w:bidi="ar-DZ"/>
        </w:rPr>
        <w:t xml:space="preserve"> وريتشارد وين جونز </w:t>
      </w:r>
      <w:r w:rsidRPr="00E85B3F">
        <w:rPr>
          <w:rFonts w:asciiTheme="majorBidi" w:eastAsia="Times New Roman" w:hAnsiTheme="majorBidi" w:cstheme="majorBidi"/>
          <w:sz w:val="28"/>
          <w:szCs w:val="28"/>
          <w:lang w:val="en-US"/>
        </w:rPr>
        <w:t>Richard</w:t>
      </w:r>
      <w:r w:rsidR="008178C9" w:rsidRPr="00E85B3F">
        <w:rPr>
          <w:rFonts w:asciiTheme="majorBidi" w:eastAsia="Times New Roman" w:hAnsiTheme="majorBidi" w:cstheme="majorBidi"/>
          <w:sz w:val="34"/>
          <w:szCs w:val="34"/>
          <w:lang w:val="en-US"/>
        </w:rPr>
        <w:t xml:space="preserve"> </w:t>
      </w:r>
      <w:r w:rsidRPr="00E85B3F">
        <w:rPr>
          <w:rFonts w:asciiTheme="majorBidi" w:eastAsia="Times New Roman" w:hAnsiTheme="majorBidi" w:cstheme="majorBidi"/>
          <w:sz w:val="28"/>
          <w:szCs w:val="28"/>
          <w:lang w:val="en-US"/>
        </w:rPr>
        <w:t>Wyn</w:t>
      </w:r>
      <w:r w:rsidR="008178C9" w:rsidRPr="00E85B3F">
        <w:rPr>
          <w:rFonts w:asciiTheme="majorBidi" w:eastAsia="Times New Roman" w:hAnsiTheme="majorBidi" w:cstheme="majorBidi"/>
          <w:sz w:val="34"/>
          <w:szCs w:val="34"/>
          <w:lang w:val="en-US"/>
        </w:rPr>
        <w:t xml:space="preserve"> </w:t>
      </w:r>
      <w:r w:rsidRPr="00E85B3F">
        <w:rPr>
          <w:rFonts w:asciiTheme="majorBidi" w:eastAsia="Times New Roman" w:hAnsiTheme="majorBidi" w:cstheme="majorBidi"/>
          <w:sz w:val="28"/>
          <w:szCs w:val="28"/>
          <w:lang w:val="en-US"/>
        </w:rPr>
        <w:t>Jones</w:t>
      </w:r>
      <w:r w:rsidRPr="00E85B3F">
        <w:rPr>
          <w:rFonts w:ascii="Calibri" w:eastAsia="Times New Roman" w:hAnsi="Calibri" w:cs="Traditional Arabic" w:hint="cs"/>
          <w:sz w:val="34"/>
          <w:szCs w:val="34"/>
          <w:rtl/>
          <w:lang w:bidi="ar-DZ"/>
        </w:rPr>
        <w:t xml:space="preserve"> ويبقى كين بوث </w:t>
      </w:r>
      <w:r w:rsidRPr="00E85B3F">
        <w:rPr>
          <w:rFonts w:asciiTheme="majorBidi" w:eastAsia="Times New Roman" w:hAnsiTheme="majorBidi" w:cstheme="majorBidi"/>
          <w:sz w:val="28"/>
          <w:szCs w:val="28"/>
          <w:lang w:val="en-US"/>
        </w:rPr>
        <w:t>Kein</w:t>
      </w:r>
      <w:r w:rsidR="008178C9" w:rsidRPr="00E85B3F">
        <w:rPr>
          <w:rFonts w:asciiTheme="majorBidi" w:eastAsia="Times New Roman" w:hAnsiTheme="majorBidi" w:cstheme="majorBidi"/>
          <w:sz w:val="34"/>
          <w:szCs w:val="34"/>
          <w:lang w:val="en-US"/>
        </w:rPr>
        <w:t xml:space="preserve"> </w:t>
      </w:r>
      <w:r w:rsidRPr="00E85B3F">
        <w:rPr>
          <w:rFonts w:asciiTheme="majorBidi" w:eastAsia="Times New Roman" w:hAnsiTheme="majorBidi" w:cstheme="majorBidi"/>
          <w:sz w:val="28"/>
          <w:szCs w:val="28"/>
          <w:lang w:val="en-US"/>
        </w:rPr>
        <w:t>Booth</w:t>
      </w:r>
      <w:r w:rsidRPr="00E85B3F">
        <w:rPr>
          <w:rFonts w:ascii="Calibri" w:eastAsia="Times New Roman" w:hAnsi="Calibri" w:cs="Traditional Arabic" w:hint="cs"/>
          <w:sz w:val="34"/>
          <w:szCs w:val="34"/>
          <w:rtl/>
          <w:lang w:bidi="ar-DZ"/>
        </w:rPr>
        <w:t xml:space="preserve"> وكتابه </w:t>
      </w:r>
      <w:r w:rsidRPr="00E85B3F">
        <w:rPr>
          <w:rFonts w:asciiTheme="majorBidi" w:eastAsia="Times New Roman" w:hAnsiTheme="majorBidi" w:cstheme="majorBidi"/>
          <w:sz w:val="28"/>
          <w:szCs w:val="28"/>
          <w:lang w:val="en-US"/>
        </w:rPr>
        <w:t>Theory</w:t>
      </w:r>
      <w:r w:rsidR="008178C9" w:rsidRPr="00E85B3F">
        <w:rPr>
          <w:rFonts w:asciiTheme="majorBidi" w:eastAsia="Times New Roman" w:hAnsiTheme="majorBidi" w:cstheme="majorBidi"/>
          <w:sz w:val="34"/>
          <w:szCs w:val="34"/>
          <w:lang w:val="en-US"/>
        </w:rPr>
        <w:t xml:space="preserve"> </w:t>
      </w:r>
      <w:r w:rsidRPr="00E85B3F">
        <w:rPr>
          <w:rFonts w:asciiTheme="majorBidi" w:eastAsia="Times New Roman" w:hAnsiTheme="majorBidi" w:cstheme="majorBidi"/>
          <w:sz w:val="28"/>
          <w:szCs w:val="28"/>
          <w:lang w:val="en-US"/>
        </w:rPr>
        <w:t>of</w:t>
      </w:r>
      <w:r w:rsidR="008178C9" w:rsidRPr="00E85B3F">
        <w:rPr>
          <w:rFonts w:asciiTheme="majorBidi" w:eastAsia="Times New Roman" w:hAnsiTheme="majorBidi" w:cstheme="majorBidi"/>
          <w:sz w:val="34"/>
          <w:szCs w:val="34"/>
          <w:lang w:val="en-US"/>
        </w:rPr>
        <w:t xml:space="preserve"> </w:t>
      </w:r>
      <w:r w:rsidRPr="00E85B3F">
        <w:rPr>
          <w:rFonts w:asciiTheme="majorBidi" w:eastAsia="Times New Roman" w:hAnsiTheme="majorBidi" w:cstheme="majorBidi"/>
          <w:sz w:val="28"/>
          <w:szCs w:val="28"/>
          <w:lang w:val="en-US"/>
        </w:rPr>
        <w:t>World</w:t>
      </w:r>
      <w:r w:rsidR="008178C9" w:rsidRPr="00E85B3F">
        <w:rPr>
          <w:rFonts w:asciiTheme="majorBidi" w:eastAsia="Times New Roman" w:hAnsiTheme="majorBidi" w:cstheme="majorBidi"/>
          <w:sz w:val="34"/>
          <w:szCs w:val="34"/>
          <w:lang w:val="en-US"/>
        </w:rPr>
        <w:t xml:space="preserve"> </w:t>
      </w:r>
      <w:r w:rsidRPr="00E85B3F">
        <w:rPr>
          <w:rFonts w:asciiTheme="majorBidi" w:eastAsia="Times New Roman" w:hAnsiTheme="majorBidi" w:cstheme="majorBidi"/>
          <w:sz w:val="28"/>
          <w:szCs w:val="28"/>
          <w:lang w:val="en-US"/>
        </w:rPr>
        <w:t>Security</w:t>
      </w:r>
      <w:r w:rsidR="008178C9" w:rsidRPr="00E85B3F">
        <w:rPr>
          <w:rFonts w:asciiTheme="majorBidi" w:eastAsia="Times New Roman" w:hAnsiTheme="majorBidi" w:cstheme="majorBidi" w:hint="cs"/>
          <w:sz w:val="34"/>
          <w:szCs w:val="34"/>
          <w:rtl/>
          <w:lang w:val="en-US"/>
        </w:rPr>
        <w:t xml:space="preserve"> </w:t>
      </w:r>
      <w:r w:rsidRPr="00E85B3F">
        <w:rPr>
          <w:rFonts w:ascii="Calibri" w:eastAsia="Times New Roman" w:hAnsi="Calibri" w:cs="Traditional Arabic" w:hint="cs"/>
          <w:sz w:val="34"/>
          <w:szCs w:val="34"/>
          <w:rtl/>
          <w:lang w:bidi="ar-DZ"/>
        </w:rPr>
        <w:t>أهم مراجعها.</w:t>
      </w:r>
    </w:p>
    <w:p w:rsidR="006B1271" w:rsidRPr="00E85B3F" w:rsidRDefault="006B1271" w:rsidP="008178C9">
      <w:pPr>
        <w:bidi/>
        <w:spacing w:before="240"/>
        <w:ind w:firstLine="565"/>
        <w:jc w:val="lowKashida"/>
        <w:rPr>
          <w:rFonts w:ascii="Calibri" w:eastAsia="Times New Roman" w:hAnsi="Calibri" w:cs="Traditional Arabic"/>
          <w:sz w:val="34"/>
          <w:szCs w:val="34"/>
          <w:rtl/>
          <w:lang w:val="en-US"/>
        </w:rPr>
      </w:pPr>
      <w:r w:rsidRPr="00E85B3F">
        <w:rPr>
          <w:rFonts w:ascii="Calibri" w:eastAsia="Times New Roman" w:hAnsi="Calibri" w:cs="Traditional Arabic" w:hint="cs"/>
          <w:sz w:val="34"/>
          <w:szCs w:val="34"/>
          <w:rtl/>
          <w:lang w:val="en-US"/>
        </w:rPr>
        <w:t xml:space="preserve">عرّفت المدرسة الأمن معياريا من حيث كونه مفهوما سياسيا قويا لتعبئة الرأي العام وتحريك القوة المادية، ويمكن توجيه هذا السلوك لأجل غايات التحرر (الإنعتاق) </w:t>
      </w:r>
      <w:r w:rsidRPr="00E85B3F">
        <w:rPr>
          <w:rFonts w:asciiTheme="majorBidi" w:eastAsia="Times New Roman" w:hAnsiTheme="majorBidi" w:cstheme="majorBidi"/>
          <w:sz w:val="28"/>
          <w:szCs w:val="28"/>
          <w:lang w:val="en-US"/>
        </w:rPr>
        <w:t>Emancipatory</w:t>
      </w:r>
      <w:r w:rsidR="008178C9" w:rsidRPr="00E85B3F">
        <w:rPr>
          <w:rFonts w:asciiTheme="majorBidi" w:eastAsia="Times New Roman" w:hAnsiTheme="majorBidi" w:cstheme="majorBidi"/>
          <w:sz w:val="34"/>
          <w:szCs w:val="34"/>
          <w:lang w:val="en-US"/>
        </w:rPr>
        <w:t xml:space="preserve"> </w:t>
      </w:r>
      <w:r w:rsidRPr="00E85B3F">
        <w:rPr>
          <w:rFonts w:asciiTheme="majorBidi" w:eastAsia="Times New Roman" w:hAnsiTheme="majorBidi" w:cstheme="majorBidi"/>
          <w:sz w:val="28"/>
          <w:szCs w:val="28"/>
          <w:lang w:val="en-US"/>
        </w:rPr>
        <w:t>ends</w:t>
      </w:r>
      <w:r w:rsidRPr="00E85B3F">
        <w:rPr>
          <w:rFonts w:ascii="Calibri" w:eastAsia="Times New Roman" w:hAnsi="Calibri" w:cs="Traditional Arabic" w:hint="cs"/>
          <w:sz w:val="34"/>
          <w:szCs w:val="34"/>
          <w:rtl/>
          <w:lang w:bidi="ar-DZ"/>
        </w:rPr>
        <w:t>، وهكذا وقع الإهتمام بمفهوم الخطر الناجم عن نشاطات وسياسات بعض الجماعات البشرية التي يمكن أن تهدد السلام العالمي، كالمجاعة والحركات عبر الوطنية وتلوث المياه ... الخ.</w:t>
      </w:r>
    </w:p>
    <w:p w:rsidR="006B1271" w:rsidRPr="00E85B3F" w:rsidRDefault="006B1271" w:rsidP="008178C9">
      <w:pPr>
        <w:bidi/>
        <w:spacing w:before="240"/>
        <w:ind w:firstLine="565"/>
        <w:jc w:val="lowKashida"/>
        <w:rPr>
          <w:rFonts w:ascii="Calibri" w:eastAsia="Times New Roman" w:hAnsi="Calibri" w:cs="Traditional Arabic"/>
          <w:sz w:val="34"/>
          <w:szCs w:val="34"/>
          <w:rtl/>
          <w:lang w:val="en-US"/>
        </w:rPr>
      </w:pPr>
      <w:r w:rsidRPr="00E85B3F">
        <w:rPr>
          <w:rFonts w:ascii="Calibri" w:eastAsia="Times New Roman" w:hAnsi="Calibri" w:cs="Traditional Arabic" w:hint="cs"/>
          <w:sz w:val="34"/>
          <w:szCs w:val="34"/>
          <w:rtl/>
          <w:lang w:val="en-US"/>
        </w:rPr>
        <w:t xml:space="preserve"> واستقت </w:t>
      </w:r>
      <w:r w:rsidRPr="00E85B3F">
        <w:rPr>
          <w:rFonts w:ascii="Calibri" w:eastAsia="Times New Roman" w:hAnsi="Calibri" w:cs="Traditional Arabic"/>
          <w:sz w:val="34"/>
          <w:szCs w:val="34"/>
          <w:rtl/>
          <w:lang w:val="en-US"/>
        </w:rPr>
        <w:t>مفهوم الانعتاق</w:t>
      </w:r>
      <w:r w:rsidR="00E85B3F">
        <w:rPr>
          <w:rFonts w:ascii="Calibri" w:eastAsia="Times New Roman" w:hAnsi="Calibri" w:cs="Traditional Arabic" w:hint="cs"/>
          <w:sz w:val="34"/>
          <w:szCs w:val="34"/>
          <w:rtl/>
          <w:lang w:val="en-US"/>
        </w:rPr>
        <w:t xml:space="preserve"> </w:t>
      </w:r>
      <w:r w:rsidRPr="00E85B3F">
        <w:rPr>
          <w:rFonts w:ascii="Calibri" w:eastAsia="Times New Roman" w:hAnsi="Calibri" w:cs="Traditional Arabic"/>
          <w:sz w:val="34"/>
          <w:szCs w:val="34"/>
          <w:rtl/>
          <w:lang w:val="en-US"/>
        </w:rPr>
        <w:t>من الدراسات النسوية</w:t>
      </w:r>
      <w:r w:rsidRPr="00E85B3F">
        <w:rPr>
          <w:rFonts w:ascii="Calibri" w:eastAsia="Times New Roman" w:hAnsi="Calibri" w:cs="Traditional Arabic" w:hint="cs"/>
          <w:sz w:val="34"/>
          <w:szCs w:val="34"/>
          <w:rtl/>
          <w:lang w:val="en-US"/>
        </w:rPr>
        <w:t>،</w:t>
      </w:r>
      <w:r w:rsidR="00E85B3F">
        <w:rPr>
          <w:rFonts w:ascii="Calibri" w:eastAsia="Times New Roman" w:hAnsi="Calibri" w:cs="Traditional Arabic" w:hint="cs"/>
          <w:sz w:val="34"/>
          <w:szCs w:val="34"/>
          <w:rtl/>
          <w:lang w:val="en-US"/>
        </w:rPr>
        <w:t xml:space="preserve"> </w:t>
      </w:r>
      <w:r w:rsidRPr="00E85B3F">
        <w:rPr>
          <w:rFonts w:ascii="Calibri" w:eastAsia="Times New Roman" w:hAnsi="Calibri" w:cs="Traditional Arabic" w:hint="cs"/>
          <w:sz w:val="34"/>
          <w:szCs w:val="34"/>
          <w:rtl/>
          <w:lang w:val="en-US"/>
        </w:rPr>
        <w:t xml:space="preserve">من حيث هو تحرّر </w:t>
      </w:r>
      <w:r w:rsidRPr="00E85B3F">
        <w:rPr>
          <w:rFonts w:ascii="Calibri" w:eastAsia="Times New Roman" w:hAnsi="Calibri" w:cs="Traditional Arabic"/>
          <w:sz w:val="34"/>
          <w:szCs w:val="34"/>
          <w:rtl/>
          <w:lang w:val="en-US"/>
        </w:rPr>
        <w:t xml:space="preserve">الإنسان من </w:t>
      </w:r>
      <w:r w:rsidRPr="00E85B3F">
        <w:rPr>
          <w:rFonts w:ascii="Calibri" w:eastAsia="Times New Roman" w:hAnsi="Calibri" w:cs="Traditional Arabic" w:hint="cs"/>
          <w:sz w:val="34"/>
          <w:szCs w:val="34"/>
          <w:rtl/>
          <w:lang w:val="en-US"/>
        </w:rPr>
        <w:t xml:space="preserve">مختلف </w:t>
      </w:r>
      <w:r w:rsidRPr="00E85B3F">
        <w:rPr>
          <w:rFonts w:ascii="Calibri" w:eastAsia="Times New Roman" w:hAnsi="Calibri" w:cs="Traditional Arabic"/>
          <w:sz w:val="34"/>
          <w:szCs w:val="34"/>
          <w:rtl/>
          <w:lang w:val="en-US"/>
        </w:rPr>
        <w:t>أشكال الخوف والقيود والضغ</w:t>
      </w:r>
      <w:r w:rsidRPr="00E85B3F">
        <w:rPr>
          <w:rFonts w:ascii="Calibri" w:eastAsia="Times New Roman" w:hAnsi="Calibri" w:cs="Traditional Arabic" w:hint="cs"/>
          <w:sz w:val="34"/>
          <w:szCs w:val="34"/>
          <w:rtl/>
          <w:lang w:val="en-US"/>
        </w:rPr>
        <w:t xml:space="preserve">ط، </w:t>
      </w:r>
      <w:r w:rsidRPr="00E85B3F">
        <w:rPr>
          <w:rFonts w:ascii="Calibri" w:eastAsia="Times New Roman" w:hAnsi="Calibri" w:cs="Traditional Arabic"/>
          <w:sz w:val="34"/>
          <w:szCs w:val="34"/>
          <w:rtl/>
          <w:lang w:val="en-US"/>
        </w:rPr>
        <w:t>وانتشرت عبر مساهمات</w:t>
      </w:r>
      <w:r w:rsidRPr="00E85B3F">
        <w:rPr>
          <w:rFonts w:ascii="Calibri" w:eastAsia="Times New Roman" w:hAnsi="Calibri" w:cs="Traditional Arabic" w:hint="cs"/>
          <w:sz w:val="34"/>
          <w:szCs w:val="34"/>
          <w:rtl/>
          <w:lang w:val="en-US" w:bidi="ar-DZ"/>
        </w:rPr>
        <w:t xml:space="preserve"> كروس وويليامز في كتابهما </w:t>
      </w:r>
      <w:r w:rsidRPr="00E85B3F">
        <w:rPr>
          <w:rFonts w:asciiTheme="majorBidi" w:eastAsia="Times New Roman" w:hAnsiTheme="majorBidi" w:cstheme="majorBidi"/>
          <w:sz w:val="28"/>
          <w:szCs w:val="28"/>
          <w:lang w:val="en-US"/>
        </w:rPr>
        <w:t>Critical</w:t>
      </w:r>
      <w:r w:rsidR="008178C9" w:rsidRPr="00E85B3F">
        <w:rPr>
          <w:rFonts w:asciiTheme="majorBidi" w:eastAsia="Times New Roman" w:hAnsiTheme="majorBidi" w:cstheme="majorBidi"/>
          <w:sz w:val="34"/>
          <w:szCs w:val="34"/>
          <w:lang w:val="en-US"/>
        </w:rPr>
        <w:t xml:space="preserve"> </w:t>
      </w:r>
      <w:r w:rsidRPr="00E85B3F">
        <w:rPr>
          <w:rFonts w:asciiTheme="majorBidi" w:eastAsia="Times New Roman" w:hAnsiTheme="majorBidi" w:cstheme="majorBidi"/>
          <w:sz w:val="28"/>
          <w:szCs w:val="28"/>
          <w:lang w:val="en-US"/>
        </w:rPr>
        <w:t>Security</w:t>
      </w:r>
      <w:r w:rsidR="008178C9" w:rsidRPr="00E85B3F">
        <w:rPr>
          <w:rFonts w:asciiTheme="majorBidi" w:eastAsia="Times New Roman" w:hAnsiTheme="majorBidi" w:cstheme="majorBidi"/>
          <w:sz w:val="34"/>
          <w:szCs w:val="34"/>
          <w:lang w:val="en-US"/>
        </w:rPr>
        <w:t xml:space="preserve"> </w:t>
      </w:r>
      <w:r w:rsidR="008178C9" w:rsidRPr="00E85B3F">
        <w:rPr>
          <w:rFonts w:asciiTheme="majorBidi" w:eastAsia="Times New Roman" w:hAnsiTheme="majorBidi" w:cstheme="majorBidi"/>
          <w:sz w:val="28"/>
          <w:szCs w:val="28"/>
          <w:lang w:val="en-US"/>
        </w:rPr>
        <w:t>Studies</w:t>
      </w:r>
      <w:r w:rsidR="008178C9" w:rsidRPr="00E85B3F">
        <w:rPr>
          <w:rFonts w:asciiTheme="majorBidi" w:eastAsia="Times New Roman" w:hAnsiTheme="majorBidi" w:cstheme="majorBidi" w:hint="cs"/>
          <w:sz w:val="34"/>
          <w:szCs w:val="34"/>
          <w:rtl/>
          <w:lang w:val="en-GB" w:bidi="ar-DZ"/>
        </w:rPr>
        <w:t xml:space="preserve"> </w:t>
      </w:r>
      <w:r w:rsidRPr="00E85B3F">
        <w:rPr>
          <w:rFonts w:ascii="Calibri" w:eastAsia="Times New Roman" w:hAnsi="Calibri" w:cs="Traditional Arabic"/>
          <w:sz w:val="34"/>
          <w:szCs w:val="34"/>
          <w:rtl/>
          <w:lang w:val="en-US"/>
        </w:rPr>
        <w:t>الذي</w:t>
      </w:r>
      <w:r w:rsidRPr="00E85B3F">
        <w:rPr>
          <w:rFonts w:ascii="Calibri" w:eastAsia="Times New Roman" w:hAnsi="Calibri" w:cs="Traditional Arabic" w:hint="cs"/>
          <w:sz w:val="34"/>
          <w:szCs w:val="34"/>
          <w:rtl/>
          <w:lang w:val="en-US"/>
        </w:rPr>
        <w:t xml:space="preserve"> حاولا فيه ربط الأمن بالمواطنة، وت</w:t>
      </w:r>
      <w:r w:rsidRPr="00E85B3F">
        <w:rPr>
          <w:rFonts w:ascii="Calibri" w:eastAsia="Times New Roman" w:hAnsi="Calibri" w:cs="Traditional Arabic"/>
          <w:sz w:val="34"/>
          <w:szCs w:val="34"/>
          <w:rtl/>
          <w:lang w:val="en-US"/>
        </w:rPr>
        <w:t>طو</w:t>
      </w:r>
      <w:r w:rsidRPr="00E85B3F">
        <w:rPr>
          <w:rFonts w:ascii="Calibri" w:eastAsia="Times New Roman" w:hAnsi="Calibri" w:cs="Traditional Arabic" w:hint="cs"/>
          <w:sz w:val="34"/>
          <w:szCs w:val="34"/>
          <w:rtl/>
          <w:lang w:val="en-US"/>
        </w:rPr>
        <w:t>ي</w:t>
      </w:r>
      <w:r w:rsidRPr="00E85B3F">
        <w:rPr>
          <w:rFonts w:ascii="Calibri" w:eastAsia="Times New Roman" w:hAnsi="Calibri" w:cs="Traditional Arabic"/>
          <w:sz w:val="34"/>
          <w:szCs w:val="34"/>
          <w:rtl/>
          <w:lang w:val="en-US"/>
        </w:rPr>
        <w:t xml:space="preserve">ر المفاهيم الأولى حول </w:t>
      </w:r>
      <w:r w:rsidRPr="00E85B3F">
        <w:rPr>
          <w:rFonts w:ascii="Calibri" w:eastAsia="Times New Roman" w:hAnsi="Calibri" w:cs="Traditional Arabic" w:hint="cs"/>
          <w:sz w:val="34"/>
          <w:szCs w:val="34"/>
          <w:rtl/>
          <w:lang w:val="en-US"/>
        </w:rPr>
        <w:t>ا</w:t>
      </w:r>
      <w:r w:rsidRPr="00E85B3F">
        <w:rPr>
          <w:rFonts w:ascii="Calibri" w:eastAsia="Times New Roman" w:hAnsi="Calibri" w:cs="Traditional Arabic"/>
          <w:sz w:val="34"/>
          <w:szCs w:val="34"/>
          <w:rtl/>
          <w:lang w:val="en-US"/>
        </w:rPr>
        <w:t xml:space="preserve">نعتاق </w:t>
      </w:r>
      <w:r w:rsidRPr="00E85B3F">
        <w:rPr>
          <w:rFonts w:ascii="Calibri" w:eastAsia="Times New Roman" w:hAnsi="Calibri" w:cs="Traditional Arabic" w:hint="cs"/>
          <w:sz w:val="34"/>
          <w:szCs w:val="34"/>
          <w:rtl/>
          <w:lang w:val="en-US"/>
        </w:rPr>
        <w:t>ا</w:t>
      </w:r>
      <w:r w:rsidRPr="00E85B3F">
        <w:rPr>
          <w:rFonts w:ascii="Calibri" w:eastAsia="Times New Roman" w:hAnsi="Calibri" w:cs="Traditional Arabic"/>
          <w:sz w:val="34"/>
          <w:szCs w:val="34"/>
          <w:rtl/>
          <w:lang w:val="en-US"/>
        </w:rPr>
        <w:t>لفرد والجماعات والدول والمجتمع الدولي، والحماية ل</w:t>
      </w:r>
      <w:r w:rsidRPr="00E85B3F">
        <w:rPr>
          <w:rFonts w:ascii="Calibri" w:eastAsia="Times New Roman" w:hAnsi="Calibri" w:cs="Traditional Arabic" w:hint="cs"/>
          <w:sz w:val="34"/>
          <w:szCs w:val="34"/>
          <w:rtl/>
          <w:lang w:val="en-US"/>
        </w:rPr>
        <w:t>ل</w:t>
      </w:r>
      <w:r w:rsidRPr="00E85B3F">
        <w:rPr>
          <w:rFonts w:ascii="Calibri" w:eastAsia="Times New Roman" w:hAnsi="Calibri" w:cs="Traditional Arabic"/>
          <w:sz w:val="34"/>
          <w:szCs w:val="34"/>
          <w:rtl/>
          <w:lang w:val="en-US"/>
        </w:rPr>
        <w:t>كل من التهديدات والمخاطر كفكرة الوقاية وفكرة الاستباق وخلق التوازن بين حاجات أمن الفرد وحاجات الأمن الدول</w:t>
      </w:r>
      <w:r w:rsidRPr="00E85B3F">
        <w:rPr>
          <w:rFonts w:ascii="Calibri" w:eastAsia="Times New Roman" w:hAnsi="Calibri" w:cs="Traditional Arabic" w:hint="cs"/>
          <w:sz w:val="34"/>
          <w:szCs w:val="34"/>
          <w:rtl/>
          <w:lang w:val="en-US"/>
        </w:rPr>
        <w:t>ي؛ ول</w:t>
      </w:r>
      <w:r w:rsidRPr="00E85B3F">
        <w:rPr>
          <w:rFonts w:ascii="Calibri" w:eastAsia="Times New Roman" w:hAnsi="Calibri" w:cs="Traditional Arabic"/>
          <w:sz w:val="34"/>
          <w:szCs w:val="34"/>
          <w:rtl/>
          <w:lang w:val="en-US"/>
        </w:rPr>
        <w:t xml:space="preserve">لمدرسة فضل في فتح نقاش </w:t>
      </w:r>
      <w:r w:rsidRPr="00E85B3F">
        <w:rPr>
          <w:rFonts w:ascii="Calibri" w:eastAsia="Times New Roman" w:hAnsi="Calibri" w:cs="Traditional Arabic" w:hint="cs"/>
          <w:sz w:val="34"/>
          <w:szCs w:val="34"/>
          <w:rtl/>
          <w:lang w:val="en-US"/>
        </w:rPr>
        <w:t>حول كون</w:t>
      </w:r>
      <w:r w:rsidRPr="00E85B3F">
        <w:rPr>
          <w:rFonts w:ascii="Calibri" w:eastAsia="Times New Roman" w:hAnsi="Calibri" w:cs="Traditional Arabic"/>
          <w:sz w:val="34"/>
          <w:szCs w:val="34"/>
          <w:rtl/>
          <w:lang w:val="en-US"/>
        </w:rPr>
        <w:t xml:space="preserve"> التهديد والخطر نفسي </w:t>
      </w:r>
      <w:r w:rsidRPr="00E85B3F">
        <w:rPr>
          <w:rFonts w:ascii="Calibri" w:eastAsia="Times New Roman" w:hAnsi="Calibri" w:cs="Traditional Arabic" w:hint="cs"/>
          <w:sz w:val="34"/>
          <w:szCs w:val="34"/>
          <w:rtl/>
          <w:lang w:val="en-US"/>
        </w:rPr>
        <w:t>بال</w:t>
      </w:r>
      <w:r w:rsidRPr="00E85B3F">
        <w:rPr>
          <w:rFonts w:ascii="Calibri" w:eastAsia="Times New Roman" w:hAnsi="Calibri" w:cs="Traditional Arabic"/>
          <w:sz w:val="34"/>
          <w:szCs w:val="34"/>
          <w:rtl/>
          <w:lang w:val="en-US"/>
        </w:rPr>
        <w:t xml:space="preserve">أساس </w:t>
      </w:r>
      <w:r w:rsidRPr="00E85B3F">
        <w:rPr>
          <w:rFonts w:ascii="Calibri" w:eastAsia="Times New Roman" w:hAnsi="Calibri" w:cs="Traditional Arabic" w:hint="cs"/>
          <w:sz w:val="34"/>
          <w:szCs w:val="34"/>
          <w:rtl/>
          <w:lang w:val="en-US"/>
        </w:rPr>
        <w:t>و</w:t>
      </w:r>
      <w:r w:rsidRPr="00E85B3F">
        <w:rPr>
          <w:rFonts w:ascii="Calibri" w:eastAsia="Times New Roman" w:hAnsi="Calibri" w:cs="Traditional Arabic"/>
          <w:sz w:val="34"/>
          <w:szCs w:val="34"/>
          <w:rtl/>
          <w:lang w:val="en-US"/>
        </w:rPr>
        <w:t>ليس عسكري</w:t>
      </w:r>
      <w:r w:rsidRPr="00E85B3F">
        <w:rPr>
          <w:rFonts w:ascii="Calibri" w:eastAsia="Times New Roman" w:hAnsi="Calibri" w:cs="Traditional Arabic" w:hint="cs"/>
          <w:sz w:val="34"/>
          <w:szCs w:val="34"/>
          <w:rtl/>
          <w:lang w:val="en-US"/>
        </w:rPr>
        <w:t>/</w:t>
      </w:r>
      <w:r w:rsidRPr="00E85B3F">
        <w:rPr>
          <w:rFonts w:ascii="Calibri" w:eastAsia="Times New Roman" w:hAnsi="Calibri" w:cs="Traditional Arabic"/>
          <w:sz w:val="34"/>
          <w:szCs w:val="34"/>
          <w:rtl/>
          <w:lang w:val="en-US"/>
        </w:rPr>
        <w:t>مادي بالضرورة</w:t>
      </w:r>
      <w:r w:rsidRPr="00E85B3F">
        <w:rPr>
          <w:rFonts w:ascii="Calibri" w:eastAsia="Times New Roman" w:hAnsi="Calibri" w:cs="Traditional Arabic" w:hint="cs"/>
          <w:sz w:val="34"/>
          <w:szCs w:val="34"/>
          <w:rtl/>
          <w:lang w:val="en-US"/>
        </w:rPr>
        <w:t>؛ أين يتطلّب توفير الأمن وجود قناعة</w:t>
      </w:r>
      <w:r w:rsidRPr="00E85B3F">
        <w:rPr>
          <w:rFonts w:ascii="Calibri" w:eastAsia="Times New Roman" w:hAnsi="Calibri" w:cs="Traditional Arabic"/>
          <w:sz w:val="34"/>
          <w:szCs w:val="34"/>
          <w:rtl/>
          <w:lang w:val="en-US"/>
        </w:rPr>
        <w:t xml:space="preserve"> ايجابية بين </w:t>
      </w:r>
      <w:r w:rsidRPr="00E85B3F">
        <w:rPr>
          <w:rFonts w:ascii="Calibri" w:eastAsia="Times New Roman" w:hAnsi="Calibri" w:cs="Traditional Arabic"/>
          <w:sz w:val="34"/>
          <w:szCs w:val="34"/>
          <w:rtl/>
          <w:lang w:val="en-US"/>
        </w:rPr>
        <w:lastRenderedPageBreak/>
        <w:t>الفرد والدولة</w:t>
      </w:r>
      <w:r w:rsidRPr="00E85B3F">
        <w:rPr>
          <w:rFonts w:ascii="Calibri" w:eastAsia="Times New Roman" w:hAnsi="Calibri" w:cs="Traditional Arabic" w:hint="cs"/>
          <w:sz w:val="34"/>
          <w:szCs w:val="34"/>
          <w:rtl/>
          <w:lang w:val="en-US"/>
        </w:rPr>
        <w:t>،</w:t>
      </w:r>
      <w:r w:rsidRPr="00E85B3F">
        <w:rPr>
          <w:rFonts w:ascii="Calibri" w:eastAsia="Times New Roman" w:hAnsi="Calibri" w:cs="Traditional Arabic"/>
          <w:sz w:val="34"/>
          <w:szCs w:val="34"/>
          <w:rtl/>
          <w:lang w:val="en-US"/>
        </w:rPr>
        <w:t xml:space="preserve"> فالنظام الشمولي </w:t>
      </w:r>
      <w:r w:rsidRPr="00E85B3F">
        <w:rPr>
          <w:rFonts w:ascii="Calibri" w:eastAsia="Times New Roman" w:hAnsi="Calibri" w:cs="Traditional Arabic" w:hint="cs"/>
          <w:sz w:val="34"/>
          <w:szCs w:val="34"/>
          <w:rtl/>
          <w:lang w:val="en-US"/>
        </w:rPr>
        <w:t>الهيمني تخلق خوفا مزمنا (عكس الإنعتاق) ؛ كما اشتهرت</w:t>
      </w:r>
      <w:r w:rsidRPr="00E85B3F">
        <w:rPr>
          <w:rFonts w:ascii="Calibri" w:eastAsia="Times New Roman" w:hAnsi="Calibri" w:cs="Traditional Arabic"/>
          <w:sz w:val="34"/>
          <w:szCs w:val="34"/>
          <w:rtl/>
          <w:lang w:val="en-US"/>
        </w:rPr>
        <w:t xml:space="preserve"> المدرسة </w:t>
      </w:r>
      <w:r w:rsidRPr="00E85B3F">
        <w:rPr>
          <w:rFonts w:ascii="Calibri" w:eastAsia="Times New Roman" w:hAnsi="Calibri" w:cs="Traditional Arabic" w:hint="cs"/>
          <w:sz w:val="34"/>
          <w:szCs w:val="34"/>
          <w:rtl/>
          <w:lang w:val="en-US"/>
        </w:rPr>
        <w:t>بتطوير</w:t>
      </w:r>
      <w:r w:rsidRPr="00E85B3F">
        <w:rPr>
          <w:rFonts w:ascii="Calibri" w:eastAsia="Times New Roman" w:hAnsi="Calibri" w:cs="Traditional Arabic"/>
          <w:sz w:val="34"/>
          <w:szCs w:val="34"/>
          <w:rtl/>
          <w:lang w:val="en-US"/>
        </w:rPr>
        <w:t xml:space="preserve"> ثلاثة أفكار</w:t>
      </w:r>
      <w:r w:rsidRPr="00E85B3F">
        <w:rPr>
          <w:rFonts w:ascii="Calibri" w:eastAsia="Times New Roman" w:hAnsi="Calibri" w:cs="Traditional Arabic" w:hint="cs"/>
          <w:sz w:val="34"/>
          <w:szCs w:val="34"/>
          <w:rtl/>
          <w:lang w:val="en-US"/>
        </w:rPr>
        <w:t>:</w:t>
      </w:r>
    </w:p>
    <w:p w:rsidR="006B1271" w:rsidRPr="00E85B3F" w:rsidRDefault="006B1271" w:rsidP="006B1271">
      <w:pPr>
        <w:pStyle w:val="Paragraphedeliste"/>
        <w:numPr>
          <w:ilvl w:val="0"/>
          <w:numId w:val="1"/>
        </w:numPr>
        <w:bidi/>
        <w:spacing w:before="240" w:after="240" w:line="240" w:lineRule="auto"/>
        <w:jc w:val="lowKashida"/>
        <w:rPr>
          <w:rFonts w:eastAsia="Times New Roman" w:cs="Traditional Arabic"/>
          <w:sz w:val="34"/>
          <w:szCs w:val="34"/>
          <w:lang w:bidi="ar-DZ"/>
        </w:rPr>
      </w:pPr>
      <w:r w:rsidRPr="00E85B3F">
        <w:rPr>
          <w:rFonts w:eastAsia="Times New Roman" w:cs="Traditional Arabic"/>
          <w:sz w:val="34"/>
          <w:szCs w:val="34"/>
          <w:rtl/>
          <w:lang w:val="en-US"/>
        </w:rPr>
        <w:t xml:space="preserve">الأمن واجب كل من يساهم في تنظيم التفاعلات بين الأفراد داخل المجتمع </w:t>
      </w:r>
      <w:r w:rsidRPr="00E85B3F">
        <w:rPr>
          <w:rFonts w:eastAsia="Times New Roman" w:cs="Traditional Arabic" w:hint="cs"/>
          <w:sz w:val="34"/>
          <w:szCs w:val="34"/>
          <w:rtl/>
          <w:lang w:val="en-US"/>
        </w:rPr>
        <w:t>و</w:t>
      </w:r>
      <w:r w:rsidRPr="00E85B3F">
        <w:rPr>
          <w:rFonts w:eastAsia="Times New Roman" w:cs="Traditional Arabic"/>
          <w:sz w:val="34"/>
          <w:szCs w:val="34"/>
          <w:rtl/>
          <w:lang w:val="en-US"/>
        </w:rPr>
        <w:t>بين الدول</w:t>
      </w:r>
      <w:r w:rsidRPr="00E85B3F">
        <w:rPr>
          <w:rFonts w:eastAsia="Times New Roman" w:cs="Traditional Arabic" w:hint="cs"/>
          <w:sz w:val="34"/>
          <w:szCs w:val="34"/>
          <w:rtl/>
          <w:lang w:val="en-US"/>
        </w:rPr>
        <w:t>.</w:t>
      </w:r>
    </w:p>
    <w:p w:rsidR="006B1271" w:rsidRPr="00E85B3F" w:rsidRDefault="006B1271" w:rsidP="006B1271">
      <w:pPr>
        <w:pStyle w:val="Paragraphedeliste"/>
        <w:numPr>
          <w:ilvl w:val="0"/>
          <w:numId w:val="1"/>
        </w:numPr>
        <w:bidi/>
        <w:spacing w:before="240" w:after="240" w:line="240" w:lineRule="auto"/>
        <w:jc w:val="lowKashida"/>
        <w:rPr>
          <w:rFonts w:eastAsia="Times New Roman" w:cs="Traditional Arabic"/>
          <w:sz w:val="34"/>
          <w:szCs w:val="34"/>
          <w:lang w:bidi="ar-DZ"/>
        </w:rPr>
      </w:pPr>
      <w:r w:rsidRPr="00E85B3F">
        <w:rPr>
          <w:rFonts w:eastAsia="Times New Roman" w:cs="Traditional Arabic"/>
          <w:sz w:val="34"/>
          <w:szCs w:val="34"/>
          <w:rtl/>
          <w:lang w:val="en-US"/>
        </w:rPr>
        <w:t>الأمن هاجس يقتضي تغذية مستمرة لضبطه ومنعه من التنامي، وهذا ما جعل فكرة المأزق الأمني من مأزق بين الدول إلى مأزق مرتبط بالتفاعل بين الأفراد والدول</w:t>
      </w:r>
      <w:r w:rsidRPr="00E85B3F">
        <w:rPr>
          <w:rFonts w:eastAsia="Times New Roman" w:cs="Traditional Arabic" w:hint="cs"/>
          <w:sz w:val="34"/>
          <w:szCs w:val="34"/>
          <w:rtl/>
          <w:lang w:val="en-US"/>
        </w:rPr>
        <w:t>.</w:t>
      </w:r>
    </w:p>
    <w:p w:rsidR="006B1271" w:rsidRPr="00E85B3F" w:rsidRDefault="006B1271" w:rsidP="006B1271">
      <w:pPr>
        <w:pStyle w:val="Paragraphedeliste"/>
        <w:numPr>
          <w:ilvl w:val="0"/>
          <w:numId w:val="1"/>
        </w:numPr>
        <w:bidi/>
        <w:spacing w:before="240" w:after="240" w:line="240" w:lineRule="auto"/>
        <w:jc w:val="lowKashida"/>
        <w:rPr>
          <w:rFonts w:eastAsia="Times New Roman" w:cs="Traditional Arabic"/>
          <w:sz w:val="34"/>
          <w:szCs w:val="34"/>
          <w:lang w:val="en-US"/>
        </w:rPr>
      </w:pPr>
      <w:r w:rsidRPr="00E85B3F">
        <w:rPr>
          <w:rFonts w:eastAsia="Times New Roman" w:cs="Traditional Arabic"/>
          <w:sz w:val="34"/>
          <w:szCs w:val="34"/>
          <w:rtl/>
          <w:lang w:val="en-US"/>
        </w:rPr>
        <w:t>التهديدات والمخاطر المكونة للهاجس ناتجة أيضاً عن البيئة الاقتصادية</w:t>
      </w:r>
      <w:r w:rsidRPr="00E85B3F">
        <w:rPr>
          <w:rFonts w:eastAsia="Times New Roman" w:cs="Traditional Arabic" w:hint="cs"/>
          <w:sz w:val="34"/>
          <w:szCs w:val="34"/>
          <w:rtl/>
          <w:lang w:val="en-US"/>
        </w:rPr>
        <w:t>،</w:t>
      </w:r>
      <w:r w:rsidRPr="00E85B3F">
        <w:rPr>
          <w:rFonts w:eastAsia="Times New Roman" w:cs="Traditional Arabic"/>
          <w:sz w:val="34"/>
          <w:szCs w:val="34"/>
          <w:rtl/>
          <w:lang w:val="en-US"/>
        </w:rPr>
        <w:t xml:space="preserve"> الاجتماعية</w:t>
      </w:r>
      <w:r w:rsidRPr="00E85B3F">
        <w:rPr>
          <w:rFonts w:eastAsia="Times New Roman" w:cs="Traditional Arabic" w:hint="cs"/>
          <w:sz w:val="34"/>
          <w:szCs w:val="34"/>
          <w:rtl/>
          <w:lang w:val="en-US"/>
        </w:rPr>
        <w:t>،</w:t>
      </w:r>
      <w:r w:rsidRPr="00E85B3F">
        <w:rPr>
          <w:rFonts w:eastAsia="Times New Roman" w:cs="Traditional Arabic"/>
          <w:sz w:val="34"/>
          <w:szCs w:val="34"/>
          <w:rtl/>
          <w:lang w:val="en-US"/>
        </w:rPr>
        <w:t xml:space="preserve"> السياسية</w:t>
      </w:r>
      <w:r w:rsidRPr="00E85B3F">
        <w:rPr>
          <w:rFonts w:eastAsia="Times New Roman" w:cs="Traditional Arabic" w:hint="cs"/>
          <w:sz w:val="34"/>
          <w:szCs w:val="34"/>
          <w:rtl/>
          <w:lang w:val="en-US"/>
        </w:rPr>
        <w:t>،</w:t>
      </w:r>
      <w:r w:rsidRPr="00E85B3F">
        <w:rPr>
          <w:rFonts w:eastAsia="Times New Roman" w:cs="Traditional Arabic"/>
          <w:sz w:val="34"/>
          <w:szCs w:val="34"/>
          <w:rtl/>
          <w:lang w:val="en-US"/>
        </w:rPr>
        <w:t xml:space="preserve"> الدولاتية</w:t>
      </w:r>
      <w:r w:rsidRPr="00E85B3F">
        <w:rPr>
          <w:rFonts w:eastAsia="Times New Roman" w:cs="Traditional Arabic" w:hint="cs"/>
          <w:sz w:val="34"/>
          <w:szCs w:val="34"/>
          <w:rtl/>
          <w:lang w:val="en-US"/>
        </w:rPr>
        <w:t>،</w:t>
      </w:r>
      <w:r w:rsidRPr="00E85B3F">
        <w:rPr>
          <w:rFonts w:eastAsia="Times New Roman" w:cs="Traditional Arabic"/>
          <w:sz w:val="34"/>
          <w:szCs w:val="34"/>
          <w:rtl/>
          <w:lang w:val="en-US"/>
        </w:rPr>
        <w:t xml:space="preserve"> الدولية والطبيعية، وبالتالي لا يمكن إلغاء المتغيرات الموضوعية التي تغذي هذه الحالة النفسية</w:t>
      </w:r>
      <w:r w:rsidRPr="00E85B3F">
        <w:rPr>
          <w:rFonts w:eastAsia="Times New Roman" w:cs="Traditional Arabic" w:hint="cs"/>
          <w:sz w:val="34"/>
          <w:szCs w:val="34"/>
          <w:rtl/>
          <w:lang w:val="en-US"/>
        </w:rPr>
        <w:t>.</w:t>
      </w:r>
    </w:p>
    <w:p w:rsidR="006B1271" w:rsidRPr="00E85B3F" w:rsidRDefault="006B1271" w:rsidP="008178C9">
      <w:pPr>
        <w:bidi/>
        <w:spacing w:before="240" w:after="240" w:line="240" w:lineRule="auto"/>
        <w:ind w:firstLine="567"/>
        <w:jc w:val="lowKashida"/>
        <w:rPr>
          <w:rFonts w:ascii="Calibri" w:eastAsia="Times New Roman" w:hAnsi="Calibri" w:cs="Traditional Arabic"/>
          <w:sz w:val="34"/>
          <w:szCs w:val="34"/>
          <w:rtl/>
          <w:lang w:val="en-US"/>
        </w:rPr>
      </w:pPr>
      <w:r w:rsidRPr="00E85B3F">
        <w:rPr>
          <w:rFonts w:ascii="Calibri" w:eastAsia="Times New Roman" w:hAnsi="Calibri" w:cs="Traditional Arabic" w:hint="cs"/>
          <w:sz w:val="34"/>
          <w:szCs w:val="34"/>
          <w:rtl/>
          <w:lang w:val="en-US"/>
        </w:rPr>
        <w:t>فالأمن الحقيقي عند بوث ينتج من التحرر وليس من القوة أو النظام، وبالتالي فمن الناحية النظرية: الأمن هو التحرر؛ وهو ما قاد المدرسة للإهتمام بما تسميه الحقائق الأمنية المغيّبة بفعل المنظومة المعرفية التقليدية للعلاقات الدولية، كحقوق الإنسان، اضطهاد الأقليات، عجز الفقراء، العنف ضد المرأة...الخ.</w:t>
      </w:r>
    </w:p>
    <w:p w:rsidR="006B1271" w:rsidRPr="00E85B3F" w:rsidRDefault="006B1271" w:rsidP="008178C9">
      <w:pPr>
        <w:bidi/>
        <w:spacing w:before="240"/>
        <w:ind w:firstLine="565"/>
        <w:jc w:val="lowKashida"/>
        <w:rPr>
          <w:rFonts w:ascii="Traditional Arabic" w:hAnsi="Traditional Arabic" w:cs="Traditional Arabic"/>
          <w:sz w:val="34"/>
          <w:szCs w:val="34"/>
        </w:rPr>
      </w:pPr>
      <w:r w:rsidRPr="00E85B3F">
        <w:rPr>
          <w:rFonts w:eastAsia="Times New Roman" w:cs="Traditional Arabic"/>
          <w:b/>
          <w:bCs/>
          <w:sz w:val="34"/>
          <w:szCs w:val="34"/>
          <w:rtl/>
          <w:lang w:val="en-US"/>
        </w:rPr>
        <w:t xml:space="preserve">مدرسة </w:t>
      </w:r>
      <w:r w:rsidRPr="00E85B3F">
        <w:rPr>
          <w:rFonts w:asciiTheme="majorBidi" w:eastAsia="Times New Roman" w:hAnsiTheme="majorBidi" w:cstheme="majorBidi"/>
          <w:sz w:val="28"/>
          <w:szCs w:val="28"/>
          <w:rtl/>
          <w:lang w:val="en-US"/>
        </w:rPr>
        <w:t>كوبنهاغن</w:t>
      </w:r>
      <w:r w:rsidRPr="00E85B3F">
        <w:rPr>
          <w:rFonts w:asciiTheme="majorBidi" w:eastAsia="Times New Roman" w:hAnsiTheme="majorBidi" w:cstheme="majorBidi"/>
          <w:sz w:val="28"/>
          <w:szCs w:val="28"/>
          <w:lang w:val="en-US"/>
        </w:rPr>
        <w:t>Copenhagen</w:t>
      </w:r>
      <w:r w:rsidR="00E85B3F">
        <w:rPr>
          <w:rFonts w:asciiTheme="majorBidi" w:eastAsia="Times New Roman" w:hAnsiTheme="majorBidi" w:cstheme="majorBidi"/>
          <w:sz w:val="34"/>
          <w:szCs w:val="34"/>
          <w:lang w:val="en-US"/>
        </w:rPr>
        <w:t xml:space="preserve"> </w:t>
      </w:r>
      <w:r w:rsidRPr="00E85B3F">
        <w:rPr>
          <w:rFonts w:eastAsia="Times New Roman" w:cs="Traditional Arabic" w:hint="cs"/>
          <w:b/>
          <w:bCs/>
          <w:sz w:val="34"/>
          <w:szCs w:val="34"/>
          <w:rtl/>
          <w:lang w:val="en-US"/>
        </w:rPr>
        <w:t>:</w:t>
      </w:r>
      <w:r w:rsidRPr="00E85B3F">
        <w:rPr>
          <w:rFonts w:eastAsia="Times New Roman" w:cs="Traditional Arabic" w:hint="cs"/>
          <w:sz w:val="34"/>
          <w:szCs w:val="34"/>
          <w:rtl/>
          <w:lang w:val="en-US"/>
        </w:rPr>
        <w:t xml:space="preserve">وهي الأشهر نسبة لكونها </w:t>
      </w:r>
      <w:r w:rsidRPr="00E85B3F">
        <w:rPr>
          <w:rFonts w:eastAsia="Times New Roman" w:cs="Traditional Arabic"/>
          <w:sz w:val="34"/>
          <w:szCs w:val="34"/>
          <w:rtl/>
          <w:lang w:val="en-US"/>
        </w:rPr>
        <w:t>مدرسة عبر تخصصي</w:t>
      </w:r>
      <w:r w:rsidRPr="00E85B3F">
        <w:rPr>
          <w:rFonts w:eastAsia="Times New Roman" w:cs="Traditional Arabic" w:hint="cs"/>
          <w:sz w:val="34"/>
          <w:szCs w:val="34"/>
          <w:rtl/>
          <w:lang w:val="en-US"/>
        </w:rPr>
        <w:t>ة</w:t>
      </w:r>
      <w:r w:rsidR="008178C9" w:rsidRPr="00E85B3F">
        <w:rPr>
          <w:rFonts w:eastAsia="Times New Roman" w:cs="Traditional Arabic" w:hint="cs"/>
          <w:sz w:val="34"/>
          <w:szCs w:val="34"/>
          <w:rtl/>
          <w:lang w:val="en-US"/>
        </w:rPr>
        <w:t xml:space="preserve"> </w:t>
      </w:r>
      <w:r w:rsidRPr="00E85B3F">
        <w:rPr>
          <w:rFonts w:eastAsia="Times New Roman" w:cs="Traditional Arabic" w:hint="cs"/>
          <w:sz w:val="34"/>
          <w:szCs w:val="34"/>
          <w:rtl/>
          <w:lang w:val="en-US"/>
        </w:rPr>
        <w:t>و</w:t>
      </w:r>
      <w:r w:rsidRPr="00E85B3F">
        <w:rPr>
          <w:rFonts w:eastAsia="Times New Roman" w:cs="Traditional Arabic"/>
          <w:sz w:val="34"/>
          <w:szCs w:val="34"/>
          <w:rtl/>
          <w:lang w:val="en-US"/>
        </w:rPr>
        <w:t>أفقية</w:t>
      </w:r>
      <w:r w:rsidR="008178C9" w:rsidRPr="00E85B3F">
        <w:rPr>
          <w:rFonts w:eastAsia="Times New Roman" w:cs="Traditional Arabic" w:hint="cs"/>
          <w:sz w:val="34"/>
          <w:szCs w:val="34"/>
          <w:rtl/>
          <w:lang w:val="en-US"/>
        </w:rPr>
        <w:t xml:space="preserve"> </w:t>
      </w:r>
      <w:r w:rsidRPr="00E85B3F">
        <w:rPr>
          <w:rFonts w:eastAsia="Times New Roman" w:cs="Traditional Arabic"/>
          <w:sz w:val="34"/>
          <w:szCs w:val="34"/>
          <w:rtl/>
          <w:lang w:val="en-US"/>
        </w:rPr>
        <w:t>تستخدم</w:t>
      </w:r>
      <w:r w:rsidR="008178C9" w:rsidRPr="00E85B3F">
        <w:rPr>
          <w:rFonts w:eastAsia="Times New Roman" w:cs="Traditional Arabic" w:hint="cs"/>
          <w:sz w:val="34"/>
          <w:szCs w:val="34"/>
          <w:rtl/>
          <w:lang w:val="en-US"/>
        </w:rPr>
        <w:t xml:space="preserve"> </w:t>
      </w:r>
      <w:r w:rsidRPr="00E85B3F">
        <w:rPr>
          <w:rFonts w:eastAsia="Times New Roman" w:cs="Traditional Arabic"/>
          <w:sz w:val="34"/>
          <w:szCs w:val="34"/>
          <w:rtl/>
          <w:lang w:val="en-US"/>
        </w:rPr>
        <w:t xml:space="preserve"> كل المناهج (البيولوجية</w:t>
      </w:r>
      <w:r w:rsidRPr="00E85B3F">
        <w:rPr>
          <w:rFonts w:eastAsia="Times New Roman" w:cs="Traditional Arabic" w:hint="cs"/>
          <w:sz w:val="34"/>
          <w:szCs w:val="34"/>
          <w:rtl/>
          <w:lang w:val="en-US"/>
        </w:rPr>
        <w:t xml:space="preserve">، </w:t>
      </w:r>
      <w:r w:rsidRPr="00E85B3F">
        <w:rPr>
          <w:rFonts w:eastAsia="Times New Roman" w:cs="Traditional Arabic"/>
          <w:sz w:val="34"/>
          <w:szCs w:val="34"/>
          <w:rtl/>
          <w:lang w:val="en-US"/>
        </w:rPr>
        <w:t>الانثروبولجية، التاريخية، العلوم السياسية</w:t>
      </w:r>
      <w:r w:rsidRPr="00E85B3F">
        <w:rPr>
          <w:rFonts w:eastAsia="Times New Roman" w:cs="Traditional Arabic" w:hint="cs"/>
          <w:sz w:val="34"/>
          <w:szCs w:val="34"/>
          <w:rtl/>
          <w:lang w:val="en-US"/>
        </w:rPr>
        <w:t>) وت</w:t>
      </w:r>
      <w:r w:rsidRPr="00E85B3F">
        <w:rPr>
          <w:rFonts w:ascii="Traditional Arabic" w:hAnsi="Traditional Arabic" w:cs="Traditional Arabic" w:hint="cs"/>
          <w:sz w:val="34"/>
          <w:szCs w:val="34"/>
          <w:rtl/>
        </w:rPr>
        <w:t>ستمد</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أصولها</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التنظيرية</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من</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كتاب</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باري</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بوزان</w:t>
      </w:r>
      <w:r w:rsidRPr="00E85B3F">
        <w:rPr>
          <w:rFonts w:ascii="Traditional Arabic" w:hAnsi="Traditional Arabic" w:cs="Traditional Arabic" w:hint="cs"/>
          <w:sz w:val="34"/>
          <w:szCs w:val="34"/>
          <w:rtl/>
          <w:lang w:bidi="ar-DZ"/>
        </w:rPr>
        <w:t>: "</w:t>
      </w:r>
      <w:r w:rsidRPr="00E85B3F">
        <w:rPr>
          <w:rFonts w:ascii="Traditional Arabic" w:hAnsi="Traditional Arabic" w:cs="Traditional Arabic" w:hint="cs"/>
          <w:sz w:val="34"/>
          <w:szCs w:val="34"/>
          <w:rtl/>
        </w:rPr>
        <w:t>الناس، الدول</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والخوف،</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إشكالية</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الأمن</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القومي</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في</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العلاقات</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الدولية</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sz w:val="34"/>
          <w:szCs w:val="34"/>
        </w:rPr>
        <w:t>(1983)</w:t>
      </w:r>
      <w:r w:rsidRPr="00E85B3F">
        <w:rPr>
          <w:rFonts w:ascii="Traditional Arabic" w:hAnsi="Traditional Arabic" w:cs="Traditional Arabic" w:hint="cs"/>
          <w:sz w:val="34"/>
          <w:szCs w:val="34"/>
          <w:rtl/>
        </w:rPr>
        <w:t>".</w:t>
      </w:r>
    </w:p>
    <w:p w:rsidR="006B1271" w:rsidRPr="00E85B3F" w:rsidRDefault="006B1271" w:rsidP="008178C9">
      <w:pPr>
        <w:bidi/>
        <w:spacing w:before="240"/>
        <w:ind w:firstLine="565"/>
        <w:jc w:val="lowKashida"/>
        <w:rPr>
          <w:rFonts w:ascii="Traditional Arabic" w:hAnsi="Traditional Arabic" w:cs="Traditional Arabic"/>
          <w:sz w:val="34"/>
          <w:szCs w:val="34"/>
        </w:rPr>
      </w:pPr>
      <w:r w:rsidRPr="00E85B3F">
        <w:rPr>
          <w:rFonts w:ascii="Traditional Arabic" w:hAnsi="Traditional Arabic" w:cs="Traditional Arabic" w:hint="cs"/>
          <w:sz w:val="34"/>
          <w:szCs w:val="34"/>
          <w:rtl/>
        </w:rPr>
        <w:t>تركز</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مدرسة</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كوبنهاغن على</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التحليلات</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الإجتماعية</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للأمن،</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عبر اجتهادات</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باري بوزان وجاب</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دووايلد</w:t>
      </w:r>
      <w:r w:rsidR="008178C9" w:rsidRPr="00E85B3F">
        <w:rPr>
          <w:rFonts w:ascii="Traditional Arabic" w:hAnsi="Traditional Arabic" w:cs="Traditional Arabic" w:hint="cs"/>
          <w:sz w:val="34"/>
          <w:szCs w:val="34"/>
          <w:rtl/>
        </w:rPr>
        <w:t xml:space="preserve"> </w:t>
      </w:r>
      <w:r w:rsidRPr="00E85B3F">
        <w:rPr>
          <w:rFonts w:asciiTheme="majorBidi" w:eastAsia="Times New Roman" w:hAnsiTheme="majorBidi" w:cstheme="majorBidi"/>
          <w:sz w:val="28"/>
          <w:szCs w:val="28"/>
          <w:lang w:val="en-US"/>
        </w:rPr>
        <w:t>Jaab</w:t>
      </w:r>
      <w:r w:rsidR="008178C9" w:rsidRPr="00E85B3F">
        <w:rPr>
          <w:rFonts w:asciiTheme="majorBidi" w:eastAsia="Times New Roman" w:hAnsiTheme="majorBidi" w:cstheme="majorBidi" w:hint="cs"/>
          <w:sz w:val="34"/>
          <w:szCs w:val="34"/>
          <w:rtl/>
          <w:lang w:val="en-US"/>
        </w:rPr>
        <w:t xml:space="preserve"> </w:t>
      </w:r>
      <w:r w:rsidRPr="00E85B3F">
        <w:rPr>
          <w:rFonts w:asciiTheme="majorBidi" w:eastAsia="Times New Roman" w:hAnsiTheme="majorBidi" w:cstheme="majorBidi"/>
          <w:sz w:val="28"/>
          <w:szCs w:val="28"/>
          <w:lang w:val="en-US"/>
        </w:rPr>
        <w:t>Dewild</w:t>
      </w:r>
      <w:r w:rsidRPr="00E85B3F">
        <w:rPr>
          <w:rFonts w:ascii="Traditional Arabic" w:hAnsi="Traditional Arabic" w:cs="Traditional Arabic" w:hint="cs"/>
          <w:sz w:val="34"/>
          <w:szCs w:val="34"/>
          <w:rtl/>
        </w:rPr>
        <w:t>،</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وأولي ويفر، بالإضافة</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إلى</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العديد</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من</w:t>
      </w:r>
      <w:r w:rsidR="008178C9" w:rsidRP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المفكري</w:t>
      </w:r>
      <w:r w:rsidRPr="00E85B3F">
        <w:rPr>
          <w:rFonts w:ascii="Traditional Arabic" w:hAnsi="Traditional Arabic" w:cs="Traditional Arabic" w:hint="cs"/>
          <w:sz w:val="34"/>
          <w:szCs w:val="34"/>
          <w:rtl/>
          <w:lang w:bidi="ar-DZ"/>
        </w:rPr>
        <w:t>ن</w:t>
      </w:r>
      <w:r w:rsidR="008178C9" w:rsidRPr="00E85B3F">
        <w:rPr>
          <w:rFonts w:ascii="Traditional Arabic" w:hAnsi="Traditional Arabic" w:cs="Traditional Arabic" w:hint="cs"/>
          <w:sz w:val="34"/>
          <w:szCs w:val="34"/>
          <w:rtl/>
          <w:lang w:bidi="ar-DZ"/>
        </w:rPr>
        <w:t xml:space="preserve"> </w:t>
      </w:r>
      <w:r w:rsidRPr="00E85B3F">
        <w:rPr>
          <w:rFonts w:ascii="Traditional Arabic" w:hAnsi="Traditional Arabic" w:cs="Traditional Arabic" w:hint="cs"/>
          <w:sz w:val="34"/>
          <w:szCs w:val="34"/>
          <w:rtl/>
          <w:lang w:bidi="ar-DZ"/>
        </w:rPr>
        <w:t>(</w:t>
      </w:r>
      <w:r w:rsidRPr="00E85B3F">
        <w:rPr>
          <w:rFonts w:asciiTheme="majorBidi" w:eastAsia="Times New Roman" w:hAnsiTheme="majorBidi" w:cstheme="majorBidi"/>
          <w:sz w:val="28"/>
          <w:szCs w:val="28"/>
          <w:lang w:val="en-US"/>
        </w:rPr>
        <w:t>Mc</w:t>
      </w:r>
      <w:r w:rsidR="008178C9" w:rsidRPr="00E85B3F">
        <w:rPr>
          <w:rFonts w:asciiTheme="majorBidi" w:eastAsia="Times New Roman" w:hAnsiTheme="majorBidi" w:cstheme="majorBidi"/>
          <w:sz w:val="34"/>
          <w:szCs w:val="34"/>
          <w:lang w:val="en-GB"/>
        </w:rPr>
        <w:t xml:space="preserve"> </w:t>
      </w:r>
      <w:r w:rsidRPr="00E85B3F">
        <w:rPr>
          <w:rFonts w:asciiTheme="majorBidi" w:eastAsia="Times New Roman" w:hAnsiTheme="majorBidi" w:cstheme="majorBidi"/>
          <w:sz w:val="28"/>
          <w:szCs w:val="28"/>
          <w:lang w:val="en-US"/>
        </w:rPr>
        <w:t>Sweeney</w:t>
      </w:r>
      <w:r w:rsidRPr="00E85B3F">
        <w:rPr>
          <w:rFonts w:asciiTheme="majorBidi" w:eastAsia="Times New Roman" w:hAnsiTheme="majorBidi" w:cstheme="majorBidi"/>
          <w:sz w:val="34"/>
          <w:szCs w:val="34"/>
        </w:rPr>
        <w:t xml:space="preserve">, </w:t>
      </w:r>
      <w:r w:rsidRPr="00E85B3F">
        <w:rPr>
          <w:rFonts w:asciiTheme="majorBidi" w:eastAsia="Times New Roman" w:hAnsiTheme="majorBidi" w:cstheme="majorBidi"/>
          <w:sz w:val="28"/>
          <w:szCs w:val="28"/>
          <w:lang w:val="en-US"/>
        </w:rPr>
        <w:t>Huysmans</w:t>
      </w:r>
      <w:r w:rsidRPr="00E85B3F">
        <w:rPr>
          <w:rFonts w:ascii="Arial" w:eastAsia="Times New Roman" w:hAnsi="Arial" w:cs="Traditional Arabic"/>
          <w:sz w:val="34"/>
          <w:szCs w:val="34"/>
          <w:shd w:val="clear" w:color="auto" w:fill="FFFFFF"/>
          <w:rtl/>
          <w:lang w:val="en-US"/>
        </w:rPr>
        <w:t>)</w:t>
      </w:r>
      <w:r w:rsidR="00E85B3F" w:rsidRPr="00E85B3F">
        <w:rPr>
          <w:rFonts w:ascii="Arial" w:eastAsia="Times New Roman" w:hAnsi="Arial" w:cs="Traditional Arabic"/>
          <w:sz w:val="34"/>
          <w:szCs w:val="34"/>
          <w:shd w:val="clear" w:color="auto" w:fill="FFFFFF"/>
          <w:lang w:val="en-US"/>
        </w:rPr>
        <w:t xml:space="preserve"> </w:t>
      </w:r>
      <w:r w:rsidR="00E85B3F">
        <w:rPr>
          <w:rFonts w:ascii="Traditional Arabic" w:hAnsi="Traditional Arabic" w:cs="Traditional Arabic" w:hint="cs"/>
          <w:sz w:val="34"/>
          <w:szCs w:val="34"/>
          <w:rtl/>
        </w:rPr>
        <w:t>الذ</w:t>
      </w:r>
      <w:r w:rsidRPr="00E85B3F">
        <w:rPr>
          <w:rFonts w:ascii="Traditional Arabic" w:hAnsi="Traditional Arabic" w:cs="Traditional Arabic" w:hint="cs"/>
          <w:sz w:val="34"/>
          <w:szCs w:val="34"/>
          <w:rtl/>
        </w:rPr>
        <w:t>ين</w:t>
      </w:r>
      <w:r w:rsidR="00E85B3F">
        <w:rPr>
          <w:rFonts w:ascii="Traditional Arabic" w:hAnsi="Traditional Arabic" w:cs="Traditional Arabic" w:hint="cs"/>
          <w:sz w:val="34"/>
          <w:szCs w:val="34"/>
          <w:rtl/>
        </w:rPr>
        <w:t xml:space="preserve"> </w:t>
      </w:r>
      <w:r w:rsidRPr="00E85B3F">
        <w:rPr>
          <w:rFonts w:ascii="Traditional Arabic" w:hAnsi="Traditional Arabic" w:cs="Traditional Arabic" w:hint="cs"/>
          <w:sz w:val="34"/>
          <w:szCs w:val="34"/>
          <w:rtl/>
        </w:rPr>
        <w:t xml:space="preserve">يشتغلون بمعهد كوبنهاغن لدراسات السلام </w:t>
      </w:r>
      <w:r w:rsidRPr="00E85B3F">
        <w:rPr>
          <w:rFonts w:asciiTheme="majorBidi" w:eastAsia="Times New Roman" w:hAnsiTheme="majorBidi" w:cstheme="majorBidi"/>
          <w:sz w:val="28"/>
          <w:szCs w:val="28"/>
          <w:lang w:val="en-US"/>
        </w:rPr>
        <w:t>Copenhagen</w:t>
      </w:r>
      <w:r w:rsidR="008178C9" w:rsidRPr="00E85B3F">
        <w:rPr>
          <w:rFonts w:asciiTheme="majorBidi" w:eastAsia="Times New Roman" w:hAnsiTheme="majorBidi" w:cstheme="majorBidi"/>
          <w:sz w:val="34"/>
          <w:szCs w:val="34"/>
          <w:lang w:val="en-US"/>
        </w:rPr>
        <w:t xml:space="preserve"> </w:t>
      </w:r>
      <w:r w:rsidRPr="00E85B3F">
        <w:rPr>
          <w:rFonts w:asciiTheme="majorBidi" w:eastAsia="Times New Roman" w:hAnsiTheme="majorBidi" w:cstheme="majorBidi"/>
          <w:sz w:val="28"/>
          <w:szCs w:val="28"/>
          <w:lang w:val="en-US"/>
        </w:rPr>
        <w:t>peace</w:t>
      </w:r>
      <w:r w:rsidR="00E85B3F" w:rsidRPr="00E85B3F">
        <w:rPr>
          <w:rFonts w:asciiTheme="majorBidi" w:eastAsia="Times New Roman" w:hAnsiTheme="majorBidi" w:cstheme="majorBidi"/>
          <w:sz w:val="34"/>
          <w:szCs w:val="34"/>
          <w:lang w:val="en-US"/>
        </w:rPr>
        <w:t xml:space="preserve"> </w:t>
      </w:r>
      <w:r w:rsidRPr="00E85B3F">
        <w:rPr>
          <w:rFonts w:asciiTheme="majorBidi" w:eastAsia="Times New Roman" w:hAnsiTheme="majorBidi" w:cstheme="majorBidi"/>
          <w:sz w:val="28"/>
          <w:szCs w:val="28"/>
          <w:lang w:val="en-US"/>
        </w:rPr>
        <w:t>research</w:t>
      </w:r>
      <w:r w:rsidR="00E85B3F" w:rsidRPr="00E85B3F">
        <w:rPr>
          <w:rFonts w:asciiTheme="majorBidi" w:eastAsia="Times New Roman" w:hAnsiTheme="majorBidi" w:cstheme="majorBidi"/>
          <w:sz w:val="34"/>
          <w:szCs w:val="34"/>
          <w:lang w:val="en-US"/>
        </w:rPr>
        <w:t xml:space="preserve"> </w:t>
      </w:r>
      <w:r w:rsidRPr="00E85B3F">
        <w:rPr>
          <w:rFonts w:asciiTheme="majorBidi" w:eastAsia="Times New Roman" w:hAnsiTheme="majorBidi" w:cstheme="majorBidi"/>
          <w:sz w:val="28"/>
          <w:szCs w:val="28"/>
          <w:lang w:val="en-US"/>
        </w:rPr>
        <w:t>institution</w:t>
      </w:r>
      <w:r w:rsidRPr="00E85B3F">
        <w:rPr>
          <w:rFonts w:ascii="Traditional Arabic" w:hAnsi="Traditional Arabic" w:cs="Traditional Arabic" w:hint="cs"/>
          <w:sz w:val="34"/>
          <w:szCs w:val="34"/>
          <w:rtl/>
        </w:rPr>
        <w:t>.</w:t>
      </w:r>
    </w:p>
    <w:p w:rsidR="006B1271" w:rsidRPr="00E85B3F" w:rsidRDefault="006B1271" w:rsidP="008178C9">
      <w:pPr>
        <w:bidi/>
        <w:spacing w:before="240"/>
        <w:ind w:firstLine="565"/>
        <w:jc w:val="lowKashida"/>
        <w:rPr>
          <w:rFonts w:ascii="Calibri" w:eastAsia="Times New Roman" w:hAnsi="Calibri" w:cs="Traditional Arabic"/>
          <w:sz w:val="34"/>
          <w:szCs w:val="34"/>
          <w:rtl/>
          <w:lang w:val="en-US"/>
        </w:rPr>
      </w:pPr>
      <w:r w:rsidRPr="00E85B3F">
        <w:rPr>
          <w:rFonts w:ascii="Calibri" w:eastAsia="Times New Roman" w:hAnsi="Calibri" w:cs="Traditional Arabic" w:hint="cs"/>
          <w:sz w:val="34"/>
          <w:szCs w:val="34"/>
          <w:rtl/>
          <w:lang w:val="en-US"/>
        </w:rPr>
        <w:t xml:space="preserve">ويعتبر كتاب </w:t>
      </w:r>
      <w:r w:rsidRPr="00E85B3F">
        <w:rPr>
          <w:rFonts w:ascii="Calibri" w:eastAsia="Times New Roman" w:hAnsi="Calibri" w:cs="Traditional Arabic"/>
          <w:sz w:val="34"/>
          <w:szCs w:val="34"/>
          <w:rtl/>
          <w:lang w:val="en-US"/>
        </w:rPr>
        <w:t>"الأمن</w:t>
      </w:r>
      <w:r w:rsidRPr="00E85B3F">
        <w:rPr>
          <w:rFonts w:ascii="Calibri" w:eastAsia="Times New Roman" w:hAnsi="Calibri" w:cs="Traditional Arabic" w:hint="cs"/>
          <w:sz w:val="34"/>
          <w:szCs w:val="34"/>
          <w:rtl/>
          <w:lang w:val="en-US"/>
        </w:rPr>
        <w:t>:</w:t>
      </w:r>
      <w:r w:rsidRPr="00E85B3F">
        <w:rPr>
          <w:rFonts w:ascii="Calibri" w:eastAsia="Times New Roman" w:hAnsi="Calibri" w:cs="Traditional Arabic"/>
          <w:sz w:val="34"/>
          <w:szCs w:val="34"/>
          <w:rtl/>
          <w:lang w:val="en-US"/>
        </w:rPr>
        <w:t xml:space="preserve"> إطار جديد للتحليل" المرجع</w:t>
      </w:r>
      <w:r w:rsidRPr="00E85B3F">
        <w:rPr>
          <w:rFonts w:ascii="Calibri" w:eastAsia="Times New Roman" w:hAnsi="Calibri" w:cs="Traditional Arabic" w:hint="cs"/>
          <w:sz w:val="34"/>
          <w:szCs w:val="34"/>
          <w:rtl/>
          <w:lang w:val="en-US"/>
        </w:rPr>
        <w:t xml:space="preserve"> الرئيسي</w:t>
      </w:r>
      <w:r w:rsidRPr="00E85B3F">
        <w:rPr>
          <w:rFonts w:ascii="Calibri" w:eastAsia="Times New Roman" w:hAnsi="Calibri" w:cs="Traditional Arabic"/>
          <w:sz w:val="34"/>
          <w:szCs w:val="34"/>
          <w:rtl/>
          <w:lang w:val="en-US"/>
        </w:rPr>
        <w:t xml:space="preserve"> في مدرسة كوبنهاغن</w:t>
      </w:r>
      <w:r w:rsidRPr="00E85B3F">
        <w:rPr>
          <w:rFonts w:ascii="Calibri" w:eastAsia="Times New Roman" w:hAnsi="Calibri" w:cs="Traditional Arabic" w:hint="cs"/>
          <w:sz w:val="34"/>
          <w:szCs w:val="34"/>
          <w:rtl/>
          <w:lang w:val="en-US"/>
        </w:rPr>
        <w:t xml:space="preserve">، حيث انضمّ فيه </w:t>
      </w:r>
      <w:r w:rsidRPr="00E85B3F">
        <w:rPr>
          <w:rFonts w:ascii="Calibri" w:eastAsia="Times New Roman" w:hAnsi="Calibri" w:cs="Traditional Arabic"/>
          <w:sz w:val="34"/>
          <w:szCs w:val="34"/>
          <w:rtl/>
          <w:lang w:val="en-US"/>
        </w:rPr>
        <w:t>دوواي</w:t>
      </w:r>
      <w:r w:rsidRPr="00E85B3F">
        <w:rPr>
          <w:rFonts w:ascii="Calibri" w:eastAsia="Times New Roman" w:hAnsi="Calibri" w:cs="Traditional Arabic" w:hint="cs"/>
          <w:sz w:val="34"/>
          <w:szCs w:val="34"/>
          <w:rtl/>
          <w:lang w:val="en-US"/>
        </w:rPr>
        <w:t>لد</w:t>
      </w:r>
      <w:r w:rsidRPr="00E85B3F">
        <w:rPr>
          <w:rFonts w:ascii="Calibri" w:eastAsia="Times New Roman" w:hAnsi="Calibri" w:cs="Traditional Arabic"/>
          <w:sz w:val="34"/>
          <w:szCs w:val="34"/>
          <w:rtl/>
          <w:lang w:val="en-US"/>
        </w:rPr>
        <w:t xml:space="preserve"> وأولي وايفر</w:t>
      </w:r>
      <w:r w:rsidRPr="00E85B3F">
        <w:rPr>
          <w:rFonts w:ascii="Calibri" w:eastAsia="Times New Roman" w:hAnsi="Calibri" w:cs="Traditional Arabic" w:hint="cs"/>
          <w:sz w:val="34"/>
          <w:szCs w:val="34"/>
          <w:rtl/>
          <w:lang w:val="en-US"/>
        </w:rPr>
        <w:t xml:space="preserve"> إلى بوزان بغية تطوير الأفكار الواردة في كتاب هذا الأخير</w:t>
      </w:r>
      <w:r w:rsidRPr="00E85B3F">
        <w:rPr>
          <w:rFonts w:ascii="Calibri" w:eastAsia="Times New Roman" w:hAnsi="Calibri" w:cs="Traditional Arabic"/>
          <w:sz w:val="34"/>
          <w:szCs w:val="34"/>
          <w:rtl/>
          <w:lang w:val="en-US"/>
        </w:rPr>
        <w:t>"الشعب</w:t>
      </w:r>
      <w:r w:rsidRPr="00E85B3F">
        <w:rPr>
          <w:rFonts w:ascii="Calibri" w:eastAsia="Times New Roman" w:hAnsi="Calibri" w:cs="Traditional Arabic" w:hint="cs"/>
          <w:sz w:val="34"/>
          <w:szCs w:val="34"/>
          <w:rtl/>
          <w:lang w:val="en-US"/>
        </w:rPr>
        <w:t>،</w:t>
      </w:r>
      <w:r w:rsidRPr="00E85B3F">
        <w:rPr>
          <w:rFonts w:ascii="Calibri" w:eastAsia="Times New Roman" w:hAnsi="Calibri" w:cs="Traditional Arabic"/>
          <w:sz w:val="34"/>
          <w:szCs w:val="34"/>
          <w:rtl/>
          <w:lang w:val="en-US"/>
        </w:rPr>
        <w:t xml:space="preserve"> الدول والخوف"</w:t>
      </w:r>
      <w:r w:rsidRPr="00E85B3F">
        <w:rPr>
          <w:rFonts w:ascii="Calibri" w:eastAsia="Times New Roman" w:hAnsi="Calibri" w:cs="Traditional Arabic" w:hint="cs"/>
          <w:sz w:val="34"/>
          <w:szCs w:val="34"/>
          <w:rtl/>
          <w:lang w:val="en-US"/>
        </w:rPr>
        <w:t>، لاسيما</w:t>
      </w:r>
      <w:r w:rsidRPr="00E85B3F">
        <w:rPr>
          <w:rFonts w:ascii="Calibri" w:eastAsia="Times New Roman" w:hAnsi="Calibri" w:cs="Traditional Arabic" w:hint="cs"/>
          <w:sz w:val="34"/>
          <w:szCs w:val="34"/>
          <w:rtl/>
          <w:lang w:val="en-US" w:bidi="ar-DZ"/>
        </w:rPr>
        <w:t>الأفكار التالية</w:t>
      </w:r>
      <w:r w:rsidRPr="00E85B3F">
        <w:rPr>
          <w:rFonts w:ascii="Calibri" w:eastAsia="Times New Roman" w:hAnsi="Calibri" w:cs="Traditional Arabic" w:hint="cs"/>
          <w:sz w:val="34"/>
          <w:szCs w:val="34"/>
          <w:rtl/>
          <w:lang w:val="en-US"/>
        </w:rPr>
        <w:t>:</w:t>
      </w:r>
    </w:p>
    <w:p w:rsidR="006B1271" w:rsidRPr="00E85B3F" w:rsidRDefault="006B1271" w:rsidP="00E85B3F">
      <w:pPr>
        <w:pStyle w:val="Paragraphedeliste"/>
        <w:numPr>
          <w:ilvl w:val="0"/>
          <w:numId w:val="1"/>
        </w:numPr>
        <w:bidi/>
        <w:spacing w:before="240" w:line="240" w:lineRule="auto"/>
        <w:jc w:val="lowKashida"/>
        <w:rPr>
          <w:rFonts w:eastAsia="Times New Roman" w:cs="Traditional Arabic"/>
          <w:sz w:val="34"/>
          <w:szCs w:val="34"/>
          <w:lang w:val="en-US"/>
        </w:rPr>
      </w:pPr>
      <w:r w:rsidRPr="00E85B3F">
        <w:rPr>
          <w:rFonts w:eastAsia="Times New Roman" w:cs="Traditional Arabic" w:hint="cs"/>
          <w:sz w:val="34"/>
          <w:szCs w:val="34"/>
          <w:rtl/>
          <w:lang w:val="en-US"/>
        </w:rPr>
        <w:t xml:space="preserve">الخوف كعنصر مشترك بين </w:t>
      </w:r>
      <w:r w:rsidRPr="00E85B3F">
        <w:rPr>
          <w:rFonts w:eastAsia="Times New Roman" w:cs="Traditional Arabic"/>
          <w:sz w:val="34"/>
          <w:szCs w:val="34"/>
          <w:rtl/>
          <w:lang w:val="en-US"/>
        </w:rPr>
        <w:t xml:space="preserve">الشعب والدولة </w:t>
      </w:r>
      <w:r w:rsidRPr="00E85B3F">
        <w:rPr>
          <w:rFonts w:eastAsia="Times New Roman" w:cs="Traditional Arabic" w:hint="cs"/>
          <w:sz w:val="34"/>
          <w:szCs w:val="34"/>
          <w:rtl/>
          <w:lang w:val="en-US"/>
        </w:rPr>
        <w:t>ك</w:t>
      </w:r>
      <w:r w:rsidRPr="00E85B3F">
        <w:rPr>
          <w:rFonts w:eastAsia="Times New Roman" w:cs="Traditional Arabic"/>
          <w:sz w:val="34"/>
          <w:szCs w:val="34"/>
          <w:rtl/>
          <w:lang w:val="en-US"/>
        </w:rPr>
        <w:t>فاعل</w:t>
      </w:r>
      <w:r w:rsidRPr="00E85B3F">
        <w:rPr>
          <w:rFonts w:eastAsia="Times New Roman" w:cs="Traditional Arabic" w:hint="cs"/>
          <w:sz w:val="34"/>
          <w:szCs w:val="34"/>
          <w:rtl/>
          <w:lang w:val="en-US"/>
        </w:rPr>
        <w:t>ين في العلاقات الدولية.</w:t>
      </w:r>
    </w:p>
    <w:p w:rsidR="006B1271" w:rsidRPr="00E85B3F" w:rsidRDefault="006B1271" w:rsidP="00E85B3F">
      <w:pPr>
        <w:pStyle w:val="Paragraphedeliste"/>
        <w:numPr>
          <w:ilvl w:val="0"/>
          <w:numId w:val="1"/>
        </w:numPr>
        <w:bidi/>
        <w:spacing w:before="240" w:line="240" w:lineRule="auto"/>
        <w:jc w:val="lowKashida"/>
        <w:rPr>
          <w:rFonts w:eastAsia="Times New Roman" w:cs="Traditional Arabic"/>
          <w:sz w:val="34"/>
          <w:szCs w:val="34"/>
          <w:lang w:val="en-US"/>
        </w:rPr>
      </w:pPr>
      <w:r w:rsidRPr="00E85B3F">
        <w:rPr>
          <w:rFonts w:eastAsia="Times New Roman" w:cs="Traditional Arabic"/>
          <w:sz w:val="34"/>
          <w:szCs w:val="34"/>
          <w:rtl/>
          <w:lang w:val="en-US"/>
        </w:rPr>
        <w:lastRenderedPageBreak/>
        <w:t xml:space="preserve">هيمنة الدولة على الشعب أو </w:t>
      </w:r>
      <w:r w:rsidRPr="00E85B3F">
        <w:rPr>
          <w:rFonts w:eastAsia="Times New Roman" w:cs="Traditional Arabic" w:hint="cs"/>
          <w:sz w:val="34"/>
          <w:szCs w:val="34"/>
          <w:rtl/>
          <w:lang w:val="en-US"/>
        </w:rPr>
        <w:t>اعتبار أحدهما الآخر مصدرا للخوف.</w:t>
      </w:r>
    </w:p>
    <w:p w:rsidR="006B1271" w:rsidRPr="00E85B3F" w:rsidRDefault="006B1271" w:rsidP="00E85B3F">
      <w:pPr>
        <w:pStyle w:val="Paragraphedeliste"/>
        <w:numPr>
          <w:ilvl w:val="0"/>
          <w:numId w:val="1"/>
        </w:numPr>
        <w:bidi/>
        <w:spacing w:before="240" w:line="240" w:lineRule="auto"/>
        <w:jc w:val="lowKashida"/>
        <w:rPr>
          <w:rFonts w:eastAsia="Times New Roman" w:cs="Traditional Arabic"/>
          <w:sz w:val="34"/>
          <w:szCs w:val="34"/>
          <w:lang w:val="en-US"/>
        </w:rPr>
      </w:pPr>
      <w:r w:rsidRPr="00E85B3F">
        <w:rPr>
          <w:rFonts w:eastAsia="Times New Roman" w:cs="Traditional Arabic"/>
          <w:sz w:val="34"/>
          <w:szCs w:val="34"/>
          <w:rtl/>
          <w:lang w:val="en-US"/>
        </w:rPr>
        <w:t xml:space="preserve">القهر </w:t>
      </w:r>
      <w:r w:rsidRPr="00E85B3F">
        <w:rPr>
          <w:rFonts w:eastAsia="Times New Roman" w:cs="Traditional Arabic" w:hint="cs"/>
          <w:sz w:val="34"/>
          <w:szCs w:val="34"/>
          <w:rtl/>
          <w:lang w:val="en-US"/>
        </w:rPr>
        <w:t>و</w:t>
      </w:r>
      <w:r w:rsidRPr="00E85B3F">
        <w:rPr>
          <w:rFonts w:eastAsia="Times New Roman" w:cs="Traditional Arabic"/>
          <w:sz w:val="34"/>
          <w:szCs w:val="34"/>
          <w:rtl/>
          <w:lang w:val="en-US"/>
        </w:rPr>
        <w:t>المجهول</w:t>
      </w:r>
      <w:r w:rsidRPr="00E85B3F">
        <w:rPr>
          <w:rFonts w:eastAsia="Times New Roman" w:cs="Traditional Arabic" w:hint="cs"/>
          <w:sz w:val="34"/>
          <w:szCs w:val="34"/>
          <w:rtl/>
          <w:lang w:val="en-US"/>
        </w:rPr>
        <w:t xml:space="preserve"> كمحفز للخوف.</w:t>
      </w:r>
    </w:p>
    <w:p w:rsidR="006B1271" w:rsidRPr="00E85B3F" w:rsidRDefault="006B1271" w:rsidP="00E85B3F">
      <w:pPr>
        <w:pStyle w:val="Paragraphedeliste"/>
        <w:numPr>
          <w:ilvl w:val="0"/>
          <w:numId w:val="1"/>
        </w:numPr>
        <w:bidi/>
        <w:spacing w:before="240" w:line="240" w:lineRule="auto"/>
        <w:jc w:val="lowKashida"/>
        <w:rPr>
          <w:rFonts w:eastAsia="Times New Roman" w:cs="Traditional Arabic"/>
          <w:sz w:val="34"/>
          <w:szCs w:val="34"/>
          <w:rtl/>
          <w:lang w:val="en-US"/>
        </w:rPr>
      </w:pPr>
      <w:r w:rsidRPr="00E85B3F">
        <w:rPr>
          <w:rFonts w:eastAsia="Times New Roman" w:cs="Traditional Arabic" w:hint="cs"/>
          <w:sz w:val="34"/>
          <w:szCs w:val="34"/>
          <w:rtl/>
          <w:lang w:val="en-US"/>
        </w:rPr>
        <w:t>العنف المسلّح وغير المسلّح ك</w:t>
      </w:r>
      <w:r w:rsidRPr="00E85B3F">
        <w:rPr>
          <w:rFonts w:eastAsia="Times New Roman" w:cs="Traditional Arabic" w:hint="cs"/>
          <w:sz w:val="34"/>
          <w:szCs w:val="34"/>
          <w:rtl/>
          <w:lang w:val="en-US" w:bidi="ar-DZ"/>
        </w:rPr>
        <w:t>تهديد و</w:t>
      </w:r>
      <w:r w:rsidRPr="00E85B3F">
        <w:rPr>
          <w:rFonts w:eastAsia="Times New Roman" w:cs="Traditional Arabic" w:hint="cs"/>
          <w:sz w:val="34"/>
          <w:szCs w:val="34"/>
          <w:rtl/>
          <w:lang w:val="en-US"/>
        </w:rPr>
        <w:t>مصدر للخوف.</w:t>
      </w:r>
    </w:p>
    <w:p w:rsidR="006B1271" w:rsidRPr="00E85B3F" w:rsidRDefault="006B1271" w:rsidP="006B1271">
      <w:pPr>
        <w:bidi/>
        <w:spacing w:before="240"/>
        <w:ind w:firstLine="565"/>
        <w:jc w:val="lowKashida"/>
        <w:rPr>
          <w:rFonts w:ascii="Calibri" w:eastAsia="Times New Roman" w:hAnsi="Calibri" w:cs="Traditional Arabic"/>
          <w:sz w:val="34"/>
          <w:szCs w:val="34"/>
          <w:rtl/>
          <w:lang w:val="en-US" w:bidi="ar-DZ"/>
        </w:rPr>
      </w:pPr>
      <w:r w:rsidRPr="00E85B3F">
        <w:rPr>
          <w:rFonts w:ascii="Calibri" w:eastAsia="Times New Roman" w:hAnsi="Calibri" w:cs="Traditional Arabic"/>
          <w:sz w:val="34"/>
          <w:szCs w:val="34"/>
          <w:rtl/>
          <w:lang w:val="en-US"/>
        </w:rPr>
        <w:t>و</w:t>
      </w:r>
      <w:r w:rsidRPr="00E85B3F">
        <w:rPr>
          <w:rFonts w:ascii="Calibri" w:eastAsia="Times New Roman" w:hAnsi="Calibri" w:cs="Traditional Arabic" w:hint="cs"/>
          <w:sz w:val="34"/>
          <w:szCs w:val="34"/>
          <w:rtl/>
          <w:lang w:val="en-US"/>
        </w:rPr>
        <w:t>وضع</w:t>
      </w:r>
      <w:r w:rsidR="00E85B3F">
        <w:rPr>
          <w:rFonts w:ascii="Calibri" w:eastAsia="Times New Roman" w:hAnsi="Calibri" w:cs="Traditional Arabic" w:hint="cs"/>
          <w:sz w:val="34"/>
          <w:szCs w:val="34"/>
          <w:rtl/>
          <w:lang w:val="en-US"/>
        </w:rPr>
        <w:t xml:space="preserve"> </w:t>
      </w:r>
      <w:r w:rsidRPr="00E85B3F">
        <w:rPr>
          <w:rFonts w:ascii="Calibri" w:eastAsia="Times New Roman" w:hAnsi="Calibri" w:cs="Traditional Arabic"/>
          <w:sz w:val="34"/>
          <w:szCs w:val="34"/>
          <w:rtl/>
          <w:lang w:val="en-US"/>
        </w:rPr>
        <w:t>هذا الكتاب تعريف</w:t>
      </w:r>
      <w:r w:rsidRPr="00E85B3F">
        <w:rPr>
          <w:rFonts w:ascii="Calibri" w:eastAsia="Times New Roman" w:hAnsi="Calibri" w:cs="Traditional Arabic" w:hint="cs"/>
          <w:sz w:val="34"/>
          <w:szCs w:val="34"/>
          <w:rtl/>
          <w:lang w:val="en-US"/>
        </w:rPr>
        <w:t>ا</w:t>
      </w:r>
      <w:r w:rsidRPr="00E85B3F">
        <w:rPr>
          <w:rFonts w:ascii="Calibri" w:eastAsia="Times New Roman" w:hAnsi="Calibri" w:cs="Traditional Arabic"/>
          <w:sz w:val="34"/>
          <w:szCs w:val="34"/>
          <w:rtl/>
          <w:lang w:val="en-US"/>
        </w:rPr>
        <w:t xml:space="preserve"> موسع</w:t>
      </w:r>
      <w:r w:rsidRPr="00E85B3F">
        <w:rPr>
          <w:rFonts w:ascii="Calibri" w:eastAsia="Times New Roman" w:hAnsi="Calibri" w:cs="Traditional Arabic" w:hint="cs"/>
          <w:sz w:val="34"/>
          <w:szCs w:val="34"/>
          <w:rtl/>
          <w:lang w:val="en-US"/>
        </w:rPr>
        <w:t>ا</w:t>
      </w:r>
      <w:r w:rsidRPr="00E85B3F">
        <w:rPr>
          <w:rFonts w:ascii="Calibri" w:eastAsia="Times New Roman" w:hAnsi="Calibri" w:cs="Traditional Arabic"/>
          <w:sz w:val="34"/>
          <w:szCs w:val="34"/>
          <w:rtl/>
          <w:lang w:val="en-US"/>
        </w:rPr>
        <w:t xml:space="preserve"> للأمن يشمل كل أ</w:t>
      </w:r>
      <w:r w:rsidRPr="00E85B3F">
        <w:rPr>
          <w:rFonts w:ascii="Calibri" w:eastAsia="Times New Roman" w:hAnsi="Calibri" w:cs="Traditional Arabic" w:hint="cs"/>
          <w:sz w:val="34"/>
          <w:szCs w:val="34"/>
          <w:rtl/>
          <w:lang w:val="en-US"/>
        </w:rPr>
        <w:t>بعاده</w:t>
      </w:r>
      <w:r w:rsidRPr="00E85B3F">
        <w:rPr>
          <w:rFonts w:ascii="Calibri" w:eastAsia="Times New Roman" w:hAnsi="Calibri" w:cs="Traditional Arabic"/>
          <w:sz w:val="34"/>
          <w:szCs w:val="34"/>
          <w:rtl/>
          <w:lang w:val="en-US"/>
        </w:rPr>
        <w:t xml:space="preserve"> الاقتصادية</w:t>
      </w:r>
      <w:r w:rsidRPr="00E85B3F">
        <w:rPr>
          <w:rFonts w:ascii="Calibri" w:eastAsia="Times New Roman" w:hAnsi="Calibri" w:cs="Traditional Arabic" w:hint="cs"/>
          <w:sz w:val="34"/>
          <w:szCs w:val="34"/>
          <w:rtl/>
          <w:lang w:val="en-US"/>
        </w:rPr>
        <w:t>،</w:t>
      </w:r>
      <w:r w:rsidRPr="00E85B3F">
        <w:rPr>
          <w:rFonts w:ascii="Calibri" w:eastAsia="Times New Roman" w:hAnsi="Calibri" w:cs="Traditional Arabic"/>
          <w:sz w:val="34"/>
          <w:szCs w:val="34"/>
          <w:rtl/>
          <w:lang w:val="en-US"/>
        </w:rPr>
        <w:t xml:space="preserve"> الاجتماعية</w:t>
      </w:r>
      <w:r w:rsidRPr="00E85B3F">
        <w:rPr>
          <w:rFonts w:ascii="Calibri" w:eastAsia="Times New Roman" w:hAnsi="Calibri" w:cs="Traditional Arabic" w:hint="cs"/>
          <w:sz w:val="34"/>
          <w:szCs w:val="34"/>
          <w:rtl/>
          <w:lang w:val="en-US"/>
        </w:rPr>
        <w:t>،</w:t>
      </w:r>
      <w:r w:rsidRPr="00E85B3F">
        <w:rPr>
          <w:rFonts w:ascii="Calibri" w:eastAsia="Times New Roman" w:hAnsi="Calibri" w:cs="Traditional Arabic"/>
          <w:sz w:val="34"/>
          <w:szCs w:val="34"/>
          <w:rtl/>
          <w:lang w:val="en-US"/>
        </w:rPr>
        <w:t xml:space="preserve"> السياسية</w:t>
      </w:r>
      <w:r w:rsidRPr="00E85B3F">
        <w:rPr>
          <w:rFonts w:ascii="Calibri" w:eastAsia="Times New Roman" w:hAnsi="Calibri" w:cs="Traditional Arabic" w:hint="cs"/>
          <w:sz w:val="34"/>
          <w:szCs w:val="34"/>
          <w:rtl/>
          <w:lang w:val="en-US"/>
        </w:rPr>
        <w:t>،</w:t>
      </w:r>
      <w:r w:rsidRPr="00E85B3F">
        <w:rPr>
          <w:rFonts w:ascii="Calibri" w:eastAsia="Times New Roman" w:hAnsi="Calibri" w:cs="Traditional Arabic"/>
          <w:sz w:val="34"/>
          <w:szCs w:val="34"/>
          <w:rtl/>
          <w:lang w:val="en-US"/>
        </w:rPr>
        <w:t xml:space="preserve"> الغذائية</w:t>
      </w:r>
      <w:r w:rsidRPr="00E85B3F">
        <w:rPr>
          <w:rFonts w:ascii="Calibri" w:eastAsia="Times New Roman" w:hAnsi="Calibri" w:cs="Traditional Arabic" w:hint="cs"/>
          <w:sz w:val="34"/>
          <w:szCs w:val="34"/>
          <w:rtl/>
          <w:lang w:val="en-US"/>
        </w:rPr>
        <w:t>،</w:t>
      </w:r>
      <w:r w:rsidRPr="00E85B3F">
        <w:rPr>
          <w:rFonts w:ascii="Calibri" w:eastAsia="Times New Roman" w:hAnsi="Calibri" w:cs="Traditional Arabic"/>
          <w:sz w:val="34"/>
          <w:szCs w:val="34"/>
          <w:rtl/>
          <w:lang w:val="en-US"/>
        </w:rPr>
        <w:t xml:space="preserve"> الصحية</w:t>
      </w:r>
      <w:r w:rsidRPr="00E85B3F">
        <w:rPr>
          <w:rFonts w:ascii="Calibri" w:eastAsia="Times New Roman" w:hAnsi="Calibri" w:cs="Traditional Arabic" w:hint="cs"/>
          <w:sz w:val="34"/>
          <w:szCs w:val="34"/>
          <w:rtl/>
          <w:lang w:val="en-US"/>
        </w:rPr>
        <w:t>،</w:t>
      </w:r>
      <w:r w:rsidRPr="00E85B3F">
        <w:rPr>
          <w:rFonts w:ascii="Calibri" w:eastAsia="Times New Roman" w:hAnsi="Calibri" w:cs="Traditional Arabic"/>
          <w:sz w:val="34"/>
          <w:szCs w:val="34"/>
          <w:rtl/>
          <w:lang w:val="en-US"/>
        </w:rPr>
        <w:t xml:space="preserve"> البيئية...الخ، وتصور</w:t>
      </w:r>
      <w:r w:rsidRPr="00E85B3F">
        <w:rPr>
          <w:rFonts w:ascii="Calibri" w:eastAsia="Times New Roman" w:hAnsi="Calibri" w:cs="Traditional Arabic" w:hint="cs"/>
          <w:sz w:val="34"/>
          <w:szCs w:val="34"/>
          <w:rtl/>
          <w:lang w:val="en-US"/>
        </w:rPr>
        <w:t>ا</w:t>
      </w:r>
      <w:r w:rsidRPr="00E85B3F">
        <w:rPr>
          <w:rFonts w:ascii="Calibri" w:eastAsia="Times New Roman" w:hAnsi="Calibri" w:cs="Traditional Arabic"/>
          <w:sz w:val="34"/>
          <w:szCs w:val="34"/>
          <w:rtl/>
          <w:lang w:val="en-US"/>
        </w:rPr>
        <w:t xml:space="preserve"> منهجي</w:t>
      </w:r>
      <w:r w:rsidRPr="00E85B3F">
        <w:rPr>
          <w:rFonts w:ascii="Calibri" w:eastAsia="Times New Roman" w:hAnsi="Calibri" w:cs="Traditional Arabic" w:hint="cs"/>
          <w:sz w:val="34"/>
          <w:szCs w:val="34"/>
          <w:rtl/>
          <w:lang w:val="en-US"/>
        </w:rPr>
        <w:t>ا جديدا</w:t>
      </w:r>
      <w:r w:rsidR="00E85B3F">
        <w:rPr>
          <w:rFonts w:ascii="Calibri" w:eastAsia="Times New Roman" w:hAnsi="Calibri" w:cs="Traditional Arabic" w:hint="cs"/>
          <w:sz w:val="34"/>
          <w:szCs w:val="34"/>
          <w:rtl/>
          <w:lang w:val="en-US"/>
        </w:rPr>
        <w:t xml:space="preserve"> </w:t>
      </w:r>
      <w:r w:rsidRPr="00E85B3F">
        <w:rPr>
          <w:rFonts w:ascii="Calibri" w:eastAsia="Times New Roman" w:hAnsi="Calibri" w:cs="Traditional Arabic" w:hint="cs"/>
          <w:sz w:val="34"/>
          <w:szCs w:val="34"/>
          <w:rtl/>
          <w:lang w:val="en-US"/>
        </w:rPr>
        <w:t>حول</w:t>
      </w:r>
      <w:r w:rsidRPr="00E85B3F">
        <w:rPr>
          <w:rFonts w:ascii="Calibri" w:eastAsia="Times New Roman" w:hAnsi="Calibri" w:cs="Traditional Arabic"/>
          <w:sz w:val="34"/>
          <w:szCs w:val="34"/>
          <w:rtl/>
          <w:lang w:val="en-US"/>
        </w:rPr>
        <w:t xml:space="preserve"> وحدة التحليل أو ما يسمى بالوحدة المرجعية أو الموضوع المرجعي (الفرد</w:t>
      </w:r>
      <w:r w:rsidRPr="00E85B3F">
        <w:rPr>
          <w:rFonts w:ascii="Calibri" w:eastAsia="Times New Roman" w:hAnsi="Calibri" w:cs="Traditional Arabic" w:hint="cs"/>
          <w:sz w:val="34"/>
          <w:szCs w:val="34"/>
          <w:rtl/>
          <w:lang w:val="en-US"/>
        </w:rPr>
        <w:t xml:space="preserve">، </w:t>
      </w:r>
      <w:r w:rsidRPr="00E85B3F">
        <w:rPr>
          <w:rFonts w:ascii="Calibri" w:eastAsia="Times New Roman" w:hAnsi="Calibri" w:cs="Traditional Arabic"/>
          <w:sz w:val="34"/>
          <w:szCs w:val="34"/>
          <w:rtl/>
          <w:lang w:val="en-US"/>
        </w:rPr>
        <w:t>ال</w:t>
      </w:r>
      <w:r w:rsidRPr="00E85B3F">
        <w:rPr>
          <w:rFonts w:ascii="Calibri" w:eastAsia="Times New Roman" w:hAnsi="Calibri" w:cs="Traditional Arabic" w:hint="cs"/>
          <w:sz w:val="34"/>
          <w:szCs w:val="34"/>
          <w:rtl/>
          <w:lang w:val="en-US"/>
        </w:rPr>
        <w:t xml:space="preserve">جماعة، </w:t>
      </w:r>
      <w:r w:rsidRPr="00E85B3F">
        <w:rPr>
          <w:rFonts w:ascii="Calibri" w:eastAsia="Times New Roman" w:hAnsi="Calibri" w:cs="Traditional Arabic"/>
          <w:sz w:val="34"/>
          <w:szCs w:val="34"/>
          <w:rtl/>
          <w:lang w:val="en-US"/>
        </w:rPr>
        <w:t>المجتمع</w:t>
      </w:r>
      <w:r w:rsidRPr="00E85B3F">
        <w:rPr>
          <w:rFonts w:ascii="Calibri" w:eastAsia="Times New Roman" w:hAnsi="Calibri" w:cs="Traditional Arabic" w:hint="cs"/>
          <w:sz w:val="34"/>
          <w:szCs w:val="34"/>
          <w:rtl/>
          <w:lang w:val="en-US"/>
        </w:rPr>
        <w:t xml:space="preserve">، </w:t>
      </w:r>
      <w:r w:rsidRPr="00E85B3F">
        <w:rPr>
          <w:rFonts w:ascii="Calibri" w:eastAsia="Times New Roman" w:hAnsi="Calibri" w:cs="Traditional Arabic"/>
          <w:sz w:val="34"/>
          <w:szCs w:val="34"/>
          <w:rtl/>
          <w:lang w:val="en-US"/>
        </w:rPr>
        <w:t>الدولة</w:t>
      </w:r>
      <w:r w:rsidRPr="00E85B3F">
        <w:rPr>
          <w:rFonts w:ascii="Calibri" w:eastAsia="Times New Roman" w:hAnsi="Calibri" w:cs="Traditional Arabic" w:hint="cs"/>
          <w:sz w:val="34"/>
          <w:szCs w:val="34"/>
          <w:rtl/>
          <w:lang w:val="en-US"/>
        </w:rPr>
        <w:t xml:space="preserve">، </w:t>
      </w:r>
      <w:r w:rsidRPr="00E85B3F">
        <w:rPr>
          <w:rFonts w:ascii="Calibri" w:eastAsia="Times New Roman" w:hAnsi="Calibri" w:cs="Traditional Arabic"/>
          <w:sz w:val="34"/>
          <w:szCs w:val="34"/>
          <w:rtl/>
          <w:lang w:val="en-US"/>
        </w:rPr>
        <w:t>الإقليم</w:t>
      </w:r>
      <w:r w:rsidRPr="00E85B3F">
        <w:rPr>
          <w:rFonts w:ascii="Calibri" w:eastAsia="Times New Roman" w:hAnsi="Calibri" w:cs="Traditional Arabic" w:hint="cs"/>
          <w:sz w:val="34"/>
          <w:szCs w:val="34"/>
          <w:rtl/>
          <w:lang w:val="en-US"/>
        </w:rPr>
        <w:t xml:space="preserve">، </w:t>
      </w:r>
      <w:r w:rsidRPr="00E85B3F">
        <w:rPr>
          <w:rFonts w:ascii="Calibri" w:eastAsia="Times New Roman" w:hAnsi="Calibri" w:cs="Traditional Arabic"/>
          <w:sz w:val="34"/>
          <w:szCs w:val="34"/>
          <w:rtl/>
          <w:lang w:val="en-US"/>
        </w:rPr>
        <w:t>الجهة</w:t>
      </w:r>
      <w:r w:rsidRPr="00E85B3F">
        <w:rPr>
          <w:rFonts w:ascii="Calibri" w:eastAsia="Times New Roman" w:hAnsi="Calibri" w:cs="Traditional Arabic" w:hint="cs"/>
          <w:sz w:val="34"/>
          <w:szCs w:val="34"/>
          <w:rtl/>
          <w:lang w:val="en-US"/>
        </w:rPr>
        <w:t xml:space="preserve">، </w:t>
      </w:r>
      <w:r w:rsidRPr="00E85B3F">
        <w:rPr>
          <w:rFonts w:ascii="Calibri" w:eastAsia="Times New Roman" w:hAnsi="Calibri" w:cs="Traditional Arabic"/>
          <w:sz w:val="34"/>
          <w:szCs w:val="34"/>
          <w:rtl/>
          <w:lang w:val="en-US"/>
        </w:rPr>
        <w:t xml:space="preserve">العالم)، وأيضاً عن </w:t>
      </w:r>
      <w:r w:rsidRPr="00E85B3F">
        <w:rPr>
          <w:rFonts w:ascii="Calibri" w:eastAsia="Times New Roman" w:hAnsi="Calibri" w:cs="Traditional Arabic" w:hint="cs"/>
          <w:sz w:val="34"/>
          <w:szCs w:val="34"/>
          <w:rtl/>
          <w:lang w:val="en-US"/>
        </w:rPr>
        <w:t>هوية</w:t>
      </w:r>
      <w:r w:rsidRPr="00E85B3F">
        <w:rPr>
          <w:rFonts w:ascii="Calibri" w:eastAsia="Times New Roman" w:hAnsi="Calibri" w:cs="Traditional Arabic"/>
          <w:sz w:val="34"/>
          <w:szCs w:val="34"/>
          <w:rtl/>
          <w:lang w:val="en-US"/>
        </w:rPr>
        <w:t xml:space="preserve"> الفاعل</w:t>
      </w:r>
      <w:r w:rsidRPr="00E85B3F">
        <w:rPr>
          <w:rFonts w:ascii="Calibri" w:eastAsia="Times New Roman" w:hAnsi="Calibri" w:cs="Traditional Arabic" w:hint="cs"/>
          <w:sz w:val="34"/>
          <w:szCs w:val="34"/>
          <w:rtl/>
          <w:lang w:val="en-US"/>
        </w:rPr>
        <w:t xml:space="preserve"> الأمني:</w:t>
      </w:r>
      <w:r w:rsidRPr="00E85B3F">
        <w:rPr>
          <w:rFonts w:ascii="Calibri" w:eastAsia="Times New Roman" w:hAnsi="Calibri" w:cs="Traditional Arabic"/>
          <w:sz w:val="34"/>
          <w:szCs w:val="34"/>
          <w:rtl/>
          <w:lang w:val="en-US"/>
        </w:rPr>
        <w:t xml:space="preserve"> الإنسان أم الدولة</w:t>
      </w:r>
      <w:r w:rsidRPr="00E85B3F">
        <w:rPr>
          <w:rFonts w:ascii="Calibri" w:eastAsia="Times New Roman" w:hAnsi="Calibri" w:cs="Traditional Arabic" w:hint="cs"/>
          <w:sz w:val="34"/>
          <w:szCs w:val="34"/>
          <w:rtl/>
          <w:lang w:val="en-US"/>
        </w:rPr>
        <w:t xml:space="preserve">؟وكون </w:t>
      </w:r>
      <w:r w:rsidRPr="00E85B3F">
        <w:rPr>
          <w:rFonts w:ascii="Calibri" w:eastAsia="Times New Roman" w:hAnsi="Calibri" w:cs="Traditional Arabic"/>
          <w:sz w:val="34"/>
          <w:szCs w:val="34"/>
          <w:rtl/>
          <w:lang w:val="en-US"/>
        </w:rPr>
        <w:t>الأفراد والعال</w:t>
      </w:r>
      <w:r w:rsidRPr="00E85B3F">
        <w:rPr>
          <w:rFonts w:ascii="Calibri" w:eastAsia="Times New Roman" w:hAnsi="Calibri" w:cs="Traditional Arabic" w:hint="cs"/>
          <w:sz w:val="34"/>
          <w:szCs w:val="34"/>
          <w:rtl/>
          <w:lang w:val="en-US" w:bidi="ar-DZ"/>
        </w:rPr>
        <w:t>م</w:t>
      </w:r>
      <w:r w:rsidRPr="00E85B3F">
        <w:rPr>
          <w:rFonts w:ascii="Calibri" w:eastAsia="Times New Roman" w:hAnsi="Calibri" w:cs="Traditional Arabic"/>
          <w:sz w:val="34"/>
          <w:szCs w:val="34"/>
          <w:rtl/>
          <w:lang w:val="en-US"/>
        </w:rPr>
        <w:t xml:space="preserve"> غاية عملية الأمن </w:t>
      </w:r>
      <w:r w:rsidRPr="00E85B3F">
        <w:rPr>
          <w:rFonts w:ascii="Calibri" w:eastAsia="Times New Roman" w:hAnsi="Calibri" w:cs="Traditional Arabic" w:hint="cs"/>
          <w:sz w:val="34"/>
          <w:szCs w:val="34"/>
          <w:rtl/>
          <w:lang w:val="en-US"/>
        </w:rPr>
        <w:t xml:space="preserve">وليست </w:t>
      </w:r>
      <w:r w:rsidRPr="00E85B3F">
        <w:rPr>
          <w:rFonts w:ascii="Calibri" w:eastAsia="Times New Roman" w:hAnsi="Calibri" w:cs="Traditional Arabic"/>
          <w:sz w:val="34"/>
          <w:szCs w:val="34"/>
          <w:rtl/>
          <w:lang w:val="en-US"/>
        </w:rPr>
        <w:t>الدولة</w:t>
      </w:r>
      <w:r w:rsidRPr="00E85B3F">
        <w:rPr>
          <w:rFonts w:ascii="Calibri" w:eastAsia="Times New Roman" w:hAnsi="Calibri" w:cs="Traditional Arabic" w:hint="cs"/>
          <w:sz w:val="34"/>
          <w:szCs w:val="34"/>
          <w:rtl/>
          <w:lang w:val="en-US"/>
        </w:rPr>
        <w:t xml:space="preserve"> فقط.</w:t>
      </w:r>
    </w:p>
    <w:p w:rsidR="006B1271" w:rsidRPr="00E85B3F" w:rsidRDefault="006B1271" w:rsidP="008178C9">
      <w:pPr>
        <w:bidi/>
        <w:spacing w:before="240" w:after="240"/>
        <w:ind w:firstLine="565"/>
        <w:jc w:val="lowKashida"/>
        <w:rPr>
          <w:rFonts w:ascii="Calibri" w:eastAsia="Times New Roman" w:hAnsi="Calibri" w:cs="Traditional Arabic"/>
          <w:sz w:val="34"/>
          <w:szCs w:val="34"/>
          <w:rtl/>
          <w:lang w:val="en-US" w:bidi="ar-DZ"/>
        </w:rPr>
      </w:pPr>
      <w:r w:rsidRPr="00E85B3F">
        <w:rPr>
          <w:rFonts w:ascii="Calibri" w:eastAsia="Times New Roman" w:hAnsi="Calibri" w:cs="Traditional Arabic" w:hint="cs"/>
          <w:sz w:val="34"/>
          <w:szCs w:val="34"/>
          <w:rtl/>
          <w:lang w:val="en-US" w:bidi="ar-DZ"/>
        </w:rPr>
        <w:t>اعتبرت المدرسة تطويرا وردة فعل للواقعية البنائية للمدرسة الإنجليزية وبرامج الدراسات الإستراتيجية، حيث اشتغل أهم روادها بوزان وويفر على ثلاث مجالات رئيسية: القطاعات أو المواضيع المرجعية، الأمننة والأمن الجهوي المركب.</w:t>
      </w:r>
    </w:p>
    <w:p w:rsidR="006B1271" w:rsidRPr="00E85B3F" w:rsidRDefault="006B1271" w:rsidP="006B1271">
      <w:pPr>
        <w:bidi/>
        <w:spacing w:before="240" w:after="240"/>
        <w:ind w:firstLine="565"/>
        <w:jc w:val="lowKashida"/>
        <w:rPr>
          <w:rFonts w:ascii="Calibri" w:eastAsia="Times New Roman" w:hAnsi="Calibri" w:cs="Traditional Arabic"/>
          <w:sz w:val="34"/>
          <w:szCs w:val="34"/>
          <w:rtl/>
          <w:lang w:val="en-US"/>
        </w:rPr>
      </w:pPr>
      <w:r w:rsidRPr="00E85B3F">
        <w:rPr>
          <w:rFonts w:ascii="Calibri" w:eastAsia="Times New Roman" w:hAnsi="Calibri" w:cs="Traditional Arabic"/>
          <w:sz w:val="34"/>
          <w:szCs w:val="34"/>
          <w:rtl/>
          <w:lang w:val="en-US"/>
        </w:rPr>
        <w:t>و</w:t>
      </w:r>
      <w:r w:rsidRPr="00E85B3F">
        <w:rPr>
          <w:rFonts w:ascii="Calibri" w:eastAsia="Times New Roman" w:hAnsi="Calibri" w:cs="Traditional Arabic" w:hint="cs"/>
          <w:sz w:val="34"/>
          <w:szCs w:val="34"/>
          <w:rtl/>
          <w:lang w:val="en-US"/>
        </w:rPr>
        <w:t xml:space="preserve">اشتهرت </w:t>
      </w:r>
      <w:r w:rsidRPr="00E85B3F">
        <w:rPr>
          <w:rFonts w:ascii="Calibri" w:eastAsia="Times New Roman" w:hAnsi="Calibri" w:cs="Traditional Arabic"/>
          <w:sz w:val="34"/>
          <w:szCs w:val="34"/>
          <w:rtl/>
          <w:lang w:val="en-US"/>
        </w:rPr>
        <w:t xml:space="preserve">المدرسة </w:t>
      </w:r>
      <w:r w:rsidRPr="00E85B3F">
        <w:rPr>
          <w:rFonts w:ascii="Calibri" w:eastAsia="Times New Roman" w:hAnsi="Calibri" w:cs="Traditional Arabic" w:hint="cs"/>
          <w:sz w:val="34"/>
          <w:szCs w:val="34"/>
          <w:rtl/>
          <w:lang w:val="en-US"/>
        </w:rPr>
        <w:t xml:space="preserve">باستحداثها </w:t>
      </w:r>
      <w:r w:rsidRPr="00E85B3F">
        <w:rPr>
          <w:rFonts w:ascii="Calibri" w:eastAsia="Times New Roman" w:hAnsi="Calibri" w:cs="Traditional Arabic"/>
          <w:sz w:val="34"/>
          <w:szCs w:val="34"/>
          <w:rtl/>
          <w:lang w:val="en-US"/>
        </w:rPr>
        <w:t>القطاعات الخمس للأمن</w:t>
      </w:r>
      <w:r w:rsidRPr="00E85B3F">
        <w:rPr>
          <w:rFonts w:ascii="Calibri" w:eastAsia="Times New Roman" w:hAnsi="Calibri" w:cs="Traditional Arabic" w:hint="cs"/>
          <w:sz w:val="34"/>
          <w:szCs w:val="34"/>
          <w:rtl/>
          <w:lang w:bidi="ar-DZ"/>
        </w:rPr>
        <w:t>:</w:t>
      </w:r>
      <w:r w:rsidRPr="00E85B3F">
        <w:rPr>
          <w:rFonts w:ascii="Calibri" w:eastAsia="Times New Roman" w:hAnsi="Calibri" w:cs="Traditional Arabic"/>
          <w:sz w:val="34"/>
          <w:szCs w:val="34"/>
          <w:rtl/>
          <w:lang w:val="en-US"/>
        </w:rPr>
        <w:t>العسكري، السياسي، الاقتصادي، المجتمعي، البيئي</w:t>
      </w:r>
      <w:r w:rsidRPr="00E85B3F">
        <w:rPr>
          <w:rFonts w:ascii="Calibri" w:eastAsia="Times New Roman" w:hAnsi="Calibri" w:cs="Traditional Arabic" w:hint="cs"/>
          <w:sz w:val="34"/>
          <w:szCs w:val="34"/>
          <w:rtl/>
          <w:lang w:val="en-US"/>
        </w:rPr>
        <w:t>؛ مع</w:t>
      </w:r>
      <w:r w:rsidRPr="00E85B3F">
        <w:rPr>
          <w:rFonts w:ascii="Calibri" w:eastAsia="Times New Roman" w:hAnsi="Calibri" w:cs="Traditional Arabic"/>
          <w:sz w:val="34"/>
          <w:szCs w:val="34"/>
          <w:rtl/>
          <w:lang w:val="en-US"/>
        </w:rPr>
        <w:t xml:space="preserve"> مركزية القطاع المجتمعي</w:t>
      </w:r>
      <w:r w:rsidRPr="00E85B3F">
        <w:rPr>
          <w:rFonts w:ascii="Calibri" w:eastAsia="Times New Roman" w:hAnsi="Calibri" w:cs="Traditional Arabic" w:hint="cs"/>
          <w:sz w:val="34"/>
          <w:szCs w:val="34"/>
          <w:rtl/>
          <w:lang w:val="en-US"/>
        </w:rPr>
        <w:t xml:space="preserve"> في الدراسات الأمنية؛ كما ركزت دراساتها على مفهوم </w:t>
      </w:r>
      <w:r w:rsidRPr="00E85B3F">
        <w:rPr>
          <w:rFonts w:ascii="Calibri" w:eastAsia="Times New Roman" w:hAnsi="Calibri" w:cs="Traditional Arabic"/>
          <w:sz w:val="34"/>
          <w:szCs w:val="34"/>
          <w:rtl/>
          <w:lang w:val="en-US"/>
        </w:rPr>
        <w:t>ال</w:t>
      </w:r>
      <w:r w:rsidRPr="00E85B3F">
        <w:rPr>
          <w:rFonts w:ascii="Calibri" w:eastAsia="Times New Roman" w:hAnsi="Calibri" w:cs="Traditional Arabic" w:hint="cs"/>
          <w:sz w:val="34"/>
          <w:szCs w:val="34"/>
          <w:rtl/>
          <w:lang w:val="en-US"/>
        </w:rPr>
        <w:t>م</w:t>
      </w:r>
      <w:r w:rsidRPr="00E85B3F">
        <w:rPr>
          <w:rFonts w:ascii="Calibri" w:eastAsia="Times New Roman" w:hAnsi="Calibri" w:cs="Traditional Arabic"/>
          <w:sz w:val="34"/>
          <w:szCs w:val="34"/>
          <w:rtl/>
          <w:lang w:val="en-US"/>
        </w:rPr>
        <w:t>رك</w:t>
      </w:r>
      <w:r w:rsidRPr="00E85B3F">
        <w:rPr>
          <w:rFonts w:ascii="Calibri" w:eastAsia="Times New Roman" w:hAnsi="Calibri" w:cs="Traditional Arabic" w:hint="cs"/>
          <w:sz w:val="34"/>
          <w:szCs w:val="34"/>
          <w:rtl/>
          <w:lang w:val="en-US"/>
        </w:rPr>
        <w:t>ّ</w:t>
      </w:r>
      <w:r w:rsidRPr="00E85B3F">
        <w:rPr>
          <w:rFonts w:ascii="Calibri" w:eastAsia="Times New Roman" w:hAnsi="Calibri" w:cs="Traditional Arabic"/>
          <w:sz w:val="34"/>
          <w:szCs w:val="34"/>
          <w:rtl/>
          <w:lang w:val="en-US"/>
        </w:rPr>
        <w:t xml:space="preserve">بات الأمنية المشتركة </w:t>
      </w:r>
      <w:r w:rsidRPr="00E85B3F">
        <w:rPr>
          <w:rFonts w:ascii="Calibri" w:eastAsia="Times New Roman" w:hAnsi="Calibri" w:cs="Traditional Arabic" w:hint="cs"/>
          <w:sz w:val="34"/>
          <w:szCs w:val="34"/>
          <w:rtl/>
          <w:lang w:val="en-US"/>
        </w:rPr>
        <w:t>ومفهوم الأمننة الذي سيلي تناوله.</w:t>
      </w:r>
    </w:p>
    <w:p w:rsidR="006B1271" w:rsidRPr="00E85B3F" w:rsidRDefault="006B1271" w:rsidP="008178C9">
      <w:pPr>
        <w:bidi/>
        <w:spacing w:before="240" w:after="240"/>
        <w:ind w:firstLine="565"/>
        <w:jc w:val="lowKashida"/>
        <w:rPr>
          <w:rFonts w:ascii="Calibri" w:eastAsia="Times New Roman" w:hAnsi="Calibri" w:cs="Traditional Arabic"/>
          <w:sz w:val="34"/>
          <w:szCs w:val="34"/>
          <w:rtl/>
          <w:lang w:val="en-US" w:bidi="ar-DZ"/>
        </w:rPr>
      </w:pPr>
      <w:r w:rsidRPr="00E85B3F">
        <w:rPr>
          <w:rFonts w:ascii="Calibri" w:eastAsia="Times New Roman" w:hAnsi="Calibri" w:cs="Traditional Arabic" w:hint="cs"/>
          <w:sz w:val="34"/>
          <w:szCs w:val="34"/>
          <w:rtl/>
          <w:lang w:val="en-US" w:bidi="ar-DZ"/>
        </w:rPr>
        <w:t>ويحتل النقاش حول معنى وأهمية الأمن لتشكيل الجماعات السياسية مكانة مركزية في الدراسات الأمنية النقدية التي تركز على العلاقات بين الأمن والسياسة، حيث جادلت مجموعة من الدراسات النظرية والتجريبية في كون الأمن يشكّل الفعل السياسي،إذ يرى النقديون أن الـهوية الذاتية تتشكل إلى</w:t>
      </w:r>
      <w:r w:rsidR="00E85B3F">
        <w:rPr>
          <w:rFonts w:ascii="Calibri" w:eastAsia="Times New Roman" w:hAnsi="Calibri" w:cs="Traditional Arabic" w:hint="cs"/>
          <w:sz w:val="34"/>
          <w:szCs w:val="34"/>
          <w:rtl/>
          <w:lang w:val="en-US" w:bidi="ar-DZ"/>
        </w:rPr>
        <w:t xml:space="preserve"> </w:t>
      </w:r>
      <w:r w:rsidRPr="00E85B3F">
        <w:rPr>
          <w:rFonts w:ascii="Calibri" w:eastAsia="Times New Roman" w:hAnsi="Calibri" w:cs="Traditional Arabic" w:hint="cs"/>
          <w:sz w:val="34"/>
          <w:szCs w:val="34"/>
          <w:rtl/>
          <w:lang w:val="en-US" w:bidi="ar-DZ"/>
        </w:rPr>
        <w:t>حد ما من خلال إظـهار الآخرين كتهديد</w:t>
      </w:r>
      <w:r w:rsidR="008178C9" w:rsidRPr="00E85B3F">
        <w:rPr>
          <w:rFonts w:ascii="Calibri" w:eastAsia="Times New Roman" w:hAnsi="Calibri" w:cs="Traditional Arabic" w:hint="cs"/>
          <w:sz w:val="34"/>
          <w:szCs w:val="34"/>
          <w:rtl/>
          <w:lang w:val="en-US" w:bidi="ar-DZ"/>
        </w:rPr>
        <w:t>.</w:t>
      </w:r>
    </w:p>
    <w:p w:rsidR="006B1271" w:rsidRPr="00E85B3F" w:rsidRDefault="006B1271" w:rsidP="008178C9">
      <w:pPr>
        <w:bidi/>
        <w:spacing w:before="240" w:after="240"/>
        <w:ind w:firstLine="565"/>
        <w:jc w:val="lowKashida"/>
        <w:rPr>
          <w:rFonts w:ascii="Calibri" w:eastAsia="Times New Roman" w:hAnsi="Calibri" w:cs="Traditional Arabic"/>
          <w:sz w:val="34"/>
          <w:szCs w:val="34"/>
          <w:rtl/>
          <w:lang w:val="en-US" w:bidi="ar-DZ"/>
        </w:rPr>
      </w:pPr>
      <w:r w:rsidRPr="00E85B3F">
        <w:rPr>
          <w:rFonts w:ascii="Calibri" w:eastAsia="Times New Roman" w:hAnsi="Calibri" w:cs="Traditional Arabic" w:hint="cs"/>
          <w:sz w:val="34"/>
          <w:szCs w:val="34"/>
          <w:rtl/>
          <w:lang w:val="en-US" w:bidi="ar-DZ"/>
        </w:rPr>
        <w:t>وقد أدرج النقديون مواضيع أخرى لم تتناولها الرؤية الكلاسيكية للأمن كحقوق الإنسان والتنمية وحماية الإنسان، ورغم الإختلافات</w:t>
      </w:r>
      <w:r w:rsidR="00E85B3F">
        <w:rPr>
          <w:rFonts w:ascii="Calibri" w:eastAsia="Times New Roman" w:hAnsi="Calibri" w:cs="Traditional Arabic" w:hint="cs"/>
          <w:sz w:val="34"/>
          <w:szCs w:val="34"/>
          <w:rtl/>
          <w:lang w:val="en-US" w:bidi="ar-DZ"/>
        </w:rPr>
        <w:t xml:space="preserve"> </w:t>
      </w:r>
      <w:r w:rsidRPr="00E85B3F">
        <w:rPr>
          <w:rFonts w:ascii="Calibri" w:eastAsia="Times New Roman" w:hAnsi="Calibri" w:cs="Traditional Arabic" w:hint="cs"/>
          <w:sz w:val="34"/>
          <w:szCs w:val="34"/>
          <w:rtl/>
          <w:lang w:val="en-US" w:bidi="ar-DZ"/>
        </w:rPr>
        <w:t>الفرعية بينهم إلا أنهم متفقون في نقاط تحليلية رئيسية،كاقتراحهم تغيير المقاربة الآلية للأمن إلى مقاربة تأملية،حيث لم يعد يعرّف الأمن بنقيضه أي اللاأمن، ولأجل ذلك لا يعني الأمن التركيز فقط على التهديد، وإنما اتخاذ المرجعية الأنسب لبناء المقاربات الهادفة لإظهار سبل تحقيقه في مختلف المستويات.</w:t>
      </w:r>
    </w:p>
    <w:p w:rsidR="006B1271" w:rsidRPr="00E85B3F" w:rsidRDefault="006B1271" w:rsidP="008178C9">
      <w:pPr>
        <w:bidi/>
        <w:spacing w:before="240" w:after="240"/>
        <w:ind w:firstLine="565"/>
        <w:jc w:val="lowKashida"/>
        <w:rPr>
          <w:rFonts w:ascii="Calibri" w:eastAsia="Times New Roman" w:hAnsi="Calibri" w:cs="Traditional Arabic"/>
          <w:sz w:val="34"/>
          <w:szCs w:val="34"/>
          <w:rtl/>
          <w:lang w:val="en-US" w:bidi="ar-DZ"/>
        </w:rPr>
      </w:pPr>
      <w:r w:rsidRPr="00E85B3F">
        <w:rPr>
          <w:rFonts w:ascii="Calibri" w:eastAsia="Times New Roman" w:hAnsi="Calibri" w:cs="Traditional Arabic" w:hint="cs"/>
          <w:sz w:val="34"/>
          <w:szCs w:val="34"/>
          <w:rtl/>
          <w:lang w:val="en-US" w:bidi="ar-DZ"/>
        </w:rPr>
        <w:lastRenderedPageBreak/>
        <w:t>حيث انطلق النقديون من نقد تركيز الواقعية الجديدة على فكرتي الفوضى وانعدام الثقة في العلاقات</w:t>
      </w:r>
      <w:r w:rsidR="00E85B3F">
        <w:rPr>
          <w:rFonts w:ascii="Calibri" w:eastAsia="Times New Roman" w:hAnsi="Calibri" w:cs="Traditional Arabic" w:hint="cs"/>
          <w:sz w:val="34"/>
          <w:szCs w:val="34"/>
          <w:rtl/>
          <w:lang w:val="en-US" w:bidi="ar-DZ"/>
        </w:rPr>
        <w:t xml:space="preserve"> </w:t>
      </w:r>
      <w:r w:rsidRPr="00E85B3F">
        <w:rPr>
          <w:rFonts w:ascii="Calibri" w:eastAsia="Times New Roman" w:hAnsi="Calibri" w:cs="Traditional Arabic" w:hint="cs"/>
          <w:sz w:val="34"/>
          <w:szCs w:val="34"/>
          <w:rtl/>
          <w:lang w:val="en-US" w:bidi="ar-DZ"/>
        </w:rPr>
        <w:t>الدولية في تأصيلهم للمعضلة الأمنية الدولية،وتركيز الواقعيين على الدولة كموضوع مرجعي للأمن، إذ يعتبر الفرد الموضوع المرجعي الجدير بالدراسة لدى النقديين على اختلافهم،</w:t>
      </w:r>
      <w:r w:rsidR="008178C9" w:rsidRPr="00E85B3F">
        <w:rPr>
          <w:rFonts w:ascii="Calibri" w:eastAsia="Times New Roman" w:hAnsi="Calibri" w:cs="Traditional Arabic" w:hint="cs"/>
          <w:sz w:val="34"/>
          <w:szCs w:val="34"/>
          <w:rtl/>
          <w:lang w:val="en-US" w:bidi="ar-DZ"/>
        </w:rPr>
        <w:t xml:space="preserve"> </w:t>
      </w:r>
      <w:r w:rsidRPr="00E85B3F">
        <w:rPr>
          <w:rFonts w:ascii="Calibri" w:eastAsia="Times New Roman" w:hAnsi="Calibri" w:cs="Traditional Arabic" w:hint="cs"/>
          <w:sz w:val="34"/>
          <w:szCs w:val="34"/>
          <w:rtl/>
          <w:lang w:val="en-US" w:bidi="ar-DZ"/>
        </w:rPr>
        <w:t>لأن العمل على حماية الكائن البشري أو الجماعة الإنسانية عامّة تجعل سبل ضمان "الأمن العالمي الشامل" و"الأمن الإنساني"هدفا أساسيا للبحوث الأمنية، وهما المفهومان الأساسيان اللذان يقترحهما التيار النقدي، إنطلاقا من كون الفرد هو المرجع والهدف الأساسي للأمن، وما الدولة إلا وسيلة لتحقيق وحماية أمن الأفراد والمؤسسات الحكومية؛ لأجل ذلك رفضت الدراسات النقدية ربط الأمن بالحرب عبر الدعوة إلى السلام الإيجابي ودعت بالمقابل إلى الارتكاز على مفهوم أكثر إيجابية.</w:t>
      </w:r>
    </w:p>
    <w:p w:rsidR="006B1271" w:rsidRPr="00E85B3F" w:rsidRDefault="006B1271" w:rsidP="006B1271">
      <w:pPr>
        <w:bidi/>
        <w:spacing w:before="240" w:after="240"/>
        <w:ind w:firstLine="565"/>
        <w:jc w:val="lowKashida"/>
        <w:rPr>
          <w:rFonts w:ascii="Calibri" w:eastAsia="Times New Roman" w:hAnsi="Calibri" w:cs="Traditional Arabic"/>
          <w:sz w:val="34"/>
          <w:szCs w:val="34"/>
          <w:rtl/>
          <w:lang w:val="en-US" w:bidi="ar-DZ"/>
        </w:rPr>
      </w:pPr>
      <w:r w:rsidRPr="00E85B3F">
        <w:rPr>
          <w:rFonts w:ascii="Calibri" w:eastAsia="Times New Roman" w:hAnsi="Calibri" w:cs="Traditional Arabic" w:hint="cs"/>
          <w:sz w:val="34"/>
          <w:szCs w:val="34"/>
          <w:rtl/>
          <w:lang w:val="en-US" w:bidi="ar-DZ"/>
        </w:rPr>
        <w:t>ويتم تغيير الموضوع المرجعي للأمن من الدولة إلى الفرد وفق التيار النقدي عن طريق وضع هذا الأخير في قلب النقاش حول القضايا الأمنية، وبالتركيز على الاعتماد المتبادل وظاهرة عبر القومية لفواعل أخرى من غير الدولة،على أساس أن البنى المختلفة تشكلت في ذاتها بواسطة اتحاد الأفراد وفق العقد الإجتماعي؛كما استعمل النقديون مصطلح الفرد بنفس دلالة مصطلح الإنسان، لأن الأمن الإنساني هو الدفاع عن أمن الفرد كما هو، بقيمه ومصالحه الخاصة الملازمة لمحتوى اجتماعي - تاريخي معين كمسلمة عرقية،وذلك لخلق أمن عالمي شامل،رغم اختلافهم في تحديد الفاعل موضوع التأمين: البنى الاجتماعية أم القوى الاجتماعية أم الأفراد أم الإنسان أم الإنسانية ككل؟</w:t>
      </w:r>
    </w:p>
    <w:p w:rsidR="006B1271" w:rsidRPr="00E85B3F" w:rsidRDefault="006B1271" w:rsidP="008178C9">
      <w:pPr>
        <w:bidi/>
        <w:spacing w:before="240" w:after="240"/>
        <w:ind w:firstLine="565"/>
        <w:jc w:val="lowKashida"/>
        <w:rPr>
          <w:rFonts w:ascii="Calibri" w:eastAsia="Times New Roman" w:hAnsi="Calibri" w:cs="Traditional Arabic"/>
          <w:sz w:val="34"/>
          <w:szCs w:val="34"/>
          <w:rtl/>
          <w:lang w:val="en-US" w:bidi="ar-DZ"/>
        </w:rPr>
      </w:pPr>
      <w:r w:rsidRPr="00E85B3F">
        <w:rPr>
          <w:rFonts w:ascii="Calibri" w:eastAsia="Times New Roman" w:hAnsi="Calibri" w:cs="Traditional Arabic" w:hint="cs"/>
          <w:sz w:val="34"/>
          <w:szCs w:val="34"/>
          <w:rtl/>
          <w:lang w:val="en-US" w:bidi="ar-DZ"/>
        </w:rPr>
        <w:t>كما يرفض النقديون اعتبار الدولة الموضوع المرجعي الوحيد للأمن لكونها حسب افتراض العقد الاجتماعي وسيلة لضمان أمن الأفراد وليست غاية</w:t>
      </w:r>
      <w:r w:rsidR="00E85B3F">
        <w:rPr>
          <w:rFonts w:ascii="Calibri" w:eastAsia="Times New Roman" w:hAnsi="Calibri" w:cs="Traditional Arabic" w:hint="cs"/>
          <w:sz w:val="34"/>
          <w:szCs w:val="34"/>
          <w:rtl/>
          <w:lang w:val="en-US" w:bidi="ar-DZ"/>
        </w:rPr>
        <w:t xml:space="preserve"> </w:t>
      </w:r>
      <w:r w:rsidRPr="00E85B3F">
        <w:rPr>
          <w:rFonts w:ascii="Calibri" w:eastAsia="Times New Roman" w:hAnsi="Calibri" w:cs="Traditional Arabic" w:hint="cs"/>
          <w:sz w:val="34"/>
          <w:szCs w:val="34"/>
          <w:rtl/>
          <w:lang w:val="en-US" w:bidi="ar-DZ"/>
        </w:rPr>
        <w:t>لذاتها، ولا يمكن أن يصاغ أمنها على حساب أمن مواطنيها،ورغم ذلك</w:t>
      </w:r>
      <w:r w:rsidR="00E85B3F">
        <w:rPr>
          <w:rFonts w:ascii="Calibri" w:eastAsia="Times New Roman" w:hAnsi="Calibri" w:cs="Traditional Arabic" w:hint="cs"/>
          <w:sz w:val="34"/>
          <w:szCs w:val="34"/>
          <w:rtl/>
          <w:lang w:val="en-US" w:bidi="ar-DZ"/>
        </w:rPr>
        <w:t xml:space="preserve"> </w:t>
      </w:r>
      <w:r w:rsidRPr="00E85B3F">
        <w:rPr>
          <w:rFonts w:ascii="Calibri" w:eastAsia="Times New Roman" w:hAnsi="Calibri" w:cs="Traditional Arabic" w:hint="cs"/>
          <w:sz w:val="34"/>
          <w:szCs w:val="34"/>
          <w:rtl/>
          <w:lang w:val="en-US" w:bidi="ar-DZ"/>
        </w:rPr>
        <w:t>لا يخرج النقديون الدولة من إطار تحليلاتهم على اعتبار أن سلوكاته</w:t>
      </w:r>
      <w:r w:rsidRPr="00E85B3F">
        <w:rPr>
          <w:rFonts w:ascii="Calibri" w:eastAsia="Times New Roman" w:hAnsi="Calibri" w:cs="Traditional Arabic" w:hint="eastAsia"/>
          <w:sz w:val="34"/>
          <w:szCs w:val="34"/>
          <w:rtl/>
          <w:lang w:val="en-US" w:bidi="ar-DZ"/>
        </w:rPr>
        <w:t>ا</w:t>
      </w:r>
      <w:r w:rsidR="00E85B3F">
        <w:rPr>
          <w:rFonts w:ascii="Calibri" w:eastAsia="Times New Roman" w:hAnsi="Calibri" w:cs="Traditional Arabic" w:hint="cs"/>
          <w:sz w:val="34"/>
          <w:szCs w:val="34"/>
          <w:rtl/>
          <w:lang w:val="en-US" w:bidi="ar-DZ"/>
        </w:rPr>
        <w:t xml:space="preserve"> </w:t>
      </w:r>
      <w:r w:rsidRPr="00E85B3F">
        <w:rPr>
          <w:rFonts w:ascii="Calibri" w:eastAsia="Times New Roman" w:hAnsi="Calibri" w:cs="Traditional Arabic" w:hint="cs"/>
          <w:sz w:val="34"/>
          <w:szCs w:val="34"/>
          <w:rtl/>
          <w:lang w:val="en-US" w:bidi="ar-DZ"/>
        </w:rPr>
        <w:t>تثير التساؤل عن كيفية وليس سبب القيام بالفعل الأمني، وينطبق الأمر ذاته عند تحليل الحروب والنزاعات الدولية، لذا يتواجد الفرد/الإنسان في صلب التحليلات النقدية للأمن، وهو أيضا دافعها</w:t>
      </w:r>
      <w:r w:rsidR="00E85B3F">
        <w:rPr>
          <w:rFonts w:ascii="Calibri" w:eastAsia="Times New Roman" w:hAnsi="Calibri" w:cs="Traditional Arabic" w:hint="cs"/>
          <w:sz w:val="34"/>
          <w:szCs w:val="34"/>
          <w:rtl/>
          <w:lang w:val="en-US" w:bidi="ar-DZ"/>
        </w:rPr>
        <w:t xml:space="preserve"> </w:t>
      </w:r>
      <w:r w:rsidRPr="00E85B3F">
        <w:rPr>
          <w:rFonts w:ascii="Calibri" w:eastAsia="Times New Roman" w:hAnsi="Calibri" w:cs="Traditional Arabic" w:hint="cs"/>
          <w:sz w:val="34"/>
          <w:szCs w:val="34"/>
          <w:rtl/>
          <w:lang w:val="en-US" w:bidi="ar-DZ"/>
        </w:rPr>
        <w:t>للمرافعة عن عملية تحرير الفرد من هيمنة أمن الدولة.</w:t>
      </w:r>
    </w:p>
    <w:p w:rsidR="00761276" w:rsidRPr="00E85B3F" w:rsidRDefault="00761276">
      <w:pPr>
        <w:rPr>
          <w:sz w:val="34"/>
          <w:szCs w:val="34"/>
          <w:lang w:bidi="ar-DZ"/>
        </w:rPr>
      </w:pPr>
    </w:p>
    <w:sectPr w:rsidR="00761276" w:rsidRPr="00E85B3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276" w:rsidRDefault="00761276" w:rsidP="006B1271">
      <w:pPr>
        <w:spacing w:after="0" w:line="240" w:lineRule="auto"/>
      </w:pPr>
      <w:r>
        <w:separator/>
      </w:r>
    </w:p>
  </w:endnote>
  <w:endnote w:type="continuationSeparator" w:id="1">
    <w:p w:rsidR="00761276" w:rsidRDefault="00761276" w:rsidP="006B1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914064"/>
      <w:docPartObj>
        <w:docPartGallery w:val="Page Numbers (Bottom of Page)"/>
        <w:docPartUnique/>
      </w:docPartObj>
    </w:sdtPr>
    <w:sdtContent>
      <w:p w:rsidR="008178C9" w:rsidRDefault="008178C9">
        <w:pPr>
          <w:pStyle w:val="Pieddepage"/>
        </w:pPr>
        <w:r>
          <w:rPr>
            <w:noProof/>
            <w:lang w:eastAsia="zh-TW"/>
          </w:rPr>
          <w:pict>
            <v:group id="_x0000_s2049" style="position:absolute;margin-left:0;margin-top:0;width:34.4pt;height:56.45pt;z-index:251660288;mso-position-horizontal:lef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style="mso-next-textbox:#_x0000_s2051">
                  <w:txbxContent>
                    <w:p w:rsidR="008178C9" w:rsidRDefault="008178C9">
                      <w:pPr>
                        <w:pStyle w:val="Pieddepage"/>
                        <w:jc w:val="center"/>
                        <w:rPr>
                          <w:sz w:val="16"/>
                          <w:szCs w:val="16"/>
                        </w:rPr>
                      </w:pPr>
                      <w:fldSimple w:instr=" PAGE    \* MERGEFORMAT ">
                        <w:r w:rsidR="00E85B3F" w:rsidRPr="00E85B3F">
                          <w:rPr>
                            <w:noProof/>
                            <w:sz w:val="16"/>
                            <w:szCs w:val="16"/>
                          </w:rPr>
                          <w:t>5</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276" w:rsidRDefault="00761276" w:rsidP="006B1271">
      <w:pPr>
        <w:spacing w:after="0" w:line="240" w:lineRule="auto"/>
      </w:pPr>
      <w:r>
        <w:separator/>
      </w:r>
    </w:p>
  </w:footnote>
  <w:footnote w:type="continuationSeparator" w:id="1">
    <w:p w:rsidR="00761276" w:rsidRDefault="00761276" w:rsidP="006B12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A5C17"/>
    <w:multiLevelType w:val="hybridMultilevel"/>
    <w:tmpl w:val="6D501170"/>
    <w:lvl w:ilvl="0" w:tplc="D262781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rules v:ext="edit">
        <o:r id="V:Rule1" type="connector" idref="#_x0000_s2050"/>
      </o:rules>
    </o:shapelayout>
  </w:hdrShapeDefaults>
  <w:footnotePr>
    <w:footnote w:id="0"/>
    <w:footnote w:id="1"/>
  </w:footnotePr>
  <w:endnotePr>
    <w:endnote w:id="0"/>
    <w:endnote w:id="1"/>
  </w:endnotePr>
  <w:compat>
    <w:useFELayout/>
  </w:compat>
  <w:rsids>
    <w:rsidRoot w:val="006B1271"/>
    <w:rsid w:val="006B1271"/>
    <w:rsid w:val="00761276"/>
    <w:rsid w:val="008178C9"/>
    <w:rsid w:val="00E85B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B1271"/>
    <w:pPr>
      <w:spacing w:after="0" w:line="240" w:lineRule="auto"/>
      <w:jc w:val="right"/>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6B1271"/>
    <w:rPr>
      <w:rFonts w:eastAsiaTheme="minorHAnsi"/>
      <w:sz w:val="20"/>
      <w:szCs w:val="20"/>
      <w:lang w:eastAsia="en-US"/>
    </w:rPr>
  </w:style>
  <w:style w:type="character" w:styleId="Appelnotedebasdep">
    <w:name w:val="footnote reference"/>
    <w:basedOn w:val="Policepardfaut"/>
    <w:uiPriority w:val="99"/>
    <w:semiHidden/>
    <w:rsid w:val="006B1271"/>
    <w:rPr>
      <w:vertAlign w:val="superscript"/>
    </w:rPr>
  </w:style>
  <w:style w:type="paragraph" w:styleId="Paragraphedeliste">
    <w:name w:val="List Paragraph"/>
    <w:basedOn w:val="Normal"/>
    <w:uiPriority w:val="34"/>
    <w:qFormat/>
    <w:rsid w:val="006B1271"/>
    <w:pPr>
      <w:ind w:left="720"/>
      <w:contextualSpacing/>
      <w:jc w:val="right"/>
    </w:pPr>
    <w:rPr>
      <w:rFonts w:ascii="Calibri" w:eastAsia="Calibri" w:hAnsi="Calibri" w:cs="Arial"/>
      <w:lang w:eastAsia="en-US"/>
    </w:rPr>
  </w:style>
  <w:style w:type="paragraph" w:styleId="En-tte">
    <w:name w:val="header"/>
    <w:basedOn w:val="Normal"/>
    <w:link w:val="En-tteCar"/>
    <w:uiPriority w:val="99"/>
    <w:semiHidden/>
    <w:unhideWhenUsed/>
    <w:rsid w:val="008178C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178C9"/>
  </w:style>
  <w:style w:type="paragraph" w:styleId="Pieddepage">
    <w:name w:val="footer"/>
    <w:basedOn w:val="Normal"/>
    <w:link w:val="PieddepageCar"/>
    <w:uiPriority w:val="99"/>
    <w:unhideWhenUsed/>
    <w:rsid w:val="008178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8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1301</Words>
  <Characters>7156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 cabinet</dc:creator>
  <cp:keywords/>
  <dc:description/>
  <cp:lastModifiedBy>Chef cabinet</cp:lastModifiedBy>
  <cp:revision>3</cp:revision>
  <dcterms:created xsi:type="dcterms:W3CDTF">2020-03-19T12:52:00Z</dcterms:created>
  <dcterms:modified xsi:type="dcterms:W3CDTF">2020-03-19T13:22:00Z</dcterms:modified>
</cp:coreProperties>
</file>