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80A" w:rsidRDefault="000F480A">
      <w:bookmarkStart w:id="0" w:name="_GoBack"/>
      <w:bookmarkEnd w:id="0"/>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 xml:space="preserve">     </w:t>
      </w:r>
      <w:proofErr w:type="gramStart"/>
      <w:r>
        <w:rPr>
          <w:rFonts w:asciiTheme="majorBidi" w:hAnsiTheme="majorBidi" w:cstheme="majorBidi"/>
          <w:b/>
          <w:bCs/>
          <w:lang w:val="es-ES"/>
        </w:rPr>
        <w:t>CLASES  PARA</w:t>
      </w:r>
      <w:proofErr w:type="gramEnd"/>
      <w:r>
        <w:rPr>
          <w:rFonts w:asciiTheme="majorBidi" w:hAnsiTheme="majorBidi" w:cstheme="majorBidi"/>
          <w:b/>
          <w:bCs/>
          <w:lang w:val="es-ES"/>
        </w:rPr>
        <w:t xml:space="preserve">  LA  PLATAFORMA  DE  LA  UNIVERSIDAD  DE  TLEMCEN</w:t>
      </w: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ab/>
      </w:r>
      <w:r>
        <w:rPr>
          <w:rFonts w:asciiTheme="majorBidi" w:hAnsiTheme="majorBidi" w:cstheme="majorBidi"/>
          <w:b/>
          <w:bCs/>
          <w:lang w:val="es-ES"/>
        </w:rPr>
        <w:tab/>
      </w:r>
      <w:r>
        <w:rPr>
          <w:rFonts w:asciiTheme="majorBidi" w:hAnsiTheme="majorBidi" w:cstheme="majorBidi"/>
          <w:b/>
          <w:bCs/>
          <w:lang w:val="es-ES"/>
        </w:rPr>
        <w:tab/>
      </w:r>
      <w:proofErr w:type="gramStart"/>
      <w:r>
        <w:rPr>
          <w:rFonts w:asciiTheme="majorBidi" w:hAnsiTheme="majorBidi" w:cstheme="majorBidi"/>
          <w:b/>
          <w:bCs/>
          <w:lang w:val="es-ES"/>
        </w:rPr>
        <w:t>FACULTAD  DE</w:t>
      </w:r>
      <w:proofErr w:type="gramEnd"/>
      <w:r>
        <w:rPr>
          <w:rFonts w:asciiTheme="majorBidi" w:hAnsiTheme="majorBidi" w:cstheme="majorBidi"/>
          <w:b/>
          <w:bCs/>
          <w:lang w:val="es-ES"/>
        </w:rPr>
        <w:t xml:space="preserve"> LETRAS  Y  LENGUAS</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ab/>
      </w:r>
      <w:r>
        <w:rPr>
          <w:rFonts w:asciiTheme="majorBidi" w:hAnsiTheme="majorBidi" w:cstheme="majorBidi"/>
          <w:b/>
          <w:bCs/>
          <w:lang w:val="es-ES"/>
        </w:rPr>
        <w:tab/>
      </w:r>
      <w:r>
        <w:rPr>
          <w:rFonts w:asciiTheme="majorBidi" w:hAnsiTheme="majorBidi" w:cstheme="majorBidi"/>
          <w:b/>
          <w:bCs/>
          <w:lang w:val="es-ES"/>
        </w:rPr>
        <w:tab/>
      </w:r>
      <w:r>
        <w:rPr>
          <w:rFonts w:asciiTheme="majorBidi" w:hAnsiTheme="majorBidi" w:cstheme="majorBidi"/>
          <w:b/>
          <w:bCs/>
          <w:lang w:val="es-ES"/>
        </w:rPr>
        <w:tab/>
        <w:t>Departamento de Francés</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ab/>
      </w:r>
      <w:r>
        <w:rPr>
          <w:rFonts w:asciiTheme="majorBidi" w:hAnsiTheme="majorBidi" w:cstheme="majorBidi"/>
          <w:b/>
          <w:bCs/>
          <w:lang w:val="es-ES"/>
        </w:rPr>
        <w:tab/>
      </w:r>
      <w:r>
        <w:rPr>
          <w:rFonts w:asciiTheme="majorBidi" w:hAnsiTheme="majorBidi" w:cstheme="majorBidi"/>
          <w:b/>
          <w:bCs/>
          <w:lang w:val="es-ES"/>
        </w:rPr>
        <w:tab/>
      </w:r>
      <w:r>
        <w:rPr>
          <w:rFonts w:asciiTheme="majorBidi" w:hAnsiTheme="majorBidi" w:cstheme="majorBidi"/>
          <w:b/>
          <w:bCs/>
          <w:lang w:val="es-ES"/>
        </w:rPr>
        <w:tab/>
        <w:t xml:space="preserve">     Sección de Español</w:t>
      </w: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Asignatura: Textos de Civilización</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Nivel: Licenciatura 3er Curso</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Semestre: II</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Período: Vacaciones de primavera (marzo-abril de 2020)</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 xml:space="preserve">Profesora responsable: </w:t>
      </w:r>
      <w:proofErr w:type="spellStart"/>
      <w:r>
        <w:rPr>
          <w:rFonts w:asciiTheme="majorBidi" w:hAnsiTheme="majorBidi" w:cstheme="majorBidi"/>
          <w:b/>
          <w:bCs/>
          <w:lang w:val="es-ES"/>
        </w:rPr>
        <w:t>Dra</w:t>
      </w:r>
      <w:proofErr w:type="spellEnd"/>
      <w:r>
        <w:rPr>
          <w:rFonts w:asciiTheme="majorBidi" w:hAnsiTheme="majorBidi" w:cstheme="majorBidi"/>
          <w:b/>
          <w:bCs/>
          <w:lang w:val="es-ES"/>
        </w:rPr>
        <w:t xml:space="preserve"> </w:t>
      </w:r>
      <w:proofErr w:type="spellStart"/>
      <w:r>
        <w:rPr>
          <w:rFonts w:asciiTheme="majorBidi" w:hAnsiTheme="majorBidi" w:cstheme="majorBidi"/>
          <w:b/>
          <w:bCs/>
          <w:lang w:val="es-ES"/>
        </w:rPr>
        <w:t>Nacira</w:t>
      </w:r>
      <w:proofErr w:type="spellEnd"/>
      <w:r>
        <w:rPr>
          <w:rFonts w:asciiTheme="majorBidi" w:hAnsiTheme="majorBidi" w:cstheme="majorBidi"/>
          <w:b/>
          <w:bCs/>
          <w:lang w:val="es-ES"/>
        </w:rPr>
        <w:t xml:space="preserve"> BENDIMERAD  </w:t>
      </w: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Curso académico: 2019-2020</w:t>
      </w: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p>
    <w:p w:rsidR="00294F27" w:rsidRDefault="00294F27" w:rsidP="003972CA">
      <w:pPr>
        <w:pBdr>
          <w:bottom w:val="single" w:sz="6" w:space="1" w:color="auto"/>
        </w:pBdr>
        <w:spacing w:line="240" w:lineRule="auto"/>
        <w:rPr>
          <w:rFonts w:asciiTheme="majorBidi" w:hAnsiTheme="majorBidi" w:cstheme="majorBidi"/>
          <w:b/>
          <w:bCs/>
          <w:lang w:val="es-ES"/>
        </w:rPr>
      </w:pPr>
    </w:p>
    <w:p w:rsidR="00D456BD" w:rsidRDefault="00D456BD" w:rsidP="003972CA">
      <w:pPr>
        <w:pBdr>
          <w:bottom w:val="single" w:sz="6" w:space="1" w:color="auto"/>
        </w:pBdr>
        <w:spacing w:line="240" w:lineRule="auto"/>
        <w:rPr>
          <w:rFonts w:asciiTheme="majorBidi" w:hAnsiTheme="majorBidi" w:cstheme="majorBidi"/>
          <w:b/>
          <w:bCs/>
          <w:lang w:val="es-ES"/>
        </w:rPr>
      </w:pPr>
    </w:p>
    <w:p w:rsidR="00D456BD" w:rsidRDefault="00D456BD"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Sección de Español      L 3        Sem.2</w:t>
      </w:r>
      <w:r>
        <w:rPr>
          <w:rFonts w:asciiTheme="majorBidi" w:hAnsiTheme="majorBidi" w:cstheme="majorBidi"/>
          <w:b/>
          <w:bCs/>
          <w:lang w:val="es-ES"/>
        </w:rPr>
        <w:tab/>
        <w:t xml:space="preserve">    2019-2020      “Civilización”           </w:t>
      </w:r>
      <w:proofErr w:type="spellStart"/>
      <w:r>
        <w:rPr>
          <w:rFonts w:asciiTheme="majorBidi" w:hAnsiTheme="majorBidi" w:cstheme="majorBidi"/>
          <w:b/>
          <w:bCs/>
          <w:lang w:val="es-ES"/>
        </w:rPr>
        <w:t>Dra</w:t>
      </w:r>
      <w:proofErr w:type="spellEnd"/>
      <w:r>
        <w:rPr>
          <w:rFonts w:asciiTheme="majorBidi" w:hAnsiTheme="majorBidi" w:cstheme="majorBidi"/>
          <w:b/>
          <w:bCs/>
          <w:lang w:val="es-ES"/>
        </w:rPr>
        <w:t xml:space="preserve"> N. Bendimerad</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t xml:space="preserve">         </w:t>
      </w:r>
      <w:r>
        <w:rPr>
          <w:rFonts w:asciiTheme="majorBidi" w:hAnsiTheme="majorBidi" w:cstheme="majorBidi"/>
          <w:b/>
          <w:bCs/>
          <w:lang w:val="es-ES"/>
        </w:rPr>
        <w:t>7.</w:t>
      </w:r>
      <w:r>
        <w:rPr>
          <w:rFonts w:asciiTheme="majorBidi" w:hAnsiTheme="majorBidi" w:cstheme="majorBidi"/>
          <w:lang w:val="es-ES"/>
        </w:rPr>
        <w:tab/>
      </w:r>
      <w:r>
        <w:rPr>
          <w:rFonts w:asciiTheme="majorBidi" w:hAnsiTheme="majorBidi" w:cstheme="majorBidi"/>
          <w:b/>
          <w:bCs/>
          <w:lang w:val="es-ES"/>
        </w:rPr>
        <w:t>La Iglesia</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La evangelización de las Américas ha sido considerada como una de las justificaciones de la conquista. Felipe II era el campeón europeo de la coalición de potencias católicas en lucha contra los protestantes, y el español era católico por definición, enemigo mortal de los protestantes. Los barcos ingleses u holandeses en aguas americanas, además de un peligro militar, eran la avanzada de la herejía.</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b/>
          <w:bCs/>
          <w:lang w:val="es-ES"/>
        </w:rPr>
        <w:t>La Iglesia y el Estado</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Es difícil hablar de la Iglesia en general, porque la Iglesia era muchas cosas al mismo tiempo: religiosidad popular, teoría político-religiosa, fieles, clero en general, órdenes religiosas (clero regular), curas y párrocos (clero secular), jerarquías (obispos, arzobispos, cardenales…).</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La vinculación Iglesia-Estado se estrechó aún más en América, porque la única justificación de la conquista que aceptaron los doctores universitarios (como el padre Vitoria) fue la conversión de los infieles.</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b/>
          <w:bCs/>
          <w:lang w:val="es-ES"/>
        </w:rPr>
        <w:t>La etapa evangelizadora</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En una primera etapa que duró un siglo, la Iglesia de América fue básicamente evangelizadora de indios y misionera, volcándose en el conocimiento de la cultura indígena, para lograr su salvación. Testimonio de esa dedicación son las gramáticas de las lenguas indígenas, la construcción de numerosas iglesias y capillas rurales, donde intervienen elementos artesanales nativos y, en general, la conversión a un catolicismo adaptado al gusto popular.</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Tras una etapa de evangelización rural, las primeras órdenes llegadas a América (franciscanos, dominicos y agustinos) se centraron en las ciudades, donde levantaron esplendidas iglesias y conventos. Se construyeron también parroquias rurales en los poblados principales, que luego serán sede del corregimiento de indios. Dentro del sistema de la encomienda ejercía sus funciones el cura encomendero, que cobraba del señor y se encargaba del auxilio espiritual de los indios pertenecientes a esa zona; teóricamente se ocupaban también de su educación.   </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El siglo XVI fue una época misionera, sin embargo, a partir de 1570, una serie de hechos indican el fin de aquel ciclo y el inicio de una etapa conservadora en las zonas centrales del Imperio.</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La primera evangelización en Brasil fue obra de jesuitas que en esa época, y frente a los colonos que sólo querían explotar a los indios como mano de obra esclava, se convirtieron en apasionados defensores de los indígenas y sus derechos como seres humanos, como lo habían hecho los dominicos en La Española un siglo antes.</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La llegada de la Compañía de Jesús y la instauración de la Inquisición cambiaron el rumbo de los decretos del Concilio de Trento por los cuales el obispo controlaba a todos los que se ocupaban de la cura de almas. Así que, se pasó al predominio del clero secular, de los curas que vivían en las ciudades, compartiendo la vida cómoda e intrigante de sus paisanos. La Iglesia se hizo más castellana y más criolla, pues siempre predominaron los criollos en el clero secular y no en el regular.</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La red eclesial cubrió pronto todo el continente; en 1620 ya existían conventos, catedrales, colegios, universidades, conventos, hospitales, grandes propiedades urbanas y haciendas, patrimonio conseguido por medio de donativos piadosos, por compras, hipotecas o préstamos.</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 </w:t>
      </w:r>
      <w:r>
        <w:rPr>
          <w:rFonts w:asciiTheme="majorBidi" w:hAnsiTheme="majorBidi" w:cstheme="majorBidi"/>
          <w:lang w:val="es-ES"/>
        </w:rPr>
        <w:tab/>
      </w:r>
      <w:r>
        <w:rPr>
          <w:rFonts w:asciiTheme="majorBidi" w:hAnsiTheme="majorBidi" w:cstheme="majorBidi"/>
          <w:lang w:val="es-ES"/>
        </w:rPr>
        <w:tab/>
        <w:t xml:space="preserve">Gonzalo Zaragoza (2004). </w:t>
      </w:r>
      <w:r>
        <w:rPr>
          <w:rFonts w:asciiTheme="majorBidi" w:hAnsiTheme="majorBidi" w:cstheme="majorBidi"/>
          <w:i/>
          <w:iCs/>
          <w:lang w:val="es-ES"/>
        </w:rPr>
        <w:t>América Latina, época colonial</w:t>
      </w:r>
      <w:r>
        <w:rPr>
          <w:rFonts w:asciiTheme="majorBidi" w:hAnsiTheme="majorBidi" w:cstheme="majorBidi"/>
          <w:lang w:val="es-ES"/>
        </w:rPr>
        <w:t xml:space="preserve">. Madrid: Anaya. pp.46-51 </w:t>
      </w:r>
    </w:p>
    <w:p w:rsidR="00294F27" w:rsidRDefault="00294F27" w:rsidP="003972CA">
      <w:pPr>
        <w:pBdr>
          <w:bottom w:val="single" w:sz="6" w:space="1" w:color="auto"/>
        </w:pBdr>
        <w:spacing w:line="240" w:lineRule="auto"/>
        <w:rPr>
          <w:rFonts w:asciiTheme="majorBidi" w:hAnsiTheme="majorBidi" w:cstheme="majorBidi"/>
          <w:b/>
          <w:bCs/>
          <w:lang w:val="es-ES"/>
        </w:rPr>
      </w:pPr>
    </w:p>
    <w:p w:rsidR="00294F27" w:rsidRDefault="00294F27"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Sección de Español      L 3        Sem.2</w:t>
      </w:r>
      <w:r>
        <w:rPr>
          <w:rFonts w:asciiTheme="majorBidi" w:hAnsiTheme="majorBidi" w:cstheme="majorBidi"/>
          <w:b/>
          <w:bCs/>
          <w:lang w:val="es-ES"/>
        </w:rPr>
        <w:tab/>
        <w:t xml:space="preserve">    2019-2020      “Civilización”           </w:t>
      </w:r>
      <w:proofErr w:type="spellStart"/>
      <w:r>
        <w:rPr>
          <w:rFonts w:asciiTheme="majorBidi" w:hAnsiTheme="majorBidi" w:cstheme="majorBidi"/>
          <w:b/>
          <w:bCs/>
          <w:lang w:val="es-ES"/>
        </w:rPr>
        <w:t>Dra</w:t>
      </w:r>
      <w:proofErr w:type="spellEnd"/>
      <w:r>
        <w:rPr>
          <w:rFonts w:asciiTheme="majorBidi" w:hAnsiTheme="majorBidi" w:cstheme="majorBidi"/>
          <w:b/>
          <w:bCs/>
          <w:lang w:val="es-ES"/>
        </w:rPr>
        <w:t xml:space="preserve"> N. Bendimerad</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b/>
          <w:bCs/>
          <w:lang w:val="es-ES"/>
        </w:rPr>
        <w:t>8. Sociedad mestiza</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Las castas o mezclas raciales son:</w:t>
      </w:r>
    </w:p>
    <w:p w:rsidR="003972CA" w:rsidRDefault="003972CA" w:rsidP="003972CA">
      <w:pPr>
        <w:pStyle w:val="Paragraphedeliste"/>
        <w:numPr>
          <w:ilvl w:val="0"/>
          <w:numId w:val="1"/>
        </w:numPr>
        <w:spacing w:line="240" w:lineRule="auto"/>
        <w:rPr>
          <w:rFonts w:asciiTheme="majorBidi" w:hAnsiTheme="majorBidi" w:cstheme="majorBidi"/>
          <w:lang w:val="es-ES"/>
        </w:rPr>
      </w:pPr>
      <w:r>
        <w:rPr>
          <w:rFonts w:asciiTheme="majorBidi" w:hAnsiTheme="majorBidi" w:cstheme="majorBidi"/>
          <w:lang w:val="es-ES"/>
        </w:rPr>
        <w:t>Los mestizos (español-india)</w:t>
      </w:r>
    </w:p>
    <w:p w:rsidR="003972CA" w:rsidRDefault="003972CA" w:rsidP="003972CA">
      <w:pPr>
        <w:pStyle w:val="Paragraphedeliste"/>
        <w:numPr>
          <w:ilvl w:val="0"/>
          <w:numId w:val="1"/>
        </w:numPr>
        <w:spacing w:line="240" w:lineRule="auto"/>
        <w:rPr>
          <w:rFonts w:asciiTheme="majorBidi" w:hAnsiTheme="majorBidi" w:cstheme="majorBidi"/>
          <w:lang w:val="es-ES"/>
        </w:rPr>
      </w:pPr>
      <w:r>
        <w:rPr>
          <w:rFonts w:asciiTheme="majorBidi" w:hAnsiTheme="majorBidi" w:cstheme="majorBidi"/>
          <w:lang w:val="es-ES"/>
        </w:rPr>
        <w:t>Los mulatos (español-negra)</w:t>
      </w:r>
    </w:p>
    <w:p w:rsidR="003972CA" w:rsidRDefault="003972CA" w:rsidP="003972CA">
      <w:pPr>
        <w:pStyle w:val="Paragraphedeliste"/>
        <w:numPr>
          <w:ilvl w:val="0"/>
          <w:numId w:val="1"/>
        </w:numPr>
        <w:spacing w:line="240" w:lineRule="auto"/>
        <w:rPr>
          <w:rFonts w:asciiTheme="majorBidi" w:hAnsiTheme="majorBidi" w:cstheme="majorBidi"/>
          <w:lang w:val="es-ES"/>
        </w:rPr>
      </w:pPr>
      <w:r>
        <w:rPr>
          <w:rFonts w:asciiTheme="majorBidi" w:hAnsiTheme="majorBidi" w:cstheme="majorBidi"/>
          <w:lang w:val="es-ES"/>
        </w:rPr>
        <w:t>Los zambos (negro-india).</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Es difícil aventurar cifras, porque en la época colonial no existía la discriminación racial en el sentido en que hoy la conocemos, sino discriminación social o cultural.</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Se ha exagerado la supuesta actitud abierta del español, su supuesta falta de escrúpulos en las relaciones con indias o negras. La verdad es que, salvo excepciones, no abundaron los matrimonios mixtos. La presión de la Iglesia logró que se reconocieran los hijos ilegítimos y que se les bautizara e integrara en la red familiar, pero los españoles deseaban casarse con españolas, y así lo hacían habitualmente.  </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Los mestizos, normalmente fruto de relaciones extramatrimoniales, podían tener su personalidad dividida, rechazados y a la vez pertenecientes a dos mundos, pero podían integrarse también en una de las dos sociedades. Y, a la larga, toda la sociedad hispana será mestiza, en mayor o menor grado.</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t>Gonzalo Zaragoza, pp.25-26</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p>
    <w:p w:rsidR="003972CA" w:rsidRDefault="003972CA" w:rsidP="003972CA">
      <w:pPr>
        <w:spacing w:line="240" w:lineRule="auto"/>
        <w:ind w:left="2124" w:firstLine="708"/>
        <w:rPr>
          <w:rFonts w:asciiTheme="majorBidi" w:hAnsiTheme="majorBidi" w:cstheme="majorBidi"/>
          <w:b/>
          <w:bCs/>
          <w:lang w:val="es-ES"/>
        </w:rPr>
      </w:pPr>
      <w:r>
        <w:rPr>
          <w:rFonts w:asciiTheme="majorBidi" w:hAnsiTheme="majorBidi" w:cstheme="majorBidi"/>
          <w:b/>
          <w:bCs/>
          <w:lang w:val="es-ES"/>
        </w:rPr>
        <w:t>9. Economía de haciendas</w:t>
      </w:r>
      <w:r w:rsidR="00294F27">
        <w:rPr>
          <w:rFonts w:asciiTheme="majorBidi" w:hAnsiTheme="majorBidi" w:cstheme="majorBidi"/>
          <w:b/>
          <w:bCs/>
          <w:lang w:val="es-ES"/>
        </w:rPr>
        <w:t xml:space="preserve">                   </w:t>
      </w:r>
      <w:r w:rsidR="00294F27" w:rsidRPr="00294F27">
        <w:rPr>
          <w:rFonts w:asciiTheme="majorBidi" w:hAnsiTheme="majorBidi" w:cstheme="majorBidi"/>
          <w:lang w:val="es-ES"/>
        </w:rPr>
        <w:t>Ídem., pp.34-35</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La forma de explotación agrícola y ganadera característica de los últimos anos de la colonia es la </w:t>
      </w:r>
      <w:r>
        <w:rPr>
          <w:rFonts w:asciiTheme="majorBidi" w:hAnsiTheme="majorBidi" w:cstheme="majorBidi"/>
          <w:b/>
          <w:bCs/>
          <w:i/>
          <w:iCs/>
          <w:lang w:val="es-ES"/>
        </w:rPr>
        <w:t>hacienda</w:t>
      </w:r>
      <w:r>
        <w:rPr>
          <w:rFonts w:asciiTheme="majorBidi" w:hAnsiTheme="majorBidi" w:cstheme="majorBidi"/>
          <w:lang w:val="es-ES"/>
        </w:rPr>
        <w:t xml:space="preserve">. Consistía en primer lugar en un procedimiento concreto para obtener mano de obra. Si al comienzo, se utilizó la </w:t>
      </w:r>
      <w:r>
        <w:rPr>
          <w:rFonts w:asciiTheme="majorBidi" w:hAnsiTheme="majorBidi" w:cstheme="majorBidi"/>
          <w:b/>
          <w:bCs/>
          <w:i/>
          <w:iCs/>
          <w:lang w:val="es-ES"/>
        </w:rPr>
        <w:t>encomienda</w:t>
      </w:r>
      <w:r>
        <w:rPr>
          <w:rFonts w:asciiTheme="majorBidi" w:hAnsiTheme="majorBidi" w:cstheme="majorBidi"/>
          <w:lang w:val="es-ES"/>
        </w:rPr>
        <w:t xml:space="preserve"> y luego el </w:t>
      </w:r>
      <w:r>
        <w:rPr>
          <w:rFonts w:asciiTheme="majorBidi" w:hAnsiTheme="majorBidi" w:cstheme="majorBidi"/>
          <w:b/>
          <w:bCs/>
          <w:i/>
          <w:iCs/>
          <w:lang w:val="es-ES"/>
        </w:rPr>
        <w:t>repartimiento</w:t>
      </w:r>
      <w:r>
        <w:rPr>
          <w:rFonts w:asciiTheme="majorBidi" w:hAnsiTheme="majorBidi" w:cstheme="majorBidi"/>
          <w:lang w:val="es-ES"/>
        </w:rPr>
        <w:t xml:space="preserve">, la solución final que adopto la hacienda fue el </w:t>
      </w:r>
      <w:r>
        <w:rPr>
          <w:rFonts w:asciiTheme="majorBidi" w:hAnsiTheme="majorBidi" w:cstheme="majorBidi"/>
          <w:i/>
          <w:iCs/>
          <w:lang w:val="es-ES"/>
        </w:rPr>
        <w:t>trabajo libre y pagado</w:t>
      </w:r>
      <w:r>
        <w:rPr>
          <w:rFonts w:asciiTheme="majorBidi" w:hAnsiTheme="majorBidi" w:cstheme="majorBidi"/>
          <w:lang w:val="es-ES"/>
        </w:rPr>
        <w:t xml:space="preserve">. </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Existían trabajadores fijos que residían y vivían en el perímetro de la hacienda, y trabajadores eventuales. Resultaba más barato disponer de un número muy reducido de trabajadores fijos y contar con la posibilidad de mano de obra adicional. Para ello, la hacienda debía situarse junto a una comunidad indígena.</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La hacienda era como un acordeón que se ensanchaba o se recogía según la coyuntura económica. Usurpaba terrenos próximos a los que no tenía derecho legal, que justificaba mediante el pago de una cantidad a la hacienda real: era la llamada </w:t>
      </w:r>
      <w:r>
        <w:rPr>
          <w:rFonts w:asciiTheme="majorBidi" w:hAnsiTheme="majorBidi" w:cstheme="majorBidi"/>
          <w:i/>
          <w:iCs/>
          <w:lang w:val="es-ES"/>
        </w:rPr>
        <w:t>composición</w:t>
      </w:r>
      <w:r>
        <w:rPr>
          <w:rFonts w:asciiTheme="majorBidi" w:hAnsiTheme="majorBidi" w:cstheme="majorBidi"/>
          <w:lang w:val="es-ES"/>
        </w:rPr>
        <w:t xml:space="preserve"> del siglo XVII.</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La hacienda comprendía muchas parcelas diversas, muchos cultivos, muchos tipos de explotación; incluía también terrenos baldíos, en reserva, que podía utilizar con rentabilidad en épocas de aumento de precios. Por eso, pese a que pueda parecer una forma de vida patriarcal, con la vivienda del hacendado y sus dependientes, los corrales, los ranchos de los trabajadores fijos, los artesanos, </w:t>
      </w:r>
      <w:proofErr w:type="spellStart"/>
      <w:r>
        <w:rPr>
          <w:rFonts w:asciiTheme="majorBidi" w:hAnsiTheme="majorBidi" w:cstheme="majorBidi"/>
          <w:lang w:val="es-ES"/>
        </w:rPr>
        <w:t>etc</w:t>
      </w:r>
      <w:proofErr w:type="spellEnd"/>
      <w:r>
        <w:rPr>
          <w:rFonts w:asciiTheme="majorBidi" w:hAnsiTheme="majorBidi" w:cstheme="majorBidi"/>
          <w:lang w:val="es-ES"/>
        </w:rPr>
        <w:t>, su adaptabilidad es un rasgo claramente comercial y capitalista.</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No hay relación entre “encomienda” y “hacienda”, sino que cada organización económica respondió a dos etapas históricas distintas. La hacienda se formó en un momento de escasez de mano de obra indígena (debido al declive demográfico) y fue evolucionando, adaptándose al crecimiento de esa misma mano de obra y a la demanda del mercado.</w:t>
      </w:r>
    </w:p>
    <w:p w:rsidR="003972CA" w:rsidRDefault="003972CA" w:rsidP="00294F27">
      <w:pPr>
        <w:spacing w:line="240" w:lineRule="auto"/>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p>
    <w:p w:rsidR="00D456BD" w:rsidRDefault="00D456BD"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Sección de Español      L 3        Sem.2</w:t>
      </w:r>
      <w:r>
        <w:rPr>
          <w:rFonts w:asciiTheme="majorBidi" w:hAnsiTheme="majorBidi" w:cstheme="majorBidi"/>
          <w:b/>
          <w:bCs/>
          <w:lang w:val="es-ES"/>
        </w:rPr>
        <w:tab/>
        <w:t xml:space="preserve">    2019-2020      “Civilización”           </w:t>
      </w:r>
      <w:proofErr w:type="spellStart"/>
      <w:r>
        <w:rPr>
          <w:rFonts w:asciiTheme="majorBidi" w:hAnsiTheme="majorBidi" w:cstheme="majorBidi"/>
          <w:b/>
          <w:bCs/>
          <w:lang w:val="es-ES"/>
        </w:rPr>
        <w:t>Dra</w:t>
      </w:r>
      <w:proofErr w:type="spellEnd"/>
      <w:r>
        <w:rPr>
          <w:rFonts w:asciiTheme="majorBidi" w:hAnsiTheme="majorBidi" w:cstheme="majorBidi"/>
          <w:b/>
          <w:bCs/>
          <w:lang w:val="es-ES"/>
        </w:rPr>
        <w:t xml:space="preserve"> N. Bendimerad</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b/>
          <w:bCs/>
          <w:lang w:val="es-ES"/>
        </w:rPr>
        <w:t>10. Comercio y contrabando</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El comercio trasatlántico general, incluyendo el de la plata, era muy lento y costoso. Los productos de Chile o del Perú llegaban al puerto del Callao (barrio de Lima) desde donde navegaban a Panamá; allí atravesaban el istmo en recuas de mulas y alcanzaban, al otro lado, el puerto de Nombre de Dios. De allí, a Santo Domingo, donde concluía otra ruta marítima que salía de Veracruz recogiendo la plata mexicana. Desde La Española ambas expediciones, unidas y con protección militar, emprendían el viaje a España. </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Desde 1564, se enviaba una flota anual a México y otra a Panamá y Sudamérica. En Acapulco, en la costa pacífica de México, concluía, a su vez, la travesía del galeón de Manila que, desde 1565, traía sedas y lacas chinas que se intercambiaban por la plata mexicana.</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Una barrica de vino español, un tonel de aceite, una pieza de paño que en Sevilla resultaban ya más caros que en el resto de España, al llegar al primer puerto americano costaban cinco veces más; diez veces más en el centro de México y hasta veinte veces más en el Potosí.</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En los factores que encarecían los precios, hay que destacar la navegación en convoyes protegidos, que alargaba la duración del viaje (se navegaba a la velocidad del buque más lento) y aumentaba el tiempo perdido en puertos por transbordos, carga, descarga, reparaciones y esperas. Según Pierre </w:t>
      </w:r>
      <w:proofErr w:type="spellStart"/>
      <w:r>
        <w:rPr>
          <w:rFonts w:asciiTheme="majorBidi" w:hAnsiTheme="majorBidi" w:cstheme="majorBidi"/>
          <w:lang w:val="es-ES"/>
        </w:rPr>
        <w:t>Chaunu</w:t>
      </w:r>
      <w:proofErr w:type="spellEnd"/>
      <w:r>
        <w:rPr>
          <w:rFonts w:asciiTheme="majorBidi" w:hAnsiTheme="majorBidi" w:cstheme="majorBidi"/>
          <w:lang w:val="es-ES"/>
        </w:rPr>
        <w:t>, en el periodo de dos años una flota dedicaba 18 meses y medio a actividades de “tiempo muerto” y 5 meses y medio a navegar. Al alargar el recorrido se aumentaban costes.</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El contrabando, no obstante, constituyo la gran tentación; se ha dicho que entre 1650 y 1760 fue superior en volumen al tráfico oficial. Era práctica habitual de los mineros, de los mismos oficiales reales encargados de controlar la cantidad de mineral producido, de los comerciantes, o de los mismos marineros andaluces.</w:t>
      </w:r>
    </w:p>
    <w:p w:rsidR="003972CA" w:rsidRDefault="003972CA" w:rsidP="003972CA">
      <w:pPr>
        <w:spacing w:after="0" w:line="240" w:lineRule="auto"/>
        <w:jc w:val="both"/>
        <w:rPr>
          <w:rFonts w:asciiTheme="majorBidi" w:hAnsiTheme="majorBidi" w:cstheme="majorBidi"/>
          <w:lang w:val="es-ES"/>
        </w:rPr>
      </w:pPr>
      <w:r>
        <w:rPr>
          <w:rFonts w:asciiTheme="majorBidi" w:hAnsiTheme="majorBidi" w:cstheme="majorBidi"/>
          <w:lang w:val="es-ES"/>
        </w:rPr>
        <w:t xml:space="preserve">     La producción de plata aumento desde mediados del siglo XVI hasta las primeras décadas del XVII, obteniéndose en Perú los mayores porcentajes. Luego, agotado el mineral más próximo a la superficie, se inició un declive de producción en el resto del siglo XVII.</w:t>
      </w:r>
    </w:p>
    <w:p w:rsidR="003972CA" w:rsidRDefault="003972CA" w:rsidP="003972CA">
      <w:pPr>
        <w:spacing w:line="240" w:lineRule="auto"/>
        <w:jc w:val="both"/>
        <w:rPr>
          <w:rFonts w:asciiTheme="majorBidi" w:hAnsiTheme="majorBidi" w:cstheme="majorBidi"/>
          <w:lang w:val="es-ES"/>
        </w:rPr>
      </w:pPr>
      <w:r>
        <w:rPr>
          <w:rFonts w:asciiTheme="majorBidi" w:hAnsiTheme="majorBidi" w:cstheme="majorBidi"/>
          <w:lang w:val="es-ES"/>
        </w:rPr>
        <w:t xml:space="preserve">     En cuanto al oro, solo fue rentable en Antioquía (Nueva Granada) donde lo trabajaban cuadrillas con gran porcentaje de negros. El mineral se exportaba por Cartagena de Indias.</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t xml:space="preserve">                                     Gonzalo Zaragoza, pp.13-15</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lang w:val="es-ES"/>
        </w:rPr>
        <w:t xml:space="preserve"> </w:t>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b/>
          <w:bCs/>
          <w:lang w:val="es-ES"/>
        </w:rPr>
        <w:t xml:space="preserve">11. La plata y la cultura          </w:t>
      </w:r>
      <w:r>
        <w:rPr>
          <w:rFonts w:asciiTheme="majorBidi" w:hAnsiTheme="majorBidi" w:cstheme="majorBidi"/>
          <w:lang w:val="es-ES"/>
        </w:rPr>
        <w:t>Ídem., p.53</w:t>
      </w:r>
    </w:p>
    <w:p w:rsidR="003972CA" w:rsidRDefault="003972CA" w:rsidP="003972CA">
      <w:pPr>
        <w:spacing w:after="0" w:line="240" w:lineRule="auto"/>
        <w:rPr>
          <w:rFonts w:asciiTheme="majorBidi" w:hAnsiTheme="majorBidi" w:cstheme="majorBidi"/>
          <w:lang w:val="es-ES"/>
        </w:rPr>
      </w:pPr>
      <w:r>
        <w:rPr>
          <w:rFonts w:asciiTheme="majorBidi" w:hAnsiTheme="majorBidi" w:cstheme="majorBidi"/>
          <w:lang w:val="es-ES"/>
        </w:rPr>
        <w:t xml:space="preserve">     La cultura americana se la ha criticado por estar </w:t>
      </w:r>
      <w:r>
        <w:rPr>
          <w:rFonts w:asciiTheme="majorBidi" w:hAnsiTheme="majorBidi" w:cstheme="majorBidi"/>
          <w:u w:val="single"/>
          <w:lang w:val="es-ES"/>
        </w:rPr>
        <w:t>impregnada</w:t>
      </w:r>
      <w:r>
        <w:rPr>
          <w:rFonts w:asciiTheme="majorBidi" w:hAnsiTheme="majorBidi" w:cstheme="majorBidi"/>
          <w:lang w:val="es-ES"/>
        </w:rPr>
        <w:t xml:space="preserve"> de un contenido básicamente religioso y por un tono </w:t>
      </w:r>
      <w:r>
        <w:rPr>
          <w:rFonts w:asciiTheme="majorBidi" w:hAnsiTheme="majorBidi" w:cstheme="majorBidi"/>
          <w:u w:val="single"/>
          <w:lang w:val="es-ES"/>
        </w:rPr>
        <w:t>barroco</w:t>
      </w:r>
      <w:r>
        <w:rPr>
          <w:rFonts w:asciiTheme="majorBidi" w:hAnsiTheme="majorBidi" w:cstheme="majorBidi"/>
          <w:lang w:val="es-ES"/>
        </w:rPr>
        <w:t xml:space="preserve">, imitativo, </w:t>
      </w:r>
      <w:r>
        <w:rPr>
          <w:rFonts w:asciiTheme="majorBidi" w:hAnsiTheme="majorBidi" w:cstheme="majorBidi"/>
          <w:u w:val="single"/>
          <w:lang w:val="es-ES"/>
        </w:rPr>
        <w:t>artificioso</w:t>
      </w:r>
      <w:r>
        <w:rPr>
          <w:rFonts w:asciiTheme="majorBidi" w:hAnsiTheme="majorBidi" w:cstheme="majorBidi"/>
          <w:lang w:val="es-ES"/>
        </w:rPr>
        <w:t xml:space="preserve">. Todo depende del punto de vista. Junto a los artificios decorativos y las </w:t>
      </w:r>
      <w:r>
        <w:rPr>
          <w:rFonts w:asciiTheme="majorBidi" w:hAnsiTheme="majorBidi" w:cstheme="majorBidi"/>
          <w:u w:val="single"/>
          <w:lang w:val="es-ES"/>
        </w:rPr>
        <w:t>disquisiciones</w:t>
      </w:r>
      <w:r>
        <w:rPr>
          <w:rFonts w:asciiTheme="majorBidi" w:hAnsiTheme="majorBidi" w:cstheme="majorBidi"/>
          <w:lang w:val="es-ES"/>
        </w:rPr>
        <w:t xml:space="preserve"> poéticas de sor Juana Inés de la Cruz, por ejemplo, también se producen en América obras del rigor y la seriedad de la </w:t>
      </w:r>
      <w:r>
        <w:rPr>
          <w:rFonts w:asciiTheme="majorBidi" w:hAnsiTheme="majorBidi" w:cstheme="majorBidi"/>
          <w:i/>
          <w:iCs/>
          <w:lang w:val="es-ES"/>
        </w:rPr>
        <w:t xml:space="preserve">Historia natural y moral de las Indias </w:t>
      </w:r>
      <w:r>
        <w:rPr>
          <w:rFonts w:asciiTheme="majorBidi" w:hAnsiTheme="majorBidi" w:cstheme="majorBidi"/>
          <w:lang w:val="es-ES"/>
        </w:rPr>
        <w:t xml:space="preserve">del padre Acosta o los </w:t>
      </w:r>
      <w:r>
        <w:rPr>
          <w:rFonts w:asciiTheme="majorBidi" w:hAnsiTheme="majorBidi" w:cstheme="majorBidi"/>
          <w:i/>
          <w:iCs/>
          <w:lang w:val="es-ES"/>
        </w:rPr>
        <w:t xml:space="preserve">Comentarios Reales </w:t>
      </w:r>
      <w:r>
        <w:rPr>
          <w:rFonts w:asciiTheme="majorBidi" w:hAnsiTheme="majorBidi" w:cstheme="majorBidi"/>
          <w:lang w:val="es-ES"/>
        </w:rPr>
        <w:t>del mestizo inca Garcilaso.</w:t>
      </w:r>
    </w:p>
    <w:p w:rsidR="003972CA" w:rsidRDefault="003972CA" w:rsidP="003972CA">
      <w:pPr>
        <w:spacing w:after="0" w:line="240" w:lineRule="auto"/>
        <w:rPr>
          <w:rFonts w:asciiTheme="majorBidi" w:hAnsiTheme="majorBidi" w:cstheme="majorBidi"/>
          <w:lang w:val="es-ES"/>
        </w:rPr>
      </w:pPr>
      <w:r>
        <w:rPr>
          <w:rFonts w:asciiTheme="majorBidi" w:hAnsiTheme="majorBidi" w:cstheme="majorBidi"/>
          <w:lang w:val="es-ES"/>
        </w:rPr>
        <w:t xml:space="preserve">El dinero fue el “poderoso caballero” de las Indias, y sólo se ocuparon de la cultura los </w:t>
      </w:r>
      <w:r>
        <w:rPr>
          <w:rFonts w:asciiTheme="majorBidi" w:hAnsiTheme="majorBidi" w:cstheme="majorBidi"/>
          <w:u w:val="single"/>
          <w:lang w:val="es-ES"/>
        </w:rPr>
        <w:t>fracasados</w:t>
      </w:r>
      <w:r>
        <w:rPr>
          <w:rFonts w:asciiTheme="majorBidi" w:hAnsiTheme="majorBidi" w:cstheme="majorBidi"/>
          <w:lang w:val="es-ES"/>
        </w:rPr>
        <w:t xml:space="preserve">. </w:t>
      </w:r>
    </w:p>
    <w:p w:rsidR="003972CA" w:rsidRDefault="003972CA" w:rsidP="003972CA">
      <w:pPr>
        <w:spacing w:line="240" w:lineRule="auto"/>
        <w:rPr>
          <w:rFonts w:asciiTheme="majorBidi" w:hAnsiTheme="majorBidi" w:cstheme="majorBidi"/>
          <w:b/>
          <w:bCs/>
          <w:lang w:val="es-ES"/>
        </w:rPr>
      </w:pPr>
      <w:r>
        <w:rPr>
          <w:rFonts w:asciiTheme="majorBidi" w:hAnsiTheme="majorBidi" w:cstheme="majorBidi"/>
          <w:b/>
          <w:bCs/>
          <w:lang w:val="es-ES"/>
        </w:rPr>
        <w:t>Preguntas:</w:t>
      </w:r>
    </w:p>
    <w:p w:rsidR="003972CA" w:rsidRDefault="003972CA" w:rsidP="003972CA">
      <w:pPr>
        <w:spacing w:after="0" w:line="240" w:lineRule="auto"/>
        <w:rPr>
          <w:rFonts w:asciiTheme="majorBidi" w:hAnsiTheme="majorBidi" w:cstheme="majorBidi"/>
          <w:lang w:val="es-ES"/>
        </w:rPr>
      </w:pPr>
      <w:r>
        <w:rPr>
          <w:rFonts w:asciiTheme="majorBidi" w:hAnsiTheme="majorBidi" w:cstheme="majorBidi"/>
          <w:lang w:val="es-ES"/>
        </w:rPr>
        <w:t>1.Explicar las palabras subrayadas.</w:t>
      </w:r>
    </w:p>
    <w:p w:rsidR="003972CA" w:rsidRDefault="003972CA" w:rsidP="003972CA">
      <w:pPr>
        <w:spacing w:after="0" w:line="240" w:lineRule="auto"/>
        <w:rPr>
          <w:rFonts w:asciiTheme="majorBidi" w:hAnsiTheme="majorBidi" w:cstheme="majorBidi"/>
          <w:lang w:val="es-ES"/>
        </w:rPr>
      </w:pPr>
      <w:r>
        <w:rPr>
          <w:rFonts w:asciiTheme="majorBidi" w:hAnsiTheme="majorBidi" w:cstheme="majorBidi"/>
          <w:lang w:val="es-ES"/>
        </w:rPr>
        <w:t>2.Dar una pequeña biografía del Padre Acosta y del inca Garcilaso.</w:t>
      </w:r>
    </w:p>
    <w:p w:rsidR="003972CA" w:rsidRDefault="003972CA" w:rsidP="003972CA">
      <w:pPr>
        <w:spacing w:line="240" w:lineRule="auto"/>
        <w:rPr>
          <w:rFonts w:asciiTheme="majorBidi" w:hAnsiTheme="majorBidi" w:cstheme="majorBidi"/>
          <w:lang w:val="es-ES"/>
        </w:rPr>
      </w:pPr>
      <w:r>
        <w:rPr>
          <w:rFonts w:asciiTheme="majorBidi" w:hAnsiTheme="majorBidi" w:cstheme="majorBidi"/>
          <w:lang w:val="es-ES"/>
        </w:rPr>
        <w:t xml:space="preserve">3.”Hombres necios que acuséis a la mujer sin razón”: ¿Quién escribió estos versos y por qué? </w:t>
      </w:r>
    </w:p>
    <w:p w:rsidR="003972CA" w:rsidRDefault="003972CA" w:rsidP="003972CA">
      <w:pPr>
        <w:spacing w:line="240" w:lineRule="auto"/>
        <w:rPr>
          <w:rFonts w:asciiTheme="majorBidi" w:hAnsiTheme="majorBidi" w:cstheme="majorBidi"/>
          <w:b/>
          <w:bCs/>
          <w:sz w:val="24"/>
          <w:szCs w:val="24"/>
          <w:lang w:val="es-ES"/>
        </w:rPr>
      </w:pPr>
      <w:r>
        <w:rPr>
          <w:rFonts w:asciiTheme="majorBidi" w:hAnsiTheme="majorBidi" w:cstheme="majorBidi"/>
          <w:b/>
          <w:bCs/>
          <w:sz w:val="24"/>
          <w:szCs w:val="24"/>
          <w:lang w:val="es-ES"/>
        </w:rPr>
        <w:t>Este trabajo se debe entregar la segunda semana después de las vacaciones de primavera (escrito en ordenador).</w:t>
      </w:r>
    </w:p>
    <w:p w:rsidR="003972CA" w:rsidRDefault="003972CA" w:rsidP="003972CA">
      <w:pPr>
        <w:pBdr>
          <w:bottom w:val="single" w:sz="6" w:space="1" w:color="auto"/>
        </w:pBdr>
        <w:spacing w:line="240" w:lineRule="auto"/>
        <w:rPr>
          <w:rFonts w:asciiTheme="majorBidi" w:hAnsiTheme="majorBidi" w:cstheme="majorBidi"/>
          <w:b/>
          <w:bCs/>
          <w:sz w:val="24"/>
          <w:szCs w:val="24"/>
          <w:lang w:val="es-ES"/>
        </w:rPr>
      </w:pPr>
    </w:p>
    <w:p w:rsidR="00294F27" w:rsidRDefault="00294F27" w:rsidP="003972CA">
      <w:pPr>
        <w:pBdr>
          <w:bottom w:val="single" w:sz="6" w:space="1" w:color="auto"/>
        </w:pBdr>
        <w:spacing w:line="240" w:lineRule="auto"/>
        <w:rPr>
          <w:rFonts w:asciiTheme="majorBidi" w:hAnsiTheme="majorBidi" w:cstheme="majorBidi"/>
          <w:b/>
          <w:bCs/>
          <w:sz w:val="24"/>
          <w:szCs w:val="24"/>
          <w:lang w:val="es-ES"/>
        </w:rPr>
      </w:pPr>
    </w:p>
    <w:p w:rsidR="00294F27" w:rsidRDefault="00294F27" w:rsidP="003972CA">
      <w:pPr>
        <w:pBdr>
          <w:bottom w:val="single" w:sz="6" w:space="1" w:color="auto"/>
        </w:pBdr>
        <w:spacing w:line="240" w:lineRule="auto"/>
        <w:rPr>
          <w:rFonts w:asciiTheme="majorBidi" w:hAnsiTheme="majorBidi" w:cstheme="majorBidi"/>
          <w:b/>
          <w:bCs/>
          <w:sz w:val="24"/>
          <w:szCs w:val="24"/>
          <w:lang w:val="es-ES"/>
        </w:rPr>
      </w:pPr>
    </w:p>
    <w:p w:rsidR="00294F27" w:rsidRDefault="00294F27" w:rsidP="003972CA">
      <w:pPr>
        <w:pBdr>
          <w:bottom w:val="single" w:sz="6" w:space="1" w:color="auto"/>
        </w:pBdr>
        <w:spacing w:line="240" w:lineRule="auto"/>
        <w:rPr>
          <w:rFonts w:asciiTheme="majorBidi" w:hAnsiTheme="majorBidi" w:cstheme="majorBidi"/>
          <w:b/>
          <w:bCs/>
          <w:lang w:val="es-ES"/>
        </w:rPr>
      </w:pPr>
    </w:p>
    <w:p w:rsidR="003972CA" w:rsidRDefault="003972CA" w:rsidP="003972CA">
      <w:pPr>
        <w:pBdr>
          <w:bottom w:val="single" w:sz="6" w:space="1" w:color="auto"/>
        </w:pBdr>
        <w:spacing w:line="240" w:lineRule="auto"/>
        <w:rPr>
          <w:rFonts w:asciiTheme="majorBidi" w:hAnsiTheme="majorBidi" w:cstheme="majorBidi"/>
          <w:b/>
          <w:bCs/>
          <w:lang w:val="es-ES"/>
        </w:rPr>
      </w:pPr>
      <w:r>
        <w:rPr>
          <w:rFonts w:asciiTheme="majorBidi" w:hAnsiTheme="majorBidi" w:cstheme="majorBidi"/>
          <w:b/>
          <w:bCs/>
          <w:lang w:val="es-ES"/>
        </w:rPr>
        <w:t>Sección de Español      L 3        Sem.2</w:t>
      </w:r>
      <w:r>
        <w:rPr>
          <w:rFonts w:asciiTheme="majorBidi" w:hAnsiTheme="majorBidi" w:cstheme="majorBidi"/>
          <w:b/>
          <w:bCs/>
          <w:lang w:val="es-ES"/>
        </w:rPr>
        <w:tab/>
        <w:t xml:space="preserve">    2019-2020      “Civilización”           </w:t>
      </w:r>
      <w:proofErr w:type="spellStart"/>
      <w:r>
        <w:rPr>
          <w:rFonts w:asciiTheme="majorBidi" w:hAnsiTheme="majorBidi" w:cstheme="majorBidi"/>
          <w:b/>
          <w:bCs/>
          <w:lang w:val="es-ES"/>
        </w:rPr>
        <w:t>Dra</w:t>
      </w:r>
      <w:proofErr w:type="spellEnd"/>
      <w:r>
        <w:rPr>
          <w:rFonts w:asciiTheme="majorBidi" w:hAnsiTheme="majorBidi" w:cstheme="majorBidi"/>
          <w:b/>
          <w:bCs/>
          <w:lang w:val="es-ES"/>
        </w:rPr>
        <w:t xml:space="preserve"> N. Bendimerad</w:t>
      </w:r>
    </w:p>
    <w:p w:rsidR="003972CA" w:rsidRDefault="003972CA" w:rsidP="003972CA">
      <w:pPr>
        <w:spacing w:after="0" w:line="240" w:lineRule="auto"/>
        <w:rPr>
          <w:rFonts w:asciiTheme="majorBidi" w:hAnsiTheme="majorBidi" w:cstheme="majorBidi"/>
          <w:b/>
          <w:bCs/>
          <w:sz w:val="24"/>
          <w:szCs w:val="24"/>
          <w:lang w:val="es-ES"/>
        </w:rPr>
      </w:pPr>
      <w:r>
        <w:rPr>
          <w:rFonts w:asciiTheme="majorBidi" w:hAnsiTheme="majorBidi" w:cstheme="majorBidi"/>
          <w:b/>
          <w:bCs/>
          <w:sz w:val="24"/>
          <w:szCs w:val="24"/>
          <w:lang w:val="es-ES"/>
        </w:rPr>
        <w:tab/>
      </w:r>
      <w:r>
        <w:rPr>
          <w:rFonts w:asciiTheme="majorBidi" w:hAnsiTheme="majorBidi" w:cstheme="majorBidi"/>
          <w:b/>
          <w:bCs/>
          <w:sz w:val="24"/>
          <w:szCs w:val="24"/>
          <w:lang w:val="es-ES"/>
        </w:rPr>
        <w:tab/>
      </w:r>
      <w:r>
        <w:rPr>
          <w:rFonts w:asciiTheme="majorBidi" w:hAnsiTheme="majorBidi" w:cstheme="majorBidi"/>
          <w:b/>
          <w:bCs/>
          <w:sz w:val="24"/>
          <w:szCs w:val="24"/>
          <w:lang w:val="es-ES"/>
        </w:rPr>
        <w:tab/>
      </w:r>
      <w:r>
        <w:rPr>
          <w:rFonts w:asciiTheme="majorBidi" w:hAnsiTheme="majorBidi" w:cstheme="majorBidi"/>
          <w:b/>
          <w:bCs/>
          <w:sz w:val="24"/>
          <w:szCs w:val="24"/>
          <w:lang w:val="es-ES"/>
        </w:rPr>
        <w:tab/>
        <w:t xml:space="preserve">      12. Brasil</w:t>
      </w:r>
    </w:p>
    <w:p w:rsidR="003972CA" w:rsidRDefault="003972CA" w:rsidP="003972CA">
      <w:pPr>
        <w:spacing w:after="0" w:line="240" w:lineRule="auto"/>
        <w:rPr>
          <w:rFonts w:asciiTheme="majorBidi" w:hAnsiTheme="majorBidi" w:cstheme="majorBidi"/>
          <w:b/>
          <w:bCs/>
          <w:sz w:val="24"/>
          <w:szCs w:val="24"/>
          <w:lang w:val="es-ES"/>
        </w:rPr>
      </w:pP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Cuando Cabral descubrió el Brasil a principios del siglo XVI, Portugal estaba construyendo un imperio colonial en Asia y en África, basado en la exportación a Europa de esclavos africanos, oro y especias asiáticas. En las nuevas tierras halladas accidentalmente sólo había </w:t>
      </w:r>
      <w:r>
        <w:rPr>
          <w:rFonts w:asciiTheme="majorBidi" w:hAnsiTheme="majorBidi" w:cstheme="majorBidi"/>
          <w:sz w:val="24"/>
          <w:szCs w:val="24"/>
          <w:u w:val="single"/>
          <w:lang w:val="es-ES"/>
        </w:rPr>
        <w:t xml:space="preserve">palo </w:t>
      </w:r>
      <w:proofErr w:type="spellStart"/>
      <w:r>
        <w:rPr>
          <w:rFonts w:asciiTheme="majorBidi" w:hAnsiTheme="majorBidi" w:cstheme="majorBidi"/>
          <w:sz w:val="24"/>
          <w:szCs w:val="24"/>
          <w:u w:val="single"/>
          <w:lang w:val="es-ES"/>
        </w:rPr>
        <w:t>brasil</w:t>
      </w:r>
      <w:proofErr w:type="spellEnd"/>
      <w:r>
        <w:rPr>
          <w:rFonts w:asciiTheme="majorBidi" w:hAnsiTheme="majorBidi" w:cstheme="majorBidi"/>
          <w:sz w:val="24"/>
          <w:szCs w:val="24"/>
          <w:lang w:val="es-ES"/>
        </w:rPr>
        <w:t xml:space="preserve">, que los indios ayudaban a </w:t>
      </w:r>
      <w:r>
        <w:rPr>
          <w:rFonts w:asciiTheme="majorBidi" w:hAnsiTheme="majorBidi" w:cstheme="majorBidi"/>
          <w:sz w:val="24"/>
          <w:szCs w:val="24"/>
          <w:u w:val="single"/>
          <w:lang w:val="es-ES"/>
        </w:rPr>
        <w:t>talar</w:t>
      </w:r>
      <w:r>
        <w:rPr>
          <w:rFonts w:asciiTheme="majorBidi" w:hAnsiTheme="majorBidi" w:cstheme="majorBidi"/>
          <w:sz w:val="24"/>
          <w:szCs w:val="24"/>
          <w:lang w:val="es-ES"/>
        </w:rPr>
        <w:t xml:space="preserve"> y a llevar a la costa; no había ninguna especia de interés, ni existían poblaciones sedentarias. </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Portugal no tenía excedentes de población que lanzar a esa colonia, y aunque le interesaba controlar el fragmento del Nuevo Mundo que la suerte había situado al este del Tratado de Tordesillas, y por ende de plena soberanía portuguesa, sólo el temor a la incursión de potencias europeas movió a Lisboa a adoptar alguna medida de control de aquel territorio.</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La forma inicial fue la de 15 capitanías que se concedían a capitanes donatarios que ellos podían desarrollar, con autorización para entregar a particulares parcelas de tierras o </w:t>
      </w:r>
      <w:proofErr w:type="spellStart"/>
      <w:r>
        <w:rPr>
          <w:rFonts w:asciiTheme="majorBidi" w:hAnsiTheme="majorBidi" w:cstheme="majorBidi"/>
          <w:i/>
          <w:iCs/>
          <w:sz w:val="24"/>
          <w:szCs w:val="24"/>
          <w:lang w:val="es-ES"/>
        </w:rPr>
        <w:t>sesmarias</w:t>
      </w:r>
      <w:proofErr w:type="spellEnd"/>
      <w:r>
        <w:rPr>
          <w:rFonts w:asciiTheme="majorBidi" w:hAnsiTheme="majorBidi" w:cstheme="majorBidi"/>
          <w:i/>
          <w:iCs/>
          <w:sz w:val="24"/>
          <w:szCs w:val="24"/>
          <w:lang w:val="es-ES"/>
        </w:rPr>
        <w:t>.</w:t>
      </w:r>
    </w:p>
    <w:p w:rsidR="003972CA" w:rsidRDefault="003972CA" w:rsidP="003972CA">
      <w:pPr>
        <w:spacing w:after="0" w:line="240" w:lineRule="auto"/>
        <w:jc w:val="both"/>
        <w:rPr>
          <w:rFonts w:asciiTheme="majorBidi" w:hAnsiTheme="majorBidi" w:cstheme="majorBidi"/>
          <w:b/>
          <w:bCs/>
          <w:sz w:val="24"/>
          <w:szCs w:val="24"/>
          <w:lang w:val="es-ES"/>
        </w:rPr>
      </w:pPr>
      <w:r>
        <w:rPr>
          <w:rFonts w:asciiTheme="majorBidi" w:hAnsiTheme="majorBidi" w:cstheme="majorBidi"/>
          <w:b/>
          <w:bCs/>
          <w:sz w:val="24"/>
          <w:szCs w:val="24"/>
          <w:lang w:val="es-ES"/>
        </w:rPr>
        <w:t>Colonización de plantaciones</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Esta etapa señorial duró 20 años, tras los que el experimento se abandonó. Sin embargo y pese al fracaso de las capitanías, otras (como Pernambuco) consiguieron iniciar un desarrollo basado en el cultivo de la caña en grandes propiedades y en la elaboración de azúcar, utilizando capital extranjero. </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Con la expedición de 1549 de Tomé de Souza, flamante gobernador general que fijo su sede en Bahía, la colonia volvió a asumir el control de la empresa. Llegados funcionarios reales y </w:t>
      </w:r>
      <w:r>
        <w:rPr>
          <w:rFonts w:asciiTheme="majorBidi" w:hAnsiTheme="majorBidi" w:cstheme="majorBidi"/>
          <w:sz w:val="24"/>
          <w:szCs w:val="24"/>
          <w:u w:val="single"/>
          <w:lang w:val="es-ES"/>
        </w:rPr>
        <w:t>jesuitas</w:t>
      </w:r>
      <w:r>
        <w:rPr>
          <w:rFonts w:asciiTheme="majorBidi" w:hAnsiTheme="majorBidi" w:cstheme="majorBidi"/>
          <w:sz w:val="24"/>
          <w:szCs w:val="24"/>
          <w:lang w:val="es-ES"/>
        </w:rPr>
        <w:t xml:space="preserve">, que comenzaron a ejercer una labor de evangelización y de defensa del indígena similar a lo que los </w:t>
      </w:r>
      <w:r>
        <w:rPr>
          <w:rFonts w:asciiTheme="majorBidi" w:hAnsiTheme="majorBidi" w:cstheme="majorBidi"/>
          <w:sz w:val="24"/>
          <w:szCs w:val="24"/>
          <w:u w:val="single"/>
          <w:lang w:val="es-ES"/>
        </w:rPr>
        <w:t>franciscanos</w:t>
      </w:r>
      <w:r>
        <w:rPr>
          <w:rFonts w:asciiTheme="majorBidi" w:hAnsiTheme="majorBidi" w:cstheme="majorBidi"/>
          <w:sz w:val="24"/>
          <w:szCs w:val="24"/>
          <w:lang w:val="es-ES"/>
        </w:rPr>
        <w:t xml:space="preserve"> habían realizado en México el siglo anterior.</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Al principio, la sociedad colonial tuvo dos elementos antagónicos: los dueños o </w:t>
      </w:r>
      <w:proofErr w:type="spellStart"/>
      <w:r>
        <w:rPr>
          <w:rFonts w:asciiTheme="majorBidi" w:hAnsiTheme="majorBidi" w:cstheme="majorBidi"/>
          <w:i/>
          <w:iCs/>
          <w:sz w:val="24"/>
          <w:szCs w:val="24"/>
          <w:lang w:val="es-ES"/>
        </w:rPr>
        <w:t>senhores</w:t>
      </w:r>
      <w:proofErr w:type="spellEnd"/>
      <w:r>
        <w:rPr>
          <w:rFonts w:asciiTheme="majorBidi" w:hAnsiTheme="majorBidi" w:cstheme="majorBidi"/>
          <w:i/>
          <w:iCs/>
          <w:sz w:val="24"/>
          <w:szCs w:val="24"/>
          <w:lang w:val="es-ES"/>
        </w:rPr>
        <w:t xml:space="preserve"> de </w:t>
      </w:r>
      <w:proofErr w:type="spellStart"/>
      <w:r>
        <w:rPr>
          <w:rFonts w:asciiTheme="majorBidi" w:hAnsiTheme="majorBidi" w:cstheme="majorBidi"/>
          <w:i/>
          <w:iCs/>
          <w:sz w:val="24"/>
          <w:szCs w:val="24"/>
          <w:lang w:val="es-ES"/>
        </w:rPr>
        <w:t>engenho</w:t>
      </w:r>
      <w:proofErr w:type="spellEnd"/>
      <w:r>
        <w:rPr>
          <w:rFonts w:asciiTheme="majorBidi" w:hAnsiTheme="majorBidi" w:cstheme="majorBidi"/>
          <w:sz w:val="24"/>
          <w:szCs w:val="24"/>
          <w:lang w:val="es-ES"/>
        </w:rPr>
        <w:t xml:space="preserve">, que residían en la “casa grande” de la plantación, y los esclavos, que vivían en barracones o </w:t>
      </w:r>
      <w:proofErr w:type="spellStart"/>
      <w:r>
        <w:rPr>
          <w:rFonts w:asciiTheme="majorBidi" w:hAnsiTheme="majorBidi" w:cstheme="majorBidi"/>
          <w:i/>
          <w:iCs/>
          <w:sz w:val="24"/>
          <w:szCs w:val="24"/>
          <w:lang w:val="es-ES"/>
        </w:rPr>
        <w:t>senzala</w:t>
      </w:r>
      <w:proofErr w:type="spellEnd"/>
      <w:r>
        <w:rPr>
          <w:rFonts w:asciiTheme="majorBidi" w:hAnsiTheme="majorBidi" w:cstheme="majorBidi"/>
          <w:sz w:val="24"/>
          <w:szCs w:val="24"/>
          <w:lang w:val="es-ES"/>
        </w:rPr>
        <w:t>.</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De este modo, se eliminaron los indios. El elevado precio del esclavo explicaba que se compraran jóvenes y fuertes, que se les agotara en pocos años a fuerza de trabajo y que, una vez “quemados”, se vendieran a bajo precio y se compraran otros nuevos. </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Hacia 1600, Brasil se había convertido en la primera potencia azucarera mundial, con una producción de más de 10.000 toneladas anuales. Hasta mediados de siglo, el aumento del precio del azúcar favoreció el crecimiento de la producción; sin embargo, desde esa fecha, dificultades debidas en buena parte a la unión de Portugal con Castilla, efectuada por Felipe II, marcaron un camino distinto. Como Holanda era enemiga de Castilla, pasó a serlo de Portugal y, al trasladar la guerra a América, ocupó Pernambuco y todo el Noroeste.</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La pérdida territorial, los gastos de recuperación de la guerra y la extensión del cultivo azucarero a varias islas europeas del Caribe, supusieron una dura competencia y la crisis final.  </w:t>
      </w:r>
    </w:p>
    <w:p w:rsidR="003972CA" w:rsidRDefault="003972CA" w:rsidP="003972CA">
      <w:pPr>
        <w:spacing w:after="0" w:line="240" w:lineRule="auto"/>
        <w:jc w:val="both"/>
        <w:rPr>
          <w:rFonts w:asciiTheme="majorBidi" w:hAnsiTheme="majorBidi" w:cstheme="majorBidi"/>
          <w:b/>
          <w:bCs/>
          <w:sz w:val="24"/>
          <w:szCs w:val="24"/>
          <w:lang w:val="es-ES"/>
        </w:rPr>
      </w:pPr>
      <w:r>
        <w:rPr>
          <w:rFonts w:asciiTheme="majorBidi" w:hAnsiTheme="majorBidi" w:cstheme="majorBidi"/>
          <w:b/>
          <w:bCs/>
          <w:sz w:val="24"/>
          <w:szCs w:val="24"/>
          <w:lang w:val="es-ES"/>
        </w:rPr>
        <w:t>De la plantación a la mina de oro</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Acabado el ciclo del azúcar a finales del siglo XVII, las exploraciones lograron descubrir oro en el sur. La noticia provocó un boom de inmigración de la propia colonia y de Portugal.</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Se pasó así a la consolidación de una nueva economía minera y al cambio geográfico del poder brasileño hacia el sur, en Minas Gerais y São Paulo. Río de Janeiro se convirtió en la capital, por su proximidad a las minas.  </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(1)</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p>
    <w:p w:rsidR="00294F27" w:rsidRDefault="00294F27" w:rsidP="003972CA">
      <w:pPr>
        <w:spacing w:after="0" w:line="240" w:lineRule="auto"/>
        <w:jc w:val="both"/>
        <w:rPr>
          <w:rFonts w:asciiTheme="majorBidi" w:hAnsiTheme="majorBidi" w:cstheme="majorBidi"/>
          <w:sz w:val="24"/>
          <w:szCs w:val="24"/>
          <w:lang w:val="es-ES"/>
        </w:rPr>
      </w:pPr>
    </w:p>
    <w:p w:rsidR="00294F27" w:rsidRDefault="00294F27" w:rsidP="003972CA">
      <w:pPr>
        <w:spacing w:after="0" w:line="240" w:lineRule="auto"/>
        <w:jc w:val="both"/>
        <w:rPr>
          <w:rFonts w:asciiTheme="majorBidi" w:hAnsiTheme="majorBidi" w:cstheme="majorBidi"/>
          <w:sz w:val="24"/>
          <w:szCs w:val="24"/>
          <w:lang w:val="es-ES"/>
        </w:rPr>
      </w:pPr>
    </w:p>
    <w:p w:rsidR="00294F27" w:rsidRDefault="00294F27" w:rsidP="003972CA">
      <w:pPr>
        <w:spacing w:after="0" w:line="240" w:lineRule="auto"/>
        <w:jc w:val="both"/>
        <w:rPr>
          <w:rFonts w:asciiTheme="majorBidi" w:hAnsiTheme="majorBidi" w:cstheme="majorBidi"/>
          <w:sz w:val="24"/>
          <w:szCs w:val="24"/>
          <w:lang w:val="es-ES"/>
        </w:rPr>
      </w:pPr>
    </w:p>
    <w:p w:rsidR="00294F27" w:rsidRDefault="00294F27" w:rsidP="003972CA">
      <w:pPr>
        <w:spacing w:after="0" w:line="240" w:lineRule="auto"/>
        <w:jc w:val="both"/>
        <w:rPr>
          <w:rFonts w:asciiTheme="majorBidi" w:hAnsiTheme="majorBidi" w:cstheme="majorBidi"/>
          <w:sz w:val="24"/>
          <w:szCs w:val="24"/>
          <w:lang w:val="es-ES"/>
        </w:rPr>
      </w:pP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A mediados del siglo XVIII, el oro fue la clave del comercio con Portugal y el centro de todo el Imperio. En 1775, Minas Gerais tenía 300.000 habitantes, una quinta parte del total de Brasil; la mitad de ellos era esclavos. En 1730, se extraían más de 10 toneladas anuales de oro, y más de 15 a mitad de siglo.</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Desde 1760, comenzó a decrecer la producción. Sin embargo, se había recuperado la industria azucarera al Nordeste.</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Las medidas reformistas del siglo XVIII, con el marqués de Pombal, primer ministro de José I (1750-1777), fracasaron porque intentaban un mayor control real sobre la colonia, disminuyendo al poder de la Iglesia y fomentando el comercio.</w:t>
      </w:r>
    </w:p>
    <w:p w:rsidR="003972CA" w:rsidRDefault="003972CA" w:rsidP="003972CA">
      <w:pPr>
        <w:spacing w:after="0" w:line="24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Socialmente, en el siglo XVIII, creció una población rural libre y mestiza y se intensificó la esclavitud; se importaban cerca de 2.000.000 de africanos, de </w:t>
      </w:r>
      <w:r>
        <w:rPr>
          <w:rFonts w:asciiTheme="majorBidi" w:hAnsiTheme="majorBidi" w:cstheme="majorBidi"/>
          <w:sz w:val="24"/>
          <w:szCs w:val="24"/>
          <w:u w:val="single"/>
          <w:lang w:val="es-ES"/>
        </w:rPr>
        <w:t>cultura Yoruba</w:t>
      </w:r>
      <w:r>
        <w:rPr>
          <w:rFonts w:asciiTheme="majorBidi" w:hAnsiTheme="majorBidi" w:cstheme="majorBidi"/>
          <w:sz w:val="24"/>
          <w:szCs w:val="24"/>
          <w:lang w:val="es-ES"/>
        </w:rPr>
        <w:t>, que es la que se ha mantenido, modificada, hasta nuestros días.</w:t>
      </w:r>
    </w:p>
    <w:p w:rsidR="003972CA" w:rsidRDefault="003972CA" w:rsidP="003972CA">
      <w:pPr>
        <w:spacing w:after="0" w:line="240" w:lineRule="auto"/>
        <w:rPr>
          <w:rFonts w:asciiTheme="majorBidi" w:hAnsiTheme="majorBidi" w:cstheme="majorBidi"/>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t xml:space="preserve">                           Gonzalo Zaragoza, pp.76-83   </w:t>
      </w:r>
    </w:p>
    <w:p w:rsidR="003972CA" w:rsidRDefault="003972CA" w:rsidP="003972CA">
      <w:pPr>
        <w:spacing w:after="0" w:line="240" w:lineRule="auto"/>
        <w:rPr>
          <w:rFonts w:asciiTheme="majorBidi" w:hAnsiTheme="majorBidi" w:cstheme="majorBidi"/>
          <w:b/>
          <w:bCs/>
          <w:sz w:val="24"/>
          <w:szCs w:val="24"/>
          <w:lang w:val="es-ES"/>
        </w:rPr>
      </w:pPr>
    </w:p>
    <w:p w:rsidR="003972CA" w:rsidRDefault="003972CA" w:rsidP="003972CA">
      <w:pPr>
        <w:spacing w:after="0" w:line="240" w:lineRule="auto"/>
        <w:rPr>
          <w:rFonts w:asciiTheme="majorBidi" w:hAnsiTheme="majorBidi" w:cstheme="majorBidi"/>
          <w:b/>
          <w:bCs/>
          <w:sz w:val="24"/>
          <w:szCs w:val="24"/>
          <w:lang w:val="es-ES"/>
        </w:rPr>
      </w:pPr>
      <w:r>
        <w:rPr>
          <w:rFonts w:asciiTheme="majorBidi" w:hAnsiTheme="majorBidi" w:cstheme="majorBidi"/>
          <w:b/>
          <w:bCs/>
          <w:sz w:val="24"/>
          <w:szCs w:val="24"/>
          <w:lang w:val="es-ES"/>
        </w:rPr>
        <w:t>Preguntas:</w:t>
      </w:r>
    </w:p>
    <w:p w:rsidR="003972CA" w:rsidRDefault="003972CA" w:rsidP="003972CA">
      <w:pPr>
        <w:pStyle w:val="Paragraphedeliste"/>
        <w:numPr>
          <w:ilvl w:val="0"/>
          <w:numId w:val="2"/>
        </w:numPr>
        <w:spacing w:after="0" w:line="240" w:lineRule="auto"/>
        <w:rPr>
          <w:rFonts w:asciiTheme="majorBidi" w:hAnsiTheme="majorBidi" w:cstheme="majorBidi"/>
          <w:sz w:val="24"/>
          <w:szCs w:val="24"/>
          <w:lang w:val="es-ES"/>
        </w:rPr>
      </w:pPr>
      <w:r>
        <w:rPr>
          <w:rFonts w:asciiTheme="majorBidi" w:hAnsiTheme="majorBidi" w:cstheme="majorBidi"/>
          <w:sz w:val="24"/>
          <w:szCs w:val="24"/>
          <w:lang w:val="es-ES"/>
        </w:rPr>
        <w:t>Explicar las palabras o expresiones subrayadas.</w:t>
      </w:r>
    </w:p>
    <w:p w:rsidR="003972CA" w:rsidRDefault="003972CA" w:rsidP="003972CA">
      <w:pPr>
        <w:pStyle w:val="Paragraphedeliste"/>
        <w:numPr>
          <w:ilvl w:val="0"/>
          <w:numId w:val="2"/>
        </w:numPr>
        <w:spacing w:after="0" w:line="240" w:lineRule="auto"/>
        <w:rPr>
          <w:rFonts w:asciiTheme="majorBidi" w:hAnsiTheme="majorBidi" w:cstheme="majorBidi"/>
          <w:sz w:val="24"/>
          <w:szCs w:val="24"/>
          <w:lang w:val="es-ES"/>
        </w:rPr>
      </w:pPr>
      <w:r>
        <w:rPr>
          <w:rFonts w:asciiTheme="majorBidi" w:hAnsiTheme="majorBidi" w:cstheme="majorBidi"/>
          <w:sz w:val="24"/>
          <w:szCs w:val="24"/>
          <w:lang w:val="es-ES"/>
        </w:rPr>
        <w:t>¿En qué consistía el Tratado de Tordesillas?</w:t>
      </w:r>
    </w:p>
    <w:p w:rsidR="003972CA" w:rsidRDefault="003972CA" w:rsidP="003972CA">
      <w:pPr>
        <w:pStyle w:val="Paragraphedeliste"/>
        <w:numPr>
          <w:ilvl w:val="0"/>
          <w:numId w:val="2"/>
        </w:numPr>
        <w:spacing w:after="0" w:line="240" w:lineRule="auto"/>
        <w:rPr>
          <w:rFonts w:asciiTheme="majorBidi" w:hAnsiTheme="majorBidi" w:cstheme="majorBidi"/>
          <w:sz w:val="24"/>
          <w:szCs w:val="24"/>
          <w:lang w:val="es-ES"/>
        </w:rPr>
      </w:pPr>
      <w:r>
        <w:rPr>
          <w:rFonts w:asciiTheme="majorBidi" w:hAnsiTheme="majorBidi" w:cstheme="majorBidi"/>
          <w:sz w:val="24"/>
          <w:szCs w:val="24"/>
          <w:lang w:val="es-ES"/>
        </w:rPr>
        <w:t>¿Cuáles son las ciudades brasileñas evocadas en el texto?</w:t>
      </w:r>
    </w:p>
    <w:p w:rsidR="003972CA" w:rsidRDefault="003972CA" w:rsidP="003972CA">
      <w:pPr>
        <w:pStyle w:val="Paragraphedeliste"/>
        <w:numPr>
          <w:ilvl w:val="0"/>
          <w:numId w:val="2"/>
        </w:numPr>
        <w:spacing w:after="0" w:line="240" w:lineRule="auto"/>
        <w:rPr>
          <w:rFonts w:asciiTheme="majorBidi" w:hAnsiTheme="majorBidi" w:cstheme="majorBidi"/>
          <w:sz w:val="24"/>
          <w:szCs w:val="24"/>
          <w:lang w:val="es-ES"/>
        </w:rPr>
      </w:pPr>
      <w:r>
        <w:rPr>
          <w:rFonts w:asciiTheme="majorBidi" w:hAnsiTheme="majorBidi" w:cstheme="majorBidi"/>
          <w:sz w:val="24"/>
          <w:szCs w:val="24"/>
          <w:lang w:val="es-ES"/>
        </w:rPr>
        <w:t>Brevemente, diga quiénes son los personajes siguientes: *Cabral *Marqués de Pombal *Tomé de Souza *José I de Portugal.</w:t>
      </w:r>
    </w:p>
    <w:p w:rsidR="003972CA" w:rsidRDefault="003972CA" w:rsidP="003972CA">
      <w:pPr>
        <w:spacing w:after="0" w:line="240" w:lineRule="auto"/>
        <w:ind w:left="360"/>
        <w:rPr>
          <w:rFonts w:asciiTheme="majorBidi" w:hAnsiTheme="majorBidi" w:cstheme="majorBidi"/>
          <w:sz w:val="24"/>
          <w:szCs w:val="24"/>
          <w:lang w:val="es-ES"/>
        </w:rPr>
      </w:pPr>
    </w:p>
    <w:p w:rsidR="003972CA" w:rsidRDefault="003972CA" w:rsidP="003972CA">
      <w:pPr>
        <w:spacing w:after="0" w:line="240" w:lineRule="auto"/>
        <w:ind w:left="360"/>
        <w:rPr>
          <w:rFonts w:asciiTheme="majorBidi" w:hAnsiTheme="majorBidi" w:cstheme="majorBidi"/>
          <w:sz w:val="24"/>
          <w:szCs w:val="24"/>
          <w:lang w:val="es-ES"/>
        </w:rPr>
      </w:pPr>
    </w:p>
    <w:p w:rsidR="003972CA" w:rsidRDefault="003972CA" w:rsidP="003972CA">
      <w:pPr>
        <w:spacing w:after="0" w:line="240" w:lineRule="auto"/>
        <w:ind w:left="360"/>
        <w:rPr>
          <w:rFonts w:asciiTheme="majorBidi" w:hAnsiTheme="majorBidi" w:cstheme="majorBidi"/>
          <w:sz w:val="24"/>
          <w:szCs w:val="24"/>
          <w:lang w:val="es-ES"/>
        </w:rPr>
      </w:pPr>
    </w:p>
    <w:p w:rsidR="003972CA" w:rsidRDefault="003972CA" w:rsidP="003972CA">
      <w:pPr>
        <w:spacing w:after="0" w:line="240" w:lineRule="auto"/>
        <w:ind w:left="360"/>
        <w:rPr>
          <w:rFonts w:asciiTheme="majorBidi" w:hAnsiTheme="majorBidi" w:cstheme="majorBidi"/>
          <w:sz w:val="24"/>
          <w:szCs w:val="24"/>
          <w:lang w:val="es-ES"/>
        </w:rPr>
      </w:pPr>
    </w:p>
    <w:p w:rsidR="003972CA" w:rsidRDefault="003972CA" w:rsidP="003972CA">
      <w:pPr>
        <w:spacing w:after="0" w:line="240" w:lineRule="auto"/>
        <w:ind w:left="360"/>
        <w:rPr>
          <w:rFonts w:asciiTheme="majorBidi" w:hAnsiTheme="majorBidi" w:cstheme="majorBidi"/>
          <w:sz w:val="24"/>
          <w:szCs w:val="24"/>
          <w:lang w:val="es-ES"/>
        </w:rPr>
      </w:pPr>
    </w:p>
    <w:p w:rsidR="003972CA" w:rsidRDefault="003972CA" w:rsidP="003972CA">
      <w:pPr>
        <w:spacing w:after="0" w:line="240" w:lineRule="auto"/>
        <w:ind w:left="360"/>
        <w:rPr>
          <w:rFonts w:asciiTheme="majorBidi" w:hAnsiTheme="majorBidi" w:cstheme="majorBidi"/>
          <w:sz w:val="24"/>
          <w:szCs w:val="24"/>
          <w:lang w:val="es-ES"/>
        </w:rPr>
      </w:pPr>
    </w:p>
    <w:p w:rsidR="003972CA" w:rsidRDefault="003972CA" w:rsidP="003972CA">
      <w:pPr>
        <w:spacing w:after="0" w:line="240" w:lineRule="auto"/>
        <w:rPr>
          <w:rFonts w:asciiTheme="majorBidi" w:hAnsiTheme="majorBidi" w:cstheme="majorBidi"/>
          <w:b/>
          <w:bCs/>
          <w:sz w:val="24"/>
          <w:szCs w:val="24"/>
          <w:lang w:val="es-ES"/>
        </w:rPr>
      </w:pPr>
      <w:r>
        <w:rPr>
          <w:rFonts w:asciiTheme="majorBidi" w:hAnsiTheme="majorBidi" w:cstheme="majorBidi"/>
          <w:b/>
          <w:bCs/>
          <w:sz w:val="24"/>
          <w:szCs w:val="24"/>
          <w:lang w:val="es-ES"/>
        </w:rPr>
        <w:t xml:space="preserve">El trabajo se tiene que entregar la tercera semana después de las vacaciones de primavera (escrito en ordenador).  </w:t>
      </w:r>
    </w:p>
    <w:p w:rsidR="003972CA" w:rsidRDefault="003972CA" w:rsidP="003972CA">
      <w:pPr>
        <w:spacing w:after="0" w:line="240" w:lineRule="auto"/>
        <w:rPr>
          <w:rFonts w:asciiTheme="majorBidi" w:hAnsiTheme="majorBidi" w:cstheme="majorBidi"/>
          <w:b/>
          <w:bCs/>
          <w:sz w:val="24"/>
          <w:szCs w:val="24"/>
          <w:lang w:val="es-ES"/>
        </w:rPr>
      </w:pPr>
    </w:p>
    <w:p w:rsidR="003972CA" w:rsidRDefault="003972CA" w:rsidP="003972CA">
      <w:pPr>
        <w:spacing w:after="0" w:line="240" w:lineRule="auto"/>
        <w:rPr>
          <w:rFonts w:asciiTheme="majorBidi" w:hAnsiTheme="majorBidi" w:cstheme="majorBidi"/>
          <w:b/>
          <w:bCs/>
          <w:sz w:val="24"/>
          <w:szCs w:val="24"/>
          <w:lang w:val="es-ES"/>
        </w:rPr>
      </w:pPr>
    </w:p>
    <w:p w:rsidR="003972CA" w:rsidRDefault="003972CA" w:rsidP="003972CA">
      <w:pPr>
        <w:spacing w:after="0" w:line="240" w:lineRule="auto"/>
        <w:rPr>
          <w:rFonts w:asciiTheme="majorBidi" w:hAnsiTheme="majorBidi" w:cstheme="majorBidi"/>
          <w:b/>
          <w:bCs/>
          <w:sz w:val="24"/>
          <w:szCs w:val="24"/>
          <w:lang w:val="es-ES"/>
        </w:rPr>
      </w:pPr>
    </w:p>
    <w:p w:rsidR="003972CA" w:rsidRDefault="003972CA" w:rsidP="003972CA">
      <w:pPr>
        <w:spacing w:after="0" w:line="240" w:lineRule="auto"/>
        <w:rPr>
          <w:rFonts w:asciiTheme="majorBidi" w:hAnsiTheme="majorBidi" w:cstheme="majorBidi"/>
          <w:sz w:val="24"/>
          <w:szCs w:val="24"/>
          <w:lang w:val="es-ES"/>
        </w:rPr>
      </w:pPr>
      <w:r>
        <w:rPr>
          <w:rFonts w:asciiTheme="majorBidi" w:hAnsiTheme="majorBidi" w:cstheme="majorBidi"/>
          <w:b/>
          <w:bCs/>
          <w:sz w:val="24"/>
          <w:szCs w:val="24"/>
          <w:lang w:val="es-ES"/>
        </w:rPr>
        <w:t xml:space="preserve">Nota: </w:t>
      </w:r>
      <w:r>
        <w:rPr>
          <w:rFonts w:asciiTheme="majorBidi" w:hAnsiTheme="majorBidi" w:cstheme="majorBidi"/>
          <w:sz w:val="24"/>
          <w:szCs w:val="24"/>
          <w:lang w:val="es-ES"/>
        </w:rPr>
        <w:t>Los textos ilustrativos (7…10) tienen que ser estudiados, tomando apuntes.</w:t>
      </w:r>
    </w:p>
    <w:p w:rsidR="003972CA" w:rsidRDefault="003972CA" w:rsidP="003972CA">
      <w:pPr>
        <w:spacing w:after="0" w:line="240" w:lineRule="auto"/>
        <w:rPr>
          <w:rFonts w:asciiTheme="majorBidi" w:hAnsiTheme="majorBidi" w:cstheme="majorBidi"/>
          <w:sz w:val="24"/>
          <w:szCs w:val="24"/>
          <w:lang w:val="es-ES"/>
        </w:rPr>
      </w:pPr>
      <w:r>
        <w:rPr>
          <w:rFonts w:asciiTheme="majorBidi" w:hAnsiTheme="majorBidi" w:cstheme="majorBidi"/>
          <w:sz w:val="24"/>
          <w:szCs w:val="24"/>
          <w:lang w:val="es-ES"/>
        </w:rPr>
        <w:t xml:space="preserve">           El estudiante, en caso de duda, tiene que apuntar sus preguntas, las cuales serán tratadas en clase, a partir de la entrada (1ª semana de Abril).</w:t>
      </w:r>
      <w:r>
        <w:rPr>
          <w:rFonts w:asciiTheme="majorBidi" w:hAnsiTheme="majorBidi" w:cstheme="majorBidi"/>
          <w:sz w:val="24"/>
          <w:szCs w:val="24"/>
          <w:lang w:val="es-ES"/>
        </w:rPr>
        <w:tab/>
      </w:r>
    </w:p>
    <w:p w:rsidR="003972CA" w:rsidRPr="003972CA" w:rsidRDefault="003972CA">
      <w:pPr>
        <w:rPr>
          <w:lang w:val="es-ES"/>
        </w:rPr>
      </w:pPr>
    </w:p>
    <w:p w:rsidR="003972CA" w:rsidRPr="003972CA" w:rsidRDefault="003972CA">
      <w:pPr>
        <w:rPr>
          <w:lang w:val="es-ES"/>
        </w:rPr>
      </w:pPr>
    </w:p>
    <w:p w:rsidR="003972CA" w:rsidRDefault="003972CA">
      <w:pPr>
        <w:rPr>
          <w:lang w:val="es-ES"/>
        </w:rPr>
      </w:pPr>
    </w:p>
    <w:p w:rsidR="00294F27" w:rsidRDefault="00294F27">
      <w:pPr>
        <w:rPr>
          <w:lang w:val="es-ES"/>
        </w:rPr>
      </w:pPr>
    </w:p>
    <w:p w:rsidR="00294F27" w:rsidRDefault="00294F27">
      <w:pPr>
        <w:rPr>
          <w:lang w:val="es-ES"/>
        </w:rPr>
      </w:pPr>
    </w:p>
    <w:p w:rsidR="00294F27" w:rsidRPr="00294F27" w:rsidRDefault="00294F27">
      <w:pPr>
        <w:rPr>
          <w:rFonts w:asciiTheme="majorBidi" w:hAnsiTheme="majorBidi" w:cstheme="majorBidi"/>
          <w:sz w:val="24"/>
          <w:szCs w:val="24"/>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sidRPr="00294F27">
        <w:rPr>
          <w:rFonts w:asciiTheme="majorBidi" w:hAnsiTheme="majorBidi" w:cstheme="majorBidi"/>
          <w:sz w:val="24"/>
          <w:szCs w:val="24"/>
          <w:lang w:val="es-ES"/>
        </w:rPr>
        <w:t>(2)</w:t>
      </w:r>
    </w:p>
    <w:sectPr w:rsidR="00294F27" w:rsidRPr="00294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C36F4"/>
    <w:multiLevelType w:val="hybridMultilevel"/>
    <w:tmpl w:val="0DF0F09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A260C8A"/>
    <w:multiLevelType w:val="hybridMultilevel"/>
    <w:tmpl w:val="5C4E6E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CA"/>
    <w:rsid w:val="000F480A"/>
    <w:rsid w:val="00294F27"/>
    <w:rsid w:val="003972CA"/>
    <w:rsid w:val="007D4BA7"/>
    <w:rsid w:val="00D456BD"/>
    <w:rsid w:val="00F452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EFB74-DAFF-4346-A7DE-95E98F57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C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7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2415</Words>
  <Characters>13287</Characters>
  <Application>Microsoft Office Word</Application>
  <DocSecurity>0</DocSecurity>
  <Lines>110</Lines>
  <Paragraphs>31</Paragraphs>
  <ScaleCrop>false</ScaleCrop>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2020-03-19T18:18:00Z</dcterms:created>
  <dcterms:modified xsi:type="dcterms:W3CDTF">2020-03-19T18:18:00Z</dcterms:modified>
</cp:coreProperties>
</file>