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3C7" w:rsidRPr="003D00F5" w:rsidRDefault="002243C7" w:rsidP="002243C7">
      <w:pPr>
        <w:overflowPunct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3D00F5">
        <w:rPr>
          <w:b/>
          <w:bCs/>
          <w:sz w:val="28"/>
          <w:szCs w:val="28"/>
        </w:rPr>
        <w:t>Méthodes spectrophotométriques</w:t>
      </w:r>
    </w:p>
    <w:p w:rsidR="002243C7" w:rsidRDefault="002243C7" w:rsidP="002243C7">
      <w:pPr>
        <w:overflowPunct/>
        <w:autoSpaceDE/>
        <w:autoSpaceDN/>
        <w:adjustRightInd/>
        <w:rPr>
          <w:b/>
          <w:bCs/>
          <w:sz w:val="24"/>
          <w:szCs w:val="24"/>
        </w:rPr>
      </w:pPr>
    </w:p>
    <w:p w:rsidR="002243C7" w:rsidRPr="00DB763A" w:rsidRDefault="002243C7" w:rsidP="002243C7">
      <w:pPr>
        <w:overflowPunct/>
        <w:autoSpaceDE/>
        <w:autoSpaceDN/>
        <w:adjustRightInd/>
        <w:rPr>
          <w:b/>
          <w:bCs/>
          <w:sz w:val="24"/>
          <w:szCs w:val="24"/>
          <w:u w:val="single"/>
        </w:rPr>
      </w:pPr>
      <w:r w:rsidRPr="00DB763A">
        <w:rPr>
          <w:b/>
          <w:bCs/>
          <w:sz w:val="24"/>
          <w:szCs w:val="24"/>
          <w:u w:val="single"/>
        </w:rPr>
        <w:t xml:space="preserve">SPECTROPHOTOMETRIE ATOMIQUE : </w:t>
      </w:r>
    </w:p>
    <w:p w:rsidR="002243C7" w:rsidRDefault="002243C7" w:rsidP="002243C7">
      <w:pPr>
        <w:overflowPunct/>
        <w:autoSpaceDE/>
        <w:autoSpaceDN/>
        <w:adjustRightInd/>
        <w:rPr>
          <w:color w:val="000000"/>
          <w:sz w:val="24"/>
          <w:szCs w:val="24"/>
        </w:rPr>
      </w:pPr>
    </w:p>
    <w:p w:rsidR="002243C7" w:rsidRDefault="002243C7" w:rsidP="002243C7">
      <w:pPr>
        <w:overflowPunct/>
        <w:autoSpaceDE/>
        <w:autoSpaceDN/>
        <w:adjustRightInd/>
        <w:rPr>
          <w:color w:val="000000"/>
          <w:sz w:val="24"/>
          <w:szCs w:val="24"/>
        </w:rPr>
      </w:pPr>
      <w:r w:rsidRPr="0024097D">
        <w:rPr>
          <w:color w:val="000000"/>
          <w:sz w:val="24"/>
          <w:szCs w:val="24"/>
        </w:rPr>
        <w:t xml:space="preserve">La spectrométrie atomique étudie </w:t>
      </w:r>
      <w:r w:rsidRPr="00A84F42">
        <w:rPr>
          <w:b/>
          <w:color w:val="000000"/>
          <w:sz w:val="24"/>
          <w:szCs w:val="24"/>
        </w:rPr>
        <w:t>les émissions ou absorptions de lumière par l'atome libre</w:t>
      </w:r>
      <w:r>
        <w:rPr>
          <w:color w:val="000000"/>
          <w:sz w:val="24"/>
          <w:szCs w:val="24"/>
        </w:rPr>
        <w:t xml:space="preserve">, </w:t>
      </w:r>
      <w:r w:rsidRPr="0024097D">
        <w:rPr>
          <w:color w:val="000000"/>
          <w:sz w:val="24"/>
          <w:szCs w:val="24"/>
        </w:rPr>
        <w:t>c'</w:t>
      </w:r>
      <w:r>
        <w:rPr>
          <w:color w:val="000000"/>
          <w:sz w:val="24"/>
          <w:szCs w:val="24"/>
        </w:rPr>
        <w:t>est à dire lorsque son énergie varie au cours du</w:t>
      </w:r>
      <w:r w:rsidRPr="0024097D">
        <w:rPr>
          <w:color w:val="000000"/>
          <w:sz w:val="24"/>
          <w:szCs w:val="24"/>
        </w:rPr>
        <w:t xml:space="preserve"> passage d'un de ses électrons d'une o</w:t>
      </w:r>
      <w:r>
        <w:rPr>
          <w:color w:val="000000"/>
          <w:sz w:val="24"/>
          <w:szCs w:val="24"/>
        </w:rPr>
        <w:t xml:space="preserve">rbite électronique à une autre. </w:t>
      </w:r>
      <w:r w:rsidRPr="00260BB9">
        <w:rPr>
          <w:color w:val="000000"/>
          <w:sz w:val="24"/>
          <w:szCs w:val="24"/>
        </w:rPr>
        <w:t xml:space="preserve">Compte tenu des énergies mises en jeu (quelques eV ; </w:t>
      </w:r>
      <w:r w:rsidRPr="00A84F42">
        <w:rPr>
          <w:b/>
          <w:color w:val="000000"/>
          <w:sz w:val="24"/>
          <w:szCs w:val="24"/>
        </w:rPr>
        <w:t>lumière visible et proche UV</w:t>
      </w:r>
      <w:r>
        <w:rPr>
          <w:color w:val="000000"/>
          <w:sz w:val="24"/>
          <w:szCs w:val="24"/>
        </w:rPr>
        <w:t>), S</w:t>
      </w:r>
      <w:r w:rsidRPr="0024097D">
        <w:rPr>
          <w:color w:val="000000"/>
          <w:sz w:val="24"/>
          <w:szCs w:val="24"/>
        </w:rPr>
        <w:t>euls les électrons externes de l'atome sont concernés</w:t>
      </w:r>
      <w:r>
        <w:rPr>
          <w:color w:val="000000"/>
          <w:sz w:val="24"/>
          <w:szCs w:val="24"/>
        </w:rPr>
        <w:t xml:space="preserve"> par les transitions, l</w:t>
      </w:r>
      <w:r w:rsidRPr="00260BB9">
        <w:rPr>
          <w:color w:val="000000"/>
          <w:sz w:val="24"/>
          <w:szCs w:val="24"/>
        </w:rPr>
        <w:t>es niveaux de coeur ne sont absolument pas</w:t>
      </w:r>
      <w:r>
        <w:rPr>
          <w:color w:val="000000"/>
          <w:sz w:val="24"/>
          <w:szCs w:val="24"/>
        </w:rPr>
        <w:t xml:space="preserve"> concernés)</w:t>
      </w:r>
      <w:r w:rsidRPr="00260BB9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260BB9">
        <w:rPr>
          <w:color w:val="000000"/>
          <w:sz w:val="24"/>
          <w:szCs w:val="24"/>
        </w:rPr>
        <w:t>Elles correspondent au passage d’un électron de la sous-couche non remplie à une</w:t>
      </w:r>
      <w:r>
        <w:rPr>
          <w:color w:val="000000"/>
          <w:sz w:val="24"/>
          <w:szCs w:val="24"/>
        </w:rPr>
        <w:t xml:space="preserve"> </w:t>
      </w:r>
      <w:r w:rsidRPr="00260BB9">
        <w:rPr>
          <w:color w:val="000000"/>
          <w:sz w:val="24"/>
          <w:szCs w:val="24"/>
        </w:rPr>
        <w:t>sous-couche inoccupée d’énergie supérieure (absorption) ou au retour d’un électron sur</w:t>
      </w:r>
      <w:r>
        <w:rPr>
          <w:color w:val="000000"/>
          <w:sz w:val="24"/>
          <w:szCs w:val="24"/>
        </w:rPr>
        <w:t xml:space="preserve"> </w:t>
      </w:r>
      <w:r w:rsidRPr="00260BB9">
        <w:rPr>
          <w:color w:val="000000"/>
          <w:sz w:val="24"/>
          <w:szCs w:val="24"/>
        </w:rPr>
        <w:t xml:space="preserve">la sous-couche de valence (émission). </w:t>
      </w:r>
    </w:p>
    <w:p w:rsidR="002243C7" w:rsidRDefault="002243C7" w:rsidP="002243C7">
      <w:pPr>
        <w:overflowPunct/>
        <w:autoSpaceDE/>
        <w:autoSpaceDN/>
        <w:adjustRightInd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>
            <wp:extent cx="5419725" cy="1552575"/>
            <wp:effectExtent l="19050" t="0" r="9525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3C7" w:rsidRDefault="002243C7" w:rsidP="002243C7">
      <w:pPr>
        <w:overflowPunct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L’analyse qualitative de la spectrophotométrie atomique </w:t>
      </w:r>
      <w:r w:rsidRPr="009A0E2A">
        <w:rPr>
          <w:color w:val="000000"/>
          <w:sz w:val="24"/>
          <w:szCs w:val="24"/>
        </w:rPr>
        <w:t xml:space="preserve">utilise la raie d’absorption </w:t>
      </w:r>
      <w:r>
        <w:rPr>
          <w:color w:val="000000"/>
          <w:sz w:val="24"/>
          <w:szCs w:val="24"/>
        </w:rPr>
        <w:t xml:space="preserve">ou d’émission </w:t>
      </w:r>
      <w:r w:rsidRPr="009A0E2A">
        <w:rPr>
          <w:color w:val="000000"/>
          <w:sz w:val="24"/>
          <w:szCs w:val="24"/>
        </w:rPr>
        <w:t>caractéristique de l’é</w:t>
      </w:r>
      <w:r>
        <w:rPr>
          <w:color w:val="000000"/>
          <w:sz w:val="24"/>
          <w:szCs w:val="24"/>
        </w:rPr>
        <w:t>lément conséquente de la transition électronique entre niveaux d’énergie.</w:t>
      </w:r>
    </w:p>
    <w:p w:rsidR="002243C7" w:rsidRDefault="002243C7" w:rsidP="002243C7">
      <w:pPr>
        <w:overflowPunct/>
        <w:autoSpaceDE/>
        <w:autoSpaceDN/>
        <w:adjustRightInd/>
        <w:rPr>
          <w:b/>
          <w:sz w:val="24"/>
          <w:szCs w:val="24"/>
          <w:u w:val="single"/>
        </w:rPr>
      </w:pPr>
    </w:p>
    <w:p w:rsidR="002243C7" w:rsidRDefault="002243C7" w:rsidP="002243C7">
      <w:pPr>
        <w:overflowPunct/>
        <w:autoSpaceDE/>
        <w:autoSpaceDN/>
        <w:adjustRightInd/>
        <w:rPr>
          <w:b/>
          <w:sz w:val="24"/>
          <w:szCs w:val="24"/>
          <w:u w:val="single"/>
        </w:rPr>
      </w:pPr>
      <w:r w:rsidRPr="007D1DCB">
        <w:rPr>
          <w:b/>
          <w:sz w:val="24"/>
          <w:szCs w:val="24"/>
          <w:u w:val="single"/>
        </w:rPr>
        <w:t>Spectrophotométrie d’Absorption atomique :</w:t>
      </w:r>
    </w:p>
    <w:p w:rsidR="002243C7" w:rsidRDefault="002243C7" w:rsidP="002243C7">
      <w:pPr>
        <w:pStyle w:val="Corpsdetexte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Limites"/>
      <w:bookmarkStart w:id="1" w:name="Applications"/>
      <w:bookmarkEnd w:id="0"/>
      <w:bookmarkEnd w:id="1"/>
    </w:p>
    <w:p w:rsidR="002243C7" w:rsidRPr="00E77316" w:rsidRDefault="002243C7" w:rsidP="002243C7">
      <w:pPr>
        <w:pStyle w:val="Corpsdetexte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7316">
        <w:rPr>
          <w:rFonts w:ascii="Times New Roman" w:hAnsi="Times New Roman" w:cs="Times New Roman"/>
          <w:b/>
          <w:bCs/>
          <w:sz w:val="24"/>
          <w:szCs w:val="24"/>
        </w:rPr>
        <w:t xml:space="preserve">Loi de l’absorption = </w:t>
      </w:r>
      <w:hyperlink r:id="rId5" w:tooltip="Loi de Beer-Lambert" w:history="1">
        <w:r w:rsidRPr="00E77316"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t>Loi de Beer-Lambert</w:t>
        </w:r>
      </w:hyperlink>
      <w:r w:rsidRPr="00E773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2243C7" w:rsidRPr="00412AC2" w:rsidRDefault="002243C7" w:rsidP="002243C7">
      <w:pPr>
        <w:overflowPunct/>
        <w:autoSpaceDE/>
        <w:autoSpaceDN/>
        <w:adjustRightInd/>
        <w:rPr>
          <w:color w:val="000000"/>
          <w:sz w:val="24"/>
          <w:szCs w:val="24"/>
        </w:rPr>
      </w:pPr>
      <w:r w:rsidRPr="00390CF7">
        <w:rPr>
          <w:color w:val="000000"/>
          <w:sz w:val="24"/>
          <w:szCs w:val="24"/>
        </w:rPr>
        <w:t xml:space="preserve">Un spectre </w:t>
      </w:r>
      <w:r>
        <w:rPr>
          <w:color w:val="000000"/>
          <w:sz w:val="24"/>
          <w:szCs w:val="24"/>
        </w:rPr>
        <w:t xml:space="preserve">continu </w:t>
      </w:r>
      <w:r w:rsidRPr="00390CF7">
        <w:rPr>
          <w:color w:val="000000"/>
          <w:sz w:val="24"/>
          <w:szCs w:val="24"/>
        </w:rPr>
        <w:t xml:space="preserve">émis par </w:t>
      </w:r>
      <w:proofErr w:type="gramStart"/>
      <w:r w:rsidRPr="00390CF7">
        <w:rPr>
          <w:color w:val="000000"/>
          <w:sz w:val="24"/>
          <w:szCs w:val="24"/>
        </w:rPr>
        <w:t>un</w:t>
      </w:r>
      <w:proofErr w:type="gramEnd"/>
      <w:r w:rsidRPr="00390CF7">
        <w:rPr>
          <w:color w:val="000000"/>
          <w:sz w:val="24"/>
          <w:szCs w:val="24"/>
        </w:rPr>
        <w:t xml:space="preserve"> source (une lampe) e</w:t>
      </w:r>
      <w:r>
        <w:rPr>
          <w:color w:val="000000"/>
          <w:sz w:val="24"/>
          <w:szCs w:val="24"/>
        </w:rPr>
        <w:t>s</w:t>
      </w:r>
      <w:r w:rsidRPr="00390CF7">
        <w:rPr>
          <w:color w:val="000000"/>
          <w:sz w:val="24"/>
          <w:szCs w:val="24"/>
        </w:rPr>
        <w:t>t modifié par</w:t>
      </w:r>
      <w:r>
        <w:rPr>
          <w:color w:val="000000"/>
          <w:sz w:val="24"/>
          <w:szCs w:val="24"/>
        </w:rPr>
        <w:t xml:space="preserve"> l'objet à analyser. On obtient un spectre cannelé présentant des « trous » correspondant aux</w:t>
      </w:r>
      <w:r w:rsidRPr="00390CF7">
        <w:rPr>
          <w:color w:val="000000"/>
          <w:sz w:val="24"/>
          <w:szCs w:val="24"/>
        </w:rPr>
        <w:t xml:space="preserve"> </w:t>
      </w:r>
      <w:hyperlink r:id="rId6" w:tooltip="Raie caractéristique" w:history="1">
        <w:r w:rsidRPr="00390CF7">
          <w:rPr>
            <w:rStyle w:val="Lienhypertexte"/>
            <w:color w:val="000000"/>
            <w:sz w:val="24"/>
            <w:szCs w:val="24"/>
          </w:rPr>
          <w:t>raies</w:t>
        </w:r>
      </w:hyperlink>
      <w:r w:rsidRPr="00390CF7">
        <w:rPr>
          <w:color w:val="000000"/>
          <w:sz w:val="24"/>
          <w:szCs w:val="24"/>
        </w:rPr>
        <w:t xml:space="preserve"> d'absorption caractéristique. </w:t>
      </w:r>
    </w:p>
    <w:p w:rsidR="002243C7" w:rsidRPr="00390CF7" w:rsidRDefault="002243C7" w:rsidP="002243C7">
      <w:pPr>
        <w:overflowPunct/>
        <w:autoSpaceDE/>
        <w:autoSpaceDN/>
        <w:adjustRightInd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286500" cy="1171575"/>
            <wp:effectExtent l="19050" t="0" r="0" b="0"/>
            <wp:docPr id="15" name="Image 15" descr="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3C7" w:rsidRPr="00390CF7" w:rsidRDefault="002243C7" w:rsidP="002243C7">
      <w:pPr>
        <w:overflowPunct/>
        <w:autoSpaceDE/>
        <w:autoSpaceDN/>
        <w:adjustRightInd/>
        <w:rPr>
          <w:sz w:val="24"/>
          <w:szCs w:val="24"/>
        </w:rPr>
      </w:pPr>
      <w:proofErr w:type="gramStart"/>
      <w:r w:rsidRPr="00390CF7">
        <w:rPr>
          <w:rFonts w:ascii="Symbol" w:hAnsi="Symbol"/>
          <w:sz w:val="24"/>
          <w:szCs w:val="24"/>
        </w:rPr>
        <w:t></w:t>
      </w:r>
      <w:r w:rsidRPr="00390CF7">
        <w:rPr>
          <w:sz w:val="24"/>
          <w:szCs w:val="24"/>
        </w:rPr>
        <w:t xml:space="preserve">  :</w:t>
      </w:r>
      <w:proofErr w:type="gramEnd"/>
      <w:r w:rsidRPr="00390CF7">
        <w:rPr>
          <w:sz w:val="24"/>
          <w:szCs w:val="24"/>
        </w:rPr>
        <w:t xml:space="preserve"> coefficient d’absorption linéique en </w:t>
      </w:r>
      <w:r>
        <w:rPr>
          <w:sz w:val="24"/>
          <w:szCs w:val="24"/>
        </w:rPr>
        <w:t>c</w:t>
      </w:r>
      <w:r w:rsidRPr="00390CF7">
        <w:rPr>
          <w:sz w:val="24"/>
          <w:szCs w:val="24"/>
        </w:rPr>
        <w:t>m</w:t>
      </w:r>
      <w:r w:rsidRPr="00390CF7"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> </w:t>
      </w:r>
      <w:r w:rsidRPr="00390CF7">
        <w:rPr>
          <w:sz w:val="24"/>
          <w:szCs w:val="24"/>
        </w:rPr>
        <w:t xml:space="preserve">caractéristique de la </w:t>
      </w:r>
      <w:r>
        <w:rPr>
          <w:sz w:val="24"/>
          <w:szCs w:val="24"/>
        </w:rPr>
        <w:t xml:space="preserve">substance absorbante </w:t>
      </w:r>
    </w:p>
    <w:p w:rsidR="002243C7" w:rsidRPr="00412AC2" w:rsidRDefault="002243C7" w:rsidP="002243C7">
      <w:pPr>
        <w:overflowPunct/>
        <w:autoSpaceDE/>
        <w:autoSpaceDN/>
        <w:adjustRightInd/>
        <w:rPr>
          <w:i/>
          <w:iCs/>
          <w:color w:val="000000"/>
        </w:rPr>
      </w:pPr>
      <w:r>
        <w:rPr>
          <w:sz w:val="24"/>
          <w:szCs w:val="24"/>
        </w:rPr>
        <w:t>Lorsqu’u</w:t>
      </w:r>
      <w:r w:rsidRPr="00390CF7">
        <w:rPr>
          <w:sz w:val="24"/>
          <w:szCs w:val="24"/>
        </w:rPr>
        <w:t>n f</w:t>
      </w:r>
      <w:r>
        <w:rPr>
          <w:sz w:val="24"/>
          <w:szCs w:val="24"/>
        </w:rPr>
        <w:t>aisceau d’intensité incidente I</w:t>
      </w:r>
      <w:r w:rsidRPr="00390CF7">
        <w:rPr>
          <w:sz w:val="24"/>
          <w:szCs w:val="24"/>
        </w:rPr>
        <w:t>o traverse une épaisseur e de substan</w:t>
      </w:r>
      <w:r>
        <w:rPr>
          <w:sz w:val="24"/>
          <w:szCs w:val="24"/>
        </w:rPr>
        <w:t xml:space="preserve">ce absorbante alors l’intensité transmise est par intégration : </w:t>
      </w:r>
      <w:r w:rsidRPr="00390C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</w:t>
      </w:r>
      <w:r w:rsidRPr="007D1DCB">
        <w:rPr>
          <w:bCs/>
          <w:sz w:val="24"/>
          <w:szCs w:val="24"/>
        </w:rPr>
        <w:t>I = Io exp (-</w:t>
      </w:r>
      <w:r w:rsidRPr="007D1DCB">
        <w:rPr>
          <w:rFonts w:ascii="Symbol" w:hAnsi="Symbol"/>
          <w:bCs/>
          <w:sz w:val="24"/>
          <w:szCs w:val="24"/>
        </w:rPr>
        <w:t></w:t>
      </w:r>
      <w:r w:rsidRPr="007D1DCB">
        <w:rPr>
          <w:bCs/>
          <w:sz w:val="24"/>
          <w:szCs w:val="24"/>
        </w:rPr>
        <w:t>e)</w:t>
      </w:r>
    </w:p>
    <w:p w:rsidR="002243C7" w:rsidRDefault="002243C7" w:rsidP="002243C7">
      <w:p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O</w:t>
      </w:r>
      <w:r w:rsidRPr="00390CF7">
        <w:rPr>
          <w:sz w:val="24"/>
          <w:szCs w:val="24"/>
        </w:rPr>
        <w:t>n dé</w:t>
      </w:r>
      <w:r>
        <w:rPr>
          <w:sz w:val="24"/>
          <w:szCs w:val="24"/>
        </w:rPr>
        <w:t xml:space="preserve">finit la transmittance (ou transmission) :          </w:t>
      </w:r>
      <w:r w:rsidRPr="003C0DF0">
        <w:rPr>
          <w:b/>
          <w:bCs/>
          <w:sz w:val="24"/>
          <w:szCs w:val="24"/>
        </w:rPr>
        <w:t>T = I / Io</w:t>
      </w:r>
      <w:r>
        <w:rPr>
          <w:sz w:val="24"/>
          <w:szCs w:val="24"/>
        </w:rPr>
        <w:t xml:space="preserve">   </w:t>
      </w:r>
    </w:p>
    <w:p w:rsidR="002243C7" w:rsidRDefault="002243C7" w:rsidP="002243C7">
      <w:pPr>
        <w:overflowPunct/>
        <w:autoSpaceDE/>
        <w:autoSpaceDN/>
        <w:adjustRightInd/>
        <w:rPr>
          <w:sz w:val="24"/>
          <w:szCs w:val="24"/>
        </w:rPr>
      </w:pPr>
      <w:proofErr w:type="gramStart"/>
      <w:r>
        <w:rPr>
          <w:sz w:val="24"/>
          <w:szCs w:val="24"/>
        </w:rPr>
        <w:t>et</w:t>
      </w:r>
      <w:proofErr w:type="gramEnd"/>
      <w:r>
        <w:rPr>
          <w:sz w:val="24"/>
          <w:szCs w:val="24"/>
        </w:rPr>
        <w:t xml:space="preserve"> l’absorbance     </w:t>
      </w:r>
      <w:r w:rsidRPr="004B08D6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 xml:space="preserve"> </w:t>
      </w:r>
      <w:r w:rsidRPr="004B08D6">
        <w:rPr>
          <w:b/>
          <w:sz w:val="24"/>
          <w:szCs w:val="24"/>
        </w:rPr>
        <w:t xml:space="preserve">= </w:t>
      </w:r>
      <w:r w:rsidRPr="004B08D6">
        <w:rPr>
          <w:bCs/>
          <w:sz w:val="24"/>
          <w:szCs w:val="24"/>
        </w:rPr>
        <w:t>- logT</w:t>
      </w:r>
      <w:r w:rsidRPr="004B08D6">
        <w:rPr>
          <w:bCs/>
          <w:i/>
          <w:iCs/>
          <w:color w:val="000000"/>
        </w:rPr>
        <w:t xml:space="preserve">  = </w:t>
      </w:r>
      <w:r w:rsidRPr="004B08D6">
        <w:rPr>
          <w:rFonts w:ascii="Symbol" w:hAnsi="Symbol"/>
          <w:bCs/>
          <w:sz w:val="24"/>
          <w:szCs w:val="24"/>
        </w:rPr>
        <w:t></w:t>
      </w:r>
      <w:r w:rsidRPr="004B08D6">
        <w:rPr>
          <w:bCs/>
          <w:sz w:val="24"/>
          <w:szCs w:val="24"/>
        </w:rPr>
        <w:t xml:space="preserve"> e</w:t>
      </w:r>
      <w:r w:rsidRPr="004B08D6">
        <w:rPr>
          <w:b/>
          <w:sz w:val="24"/>
          <w:szCs w:val="24"/>
        </w:rPr>
        <w:t xml:space="preserve"> = ε C e </w:t>
      </w:r>
      <w:r>
        <w:rPr>
          <w:b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    </w:t>
      </w:r>
      <w:r>
        <w:rPr>
          <w:sz w:val="24"/>
          <w:szCs w:val="24"/>
        </w:rPr>
        <w:t>(</w:t>
      </w:r>
      <w:r w:rsidRPr="00390CF7">
        <w:rPr>
          <w:rFonts w:ascii="Symbol" w:hAnsi="Symbol"/>
          <w:sz w:val="24"/>
          <w:szCs w:val="24"/>
        </w:rPr>
        <w:t></w:t>
      </w:r>
      <w:r>
        <w:rPr>
          <w:sz w:val="24"/>
          <w:szCs w:val="24"/>
        </w:rPr>
        <w:t xml:space="preserve"> = ε C)   </w:t>
      </w:r>
    </w:p>
    <w:p w:rsidR="002243C7" w:rsidRPr="00BE15C6" w:rsidRDefault="002243C7" w:rsidP="002243C7">
      <w:pPr>
        <w:overflowPunct/>
        <w:autoSpaceDE/>
        <w:autoSpaceDN/>
        <w:adjustRightInd/>
        <w:rPr>
          <w:sz w:val="24"/>
          <w:szCs w:val="24"/>
        </w:rPr>
      </w:pPr>
      <w:proofErr w:type="gramStart"/>
      <w:r>
        <w:rPr>
          <w:sz w:val="24"/>
          <w:szCs w:val="24"/>
        </w:rPr>
        <w:t>avec</w:t>
      </w:r>
      <w:proofErr w:type="gramEnd"/>
      <w:r>
        <w:rPr>
          <w:sz w:val="24"/>
          <w:szCs w:val="24"/>
        </w:rPr>
        <w:t xml:space="preserve"> :     </w:t>
      </w:r>
      <w:r w:rsidRPr="004B08D6">
        <w:rPr>
          <w:b/>
          <w:bCs/>
          <w:sz w:val="24"/>
          <w:szCs w:val="24"/>
        </w:rPr>
        <w:t>ε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vertAlign w:val="subscript"/>
        </w:rPr>
        <w:t xml:space="preserve"> </w:t>
      </w:r>
      <w:r w:rsidRPr="00D435F2">
        <w:rPr>
          <w:color w:val="000000"/>
          <w:sz w:val="24"/>
          <w:szCs w:val="24"/>
        </w:rPr>
        <w:t>(en mol</w:t>
      </w:r>
      <w:r w:rsidRPr="00D435F2">
        <w:rPr>
          <w:color w:val="000000"/>
          <w:sz w:val="24"/>
          <w:szCs w:val="24"/>
          <w:vertAlign w:val="superscript"/>
        </w:rPr>
        <w:t>-1</w:t>
      </w:r>
      <w:r w:rsidRPr="00D435F2">
        <w:rPr>
          <w:color w:val="000000"/>
          <w:sz w:val="24"/>
          <w:szCs w:val="24"/>
        </w:rPr>
        <w:t>.L.cm</w:t>
      </w:r>
      <w:r w:rsidRPr="008171E0">
        <w:rPr>
          <w:color w:val="000000"/>
          <w:sz w:val="24"/>
          <w:szCs w:val="24"/>
          <w:vertAlign w:val="superscript"/>
        </w:rPr>
        <w:t>-1</w:t>
      </w:r>
      <w:r w:rsidRPr="00D435F2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 xml:space="preserve">= </w:t>
      </w:r>
      <w:hyperlink r:id="rId8" w:tooltip="Absorptivité molaire" w:history="1">
        <w:r w:rsidRPr="004B08D6">
          <w:rPr>
            <w:b/>
            <w:bCs/>
            <w:color w:val="000000"/>
            <w:sz w:val="24"/>
            <w:szCs w:val="24"/>
          </w:rPr>
          <w:t xml:space="preserve">coefficient </w:t>
        </w:r>
      </w:hyperlink>
      <w:r w:rsidRPr="004B08D6">
        <w:rPr>
          <w:b/>
          <w:bCs/>
        </w:rPr>
        <w:t xml:space="preserve"> </w:t>
      </w:r>
      <w:r w:rsidRPr="004B08D6">
        <w:rPr>
          <w:b/>
          <w:bCs/>
          <w:color w:val="000000"/>
          <w:sz w:val="24"/>
          <w:szCs w:val="24"/>
        </w:rPr>
        <w:t>d’extinction molaire</w:t>
      </w:r>
      <w:r w:rsidRPr="00D435F2">
        <w:rPr>
          <w:color w:val="000000"/>
          <w:sz w:val="24"/>
          <w:szCs w:val="24"/>
        </w:rPr>
        <w:t xml:space="preserve"> de l’espèce absorbante en solu</w:t>
      </w:r>
      <w:r>
        <w:rPr>
          <w:color w:val="000000"/>
          <w:sz w:val="24"/>
          <w:szCs w:val="24"/>
        </w:rPr>
        <w:t>tion</w:t>
      </w:r>
    </w:p>
    <w:p w:rsidR="002243C7" w:rsidRPr="004B08D6" w:rsidRDefault="002243C7" w:rsidP="002243C7">
      <w:pPr>
        <w:overflowPunct/>
        <w:autoSpaceDE/>
        <w:autoSpaceDN/>
        <w:adjustRightInd/>
        <w:rPr>
          <w:bCs/>
          <w:i/>
          <w:iCs/>
          <w:color w:val="000000"/>
        </w:rPr>
      </w:pPr>
      <w:r>
        <w:rPr>
          <w:b/>
          <w:bCs/>
          <w:sz w:val="24"/>
          <w:szCs w:val="24"/>
        </w:rPr>
        <w:t xml:space="preserve">                      </w:t>
      </w:r>
      <w:r w:rsidRPr="0024097D">
        <w:rPr>
          <w:b/>
          <w:bCs/>
          <w:sz w:val="24"/>
          <w:szCs w:val="24"/>
        </w:rPr>
        <w:t xml:space="preserve">C </w:t>
      </w:r>
      <w:r w:rsidRPr="004B08D6">
        <w:rPr>
          <w:color w:val="000000"/>
          <w:sz w:val="24"/>
          <w:szCs w:val="24"/>
        </w:rPr>
        <w:t>(en mol.L</w:t>
      </w:r>
      <w:r w:rsidRPr="004B08D6">
        <w:rPr>
          <w:color w:val="000000"/>
          <w:sz w:val="24"/>
          <w:szCs w:val="24"/>
          <w:vertAlign w:val="superscript"/>
        </w:rPr>
        <w:t>-1</w:t>
      </w:r>
      <w:r w:rsidRPr="004B08D6">
        <w:rPr>
          <w:color w:val="000000"/>
          <w:sz w:val="24"/>
          <w:szCs w:val="24"/>
        </w:rPr>
        <w:t>)</w:t>
      </w:r>
      <w:r w:rsidRPr="00D435F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= </w:t>
      </w:r>
      <w:r w:rsidRPr="004B08D6">
        <w:rPr>
          <w:b/>
          <w:bCs/>
          <w:color w:val="000000"/>
          <w:sz w:val="24"/>
          <w:szCs w:val="24"/>
        </w:rPr>
        <w:t>concentration molaire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caractéristique de l’espèce</w:t>
      </w:r>
    </w:p>
    <w:p w:rsidR="002243C7" w:rsidRPr="00A04EAF" w:rsidRDefault="002243C7" w:rsidP="002243C7">
      <w:pPr>
        <w:overflowPunct/>
        <w:autoSpaceDE/>
        <w:autoSpaceDN/>
        <w:adjustRightInd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</w:t>
      </w:r>
      <w:r w:rsidRPr="004B08D6">
        <w:rPr>
          <w:b/>
          <w:bCs/>
          <w:sz w:val="24"/>
          <w:szCs w:val="24"/>
        </w:rPr>
        <w:t xml:space="preserve">e </w:t>
      </w:r>
      <w:r>
        <w:rPr>
          <w:sz w:val="24"/>
          <w:szCs w:val="24"/>
        </w:rPr>
        <w:t xml:space="preserve">= </w:t>
      </w:r>
      <w:r w:rsidRPr="00E356D9">
        <w:rPr>
          <w:b/>
          <w:bCs/>
          <w:sz w:val="24"/>
          <w:szCs w:val="24"/>
        </w:rPr>
        <w:t>épaisseur</w:t>
      </w:r>
      <w:r w:rsidRPr="00390CF7">
        <w:rPr>
          <w:sz w:val="24"/>
          <w:szCs w:val="24"/>
        </w:rPr>
        <w:t xml:space="preserve"> de solution absorbée</w:t>
      </w:r>
      <w:r w:rsidRPr="00D435F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(en cm) =</w:t>
      </w:r>
      <w:r w:rsidRPr="00D435F2">
        <w:rPr>
          <w:color w:val="000000"/>
          <w:sz w:val="24"/>
          <w:szCs w:val="24"/>
        </w:rPr>
        <w:t xml:space="preserve"> longueur du </w:t>
      </w:r>
      <w:hyperlink r:id="rId9" w:tooltip="Chemin optique" w:history="1">
        <w:r w:rsidRPr="00D435F2">
          <w:rPr>
            <w:color w:val="000000"/>
            <w:sz w:val="24"/>
            <w:szCs w:val="24"/>
          </w:rPr>
          <w:t>trajet optique</w:t>
        </w:r>
      </w:hyperlink>
      <w:r w:rsidRPr="00390CF7">
        <w:rPr>
          <w:sz w:val="24"/>
          <w:szCs w:val="24"/>
        </w:rPr>
        <w:t>.</w:t>
      </w:r>
    </w:p>
    <w:p w:rsidR="002243C7" w:rsidRDefault="002243C7" w:rsidP="002243C7">
      <w:pPr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E</w:t>
      </w:r>
      <w:r w:rsidRPr="00B77BF1">
        <w:rPr>
          <w:color w:val="000000"/>
          <w:sz w:val="24"/>
          <w:szCs w:val="24"/>
        </w:rPr>
        <w:t>n pratique</w:t>
      </w:r>
      <w:r>
        <w:rPr>
          <w:color w:val="000000"/>
          <w:sz w:val="24"/>
          <w:szCs w:val="24"/>
        </w:rPr>
        <w:t xml:space="preserve"> et </w:t>
      </w:r>
      <w:r>
        <w:rPr>
          <w:sz w:val="24"/>
          <w:szCs w:val="24"/>
        </w:rPr>
        <w:t xml:space="preserve">pour des concentrations </w:t>
      </w:r>
      <w:r w:rsidRPr="00B77BF1">
        <w:rPr>
          <w:sz w:val="24"/>
          <w:szCs w:val="24"/>
        </w:rPr>
        <w:t xml:space="preserve">faibles :    </w:t>
      </w:r>
      <w:r>
        <w:rPr>
          <w:color w:val="000000"/>
          <w:sz w:val="24"/>
          <w:szCs w:val="24"/>
        </w:rPr>
        <w:t xml:space="preserve">        </w:t>
      </w:r>
      <w:r w:rsidRPr="00B77BF1">
        <w:rPr>
          <w:b/>
          <w:sz w:val="24"/>
          <w:szCs w:val="24"/>
        </w:rPr>
        <w:t>A = k C</w:t>
      </w:r>
      <w:r>
        <w:rPr>
          <w:b/>
          <w:sz w:val="24"/>
          <w:szCs w:val="24"/>
        </w:rPr>
        <w:t xml:space="preserve">  =  DO</w:t>
      </w:r>
    </w:p>
    <w:p w:rsidR="002243C7" w:rsidRPr="004648CE" w:rsidRDefault="002243C7" w:rsidP="002243C7">
      <w:pPr>
        <w:rPr>
          <w:color w:val="000000"/>
          <w:sz w:val="24"/>
          <w:szCs w:val="24"/>
        </w:rPr>
      </w:pPr>
      <w:r w:rsidRPr="00A04EAF">
        <w:rPr>
          <w:bCs/>
          <w:sz w:val="24"/>
          <w:szCs w:val="24"/>
        </w:rPr>
        <w:t xml:space="preserve">Avec </w:t>
      </w:r>
      <w:r w:rsidRPr="00B77BF1">
        <w:rPr>
          <w:b/>
          <w:bCs/>
          <w:color w:val="000000"/>
          <w:sz w:val="24"/>
          <w:szCs w:val="24"/>
        </w:rPr>
        <w:t>DO</w:t>
      </w:r>
      <w:r>
        <w:rPr>
          <w:color w:val="000000"/>
          <w:sz w:val="24"/>
          <w:szCs w:val="24"/>
        </w:rPr>
        <w:t xml:space="preserve"> (valeur positive, sans unité) = densité optique</w:t>
      </w:r>
    </w:p>
    <w:p w:rsidR="002243C7" w:rsidRDefault="002243C7" w:rsidP="002243C7">
      <w:pPr>
        <w:overflowPunct/>
        <w:autoSpaceDE/>
        <w:autoSpaceDN/>
        <w:adjustRightInd/>
        <w:rPr>
          <w:sz w:val="24"/>
          <w:szCs w:val="24"/>
        </w:rPr>
      </w:pPr>
      <w:proofErr w:type="gramStart"/>
      <w:r w:rsidRPr="00B77BF1">
        <w:rPr>
          <w:sz w:val="24"/>
          <w:szCs w:val="24"/>
        </w:rPr>
        <w:t>k</w:t>
      </w:r>
      <w:proofErr w:type="gramEnd"/>
      <w:r w:rsidRPr="00B77BF1">
        <w:rPr>
          <w:sz w:val="24"/>
          <w:szCs w:val="24"/>
        </w:rPr>
        <w:t xml:space="preserve"> est une constante de proportionnalité pour une température et une longueur d’onde donnés.</w:t>
      </w:r>
    </w:p>
    <w:p w:rsidR="002243C7" w:rsidRDefault="002243C7" w:rsidP="002243C7">
      <w:pPr>
        <w:overflowPunct/>
        <w:autoSpaceDE/>
        <w:autoSpaceDN/>
        <w:adjustRightInd/>
        <w:rPr>
          <w:b/>
          <w:bCs/>
          <w:sz w:val="24"/>
          <w:szCs w:val="24"/>
        </w:rPr>
      </w:pPr>
    </w:p>
    <w:p w:rsidR="002243C7" w:rsidRPr="004648CE" w:rsidRDefault="002243C7" w:rsidP="002243C7">
      <w:pPr>
        <w:overflowPunct/>
        <w:autoSpaceDE/>
        <w:autoSpaceDN/>
        <w:adjustRightInd/>
        <w:rPr>
          <w:b/>
          <w:bCs/>
          <w:sz w:val="24"/>
          <w:szCs w:val="24"/>
        </w:rPr>
      </w:pPr>
      <w:r w:rsidRPr="004648CE">
        <w:rPr>
          <w:b/>
          <w:bCs/>
          <w:sz w:val="24"/>
          <w:szCs w:val="24"/>
        </w:rPr>
        <w:t xml:space="preserve">Principe </w:t>
      </w:r>
    </w:p>
    <w:p w:rsidR="002243C7" w:rsidRDefault="002243C7" w:rsidP="002243C7">
      <w:pPr>
        <w:overflowPunct/>
        <w:autoSpaceDE/>
        <w:autoSpaceDN/>
        <w:adjustRightInd/>
        <w:rPr>
          <w:b/>
          <w:sz w:val="24"/>
          <w:szCs w:val="24"/>
        </w:rPr>
      </w:pPr>
      <w:r w:rsidRPr="00A84F42">
        <w:rPr>
          <w:b/>
          <w:sz w:val="24"/>
          <w:szCs w:val="24"/>
        </w:rPr>
        <w:t>La solution est pulvérisée</w:t>
      </w:r>
      <w:r>
        <w:rPr>
          <w:sz w:val="24"/>
          <w:szCs w:val="24"/>
        </w:rPr>
        <w:t xml:space="preserve"> dans une flamme (four) </w:t>
      </w:r>
      <w:r w:rsidRPr="00A84F42">
        <w:rPr>
          <w:b/>
          <w:sz w:val="24"/>
          <w:szCs w:val="24"/>
        </w:rPr>
        <w:t>pour être transformée en vapeurs atomiques</w:t>
      </w:r>
      <w:r w:rsidRPr="00B77BF1">
        <w:rPr>
          <w:sz w:val="24"/>
          <w:szCs w:val="24"/>
        </w:rPr>
        <w:t>.</w:t>
      </w:r>
      <w:r w:rsidRPr="00B77BF1">
        <w:rPr>
          <w:b/>
          <w:sz w:val="24"/>
          <w:szCs w:val="24"/>
        </w:rPr>
        <w:t xml:space="preserve">   </w:t>
      </w:r>
    </w:p>
    <w:p w:rsidR="002243C7" w:rsidRDefault="002243C7" w:rsidP="002243C7">
      <w:p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77BF1">
        <w:rPr>
          <w:sz w:val="24"/>
          <w:szCs w:val="24"/>
        </w:rPr>
        <w:t>On envoie sur ces vapeurs</w:t>
      </w:r>
      <w:r w:rsidRPr="00390C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(atomes cible) </w:t>
      </w:r>
      <w:r w:rsidRPr="00390CF7">
        <w:rPr>
          <w:sz w:val="24"/>
          <w:szCs w:val="24"/>
        </w:rPr>
        <w:t>une radiation carac</w:t>
      </w:r>
      <w:r>
        <w:rPr>
          <w:sz w:val="24"/>
          <w:szCs w:val="24"/>
        </w:rPr>
        <w:t>téristique des atomes à doser (</w:t>
      </w:r>
      <w:r w:rsidRPr="00390CF7">
        <w:rPr>
          <w:sz w:val="24"/>
          <w:szCs w:val="24"/>
        </w:rPr>
        <w:t>longueur d’onde de la raie de résonance le pl</w:t>
      </w:r>
      <w:r>
        <w:rPr>
          <w:sz w:val="24"/>
          <w:szCs w:val="24"/>
        </w:rPr>
        <w:t xml:space="preserve">us </w:t>
      </w:r>
      <w:r w:rsidRPr="00BD56F4">
        <w:rPr>
          <w:sz w:val="24"/>
          <w:szCs w:val="24"/>
        </w:rPr>
        <w:t>souvent</w:t>
      </w:r>
      <w:r>
        <w:rPr>
          <w:sz w:val="24"/>
          <w:szCs w:val="24"/>
        </w:rPr>
        <w:t xml:space="preserve">, 190 nm </w:t>
      </w:r>
      <w:r>
        <w:rPr>
          <w:sz w:val="24"/>
          <w:szCs w:val="24"/>
        </w:rPr>
        <w:sym w:font="Symbol" w:char="003C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006C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Symbol" w:char="003C"/>
      </w:r>
      <w:r>
        <w:rPr>
          <w:sz w:val="24"/>
          <w:szCs w:val="24"/>
        </w:rPr>
        <w:t xml:space="preserve"> 900 nm</w:t>
      </w:r>
      <w:r w:rsidRPr="00BD56F4">
        <w:rPr>
          <w:sz w:val="24"/>
          <w:szCs w:val="24"/>
        </w:rPr>
        <w:t xml:space="preserve">) produite par une </w:t>
      </w:r>
      <w:r w:rsidRPr="00C96C1C">
        <w:rPr>
          <w:b/>
          <w:bCs/>
          <w:sz w:val="24"/>
          <w:szCs w:val="24"/>
        </w:rPr>
        <w:t>source</w:t>
      </w:r>
      <w:r w:rsidRPr="00BD56F4">
        <w:rPr>
          <w:sz w:val="24"/>
          <w:szCs w:val="24"/>
        </w:rPr>
        <w:t xml:space="preserve"> = une lampe à cathode creuse conte</w:t>
      </w:r>
      <w:r>
        <w:rPr>
          <w:sz w:val="24"/>
          <w:szCs w:val="24"/>
        </w:rPr>
        <w:t>nant l’élément à analyser)</w:t>
      </w:r>
    </w:p>
    <w:p w:rsidR="002243C7" w:rsidRPr="004455FB" w:rsidRDefault="002243C7" w:rsidP="002243C7">
      <w:pPr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                                  </w:t>
      </w:r>
      <w:r w:rsidRPr="004455FB">
        <w:rPr>
          <w:i/>
          <w:iCs/>
          <w:color w:val="000000"/>
        </w:rPr>
        <w:t>Méthodes Physiques d’étude des molécules biologiques</w:t>
      </w:r>
    </w:p>
    <w:p w:rsidR="002243C7" w:rsidRPr="00B77BF1" w:rsidRDefault="002243C7" w:rsidP="002243C7">
      <w:pPr>
        <w:overflowPunct/>
        <w:autoSpaceDE/>
        <w:autoSpaceDN/>
        <w:adjustRightInd/>
        <w:rPr>
          <w:sz w:val="24"/>
          <w:szCs w:val="24"/>
        </w:rPr>
      </w:pPr>
    </w:p>
    <w:p w:rsidR="002243C7" w:rsidRDefault="002243C7" w:rsidP="002243C7">
      <w:pPr>
        <w:overflowPunct/>
        <w:autoSpaceDE/>
        <w:autoSpaceDN/>
        <w:adjustRightInd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438900" cy="1466850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3C7" w:rsidRPr="00AC072B" w:rsidRDefault="002243C7" w:rsidP="002243C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C96C1C">
        <w:rPr>
          <w:b/>
          <w:bCs/>
          <w:color w:val="000000"/>
          <w:sz w:val="24"/>
          <w:szCs w:val="24"/>
        </w:rPr>
        <w:t>Le brûleur</w:t>
      </w:r>
      <w:r>
        <w:rPr>
          <w:color w:val="000000"/>
          <w:sz w:val="24"/>
          <w:szCs w:val="24"/>
        </w:rPr>
        <w:t xml:space="preserve"> = </w:t>
      </w:r>
      <w:r w:rsidRPr="00AC072B">
        <w:rPr>
          <w:color w:val="000000"/>
          <w:sz w:val="24"/>
          <w:szCs w:val="24"/>
        </w:rPr>
        <w:t xml:space="preserve">La flamme air acétylène est la plus répandue et permet de réaliser le dosage de nombreux éléments. Sa température est de </w:t>
      </w:r>
      <w:r>
        <w:rPr>
          <w:color w:val="000000"/>
          <w:sz w:val="24"/>
          <w:szCs w:val="24"/>
        </w:rPr>
        <w:t xml:space="preserve">l’ordre </w:t>
      </w:r>
      <w:smartTag w:uri="urn:schemas-microsoft-com:office:smarttags" w:element="metricconverter">
        <w:smartTagPr>
          <w:attr w:name="ProductID" w:val="2500ﾰC"/>
        </w:smartTagPr>
        <w:r w:rsidRPr="00AC072B">
          <w:rPr>
            <w:color w:val="000000"/>
            <w:sz w:val="24"/>
            <w:szCs w:val="24"/>
          </w:rPr>
          <w:t>2500°C</w:t>
        </w:r>
      </w:smartTag>
      <w:r w:rsidRPr="00AC072B">
        <w:rPr>
          <w:color w:val="000000"/>
          <w:sz w:val="24"/>
          <w:szCs w:val="24"/>
        </w:rPr>
        <w:t xml:space="preserve"> environ.</w:t>
      </w:r>
    </w:p>
    <w:p w:rsidR="002243C7" w:rsidRPr="00633725" w:rsidRDefault="002243C7" w:rsidP="002243C7">
      <w:pPr>
        <w:overflowPunct/>
        <w:rPr>
          <w:sz w:val="24"/>
          <w:szCs w:val="24"/>
        </w:rPr>
      </w:pPr>
      <w:r w:rsidRPr="00633725">
        <w:rPr>
          <w:sz w:val="24"/>
          <w:szCs w:val="24"/>
        </w:rPr>
        <w:t>Malgré la température élevée, la</w:t>
      </w:r>
      <w:r>
        <w:rPr>
          <w:sz w:val="24"/>
          <w:szCs w:val="24"/>
        </w:rPr>
        <w:t xml:space="preserve"> très grande majorité des atomes restent</w:t>
      </w:r>
      <w:r w:rsidRPr="00633725">
        <w:rPr>
          <w:sz w:val="24"/>
          <w:szCs w:val="24"/>
        </w:rPr>
        <w:t xml:space="preserve"> à l’état fondamental. Sous l’effet du rayonnement et puisque la condition de</w:t>
      </w:r>
      <w:r>
        <w:rPr>
          <w:sz w:val="24"/>
          <w:szCs w:val="24"/>
        </w:rPr>
        <w:t xml:space="preserve"> résonance est remplie, certains</w:t>
      </w:r>
      <w:r w:rsidRPr="00633725">
        <w:rPr>
          <w:sz w:val="24"/>
          <w:szCs w:val="24"/>
        </w:rPr>
        <w:t xml:space="preserve"> atomes </w:t>
      </w:r>
      <w:r>
        <w:rPr>
          <w:sz w:val="24"/>
          <w:szCs w:val="24"/>
        </w:rPr>
        <w:t xml:space="preserve">absorbent une partie du rayonnement et </w:t>
      </w:r>
      <w:r w:rsidRPr="00633725">
        <w:rPr>
          <w:sz w:val="24"/>
          <w:szCs w:val="24"/>
        </w:rPr>
        <w:t>passent de l’état fondament</w:t>
      </w:r>
      <w:r>
        <w:rPr>
          <w:sz w:val="24"/>
          <w:szCs w:val="24"/>
        </w:rPr>
        <w:t>al à un état excité.</w:t>
      </w:r>
    </w:p>
    <w:p w:rsidR="002243C7" w:rsidRPr="00633725" w:rsidRDefault="002243C7" w:rsidP="002243C7">
      <w:pPr>
        <w:overflowPunct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96C1C">
        <w:rPr>
          <w:b/>
          <w:bCs/>
          <w:sz w:val="24"/>
          <w:szCs w:val="24"/>
        </w:rPr>
        <w:t>Le monochromateur</w:t>
      </w:r>
      <w:r w:rsidRPr="00633725">
        <w:rPr>
          <w:sz w:val="24"/>
          <w:szCs w:val="24"/>
        </w:rPr>
        <w:t xml:space="preserve"> sert à sélectionner une bande de longueur d’onde ou d’énergie </w:t>
      </w:r>
      <w:r>
        <w:rPr>
          <w:sz w:val="24"/>
          <w:szCs w:val="24"/>
        </w:rPr>
        <w:t xml:space="preserve">(filtre) </w:t>
      </w:r>
      <w:r w:rsidRPr="00633725">
        <w:rPr>
          <w:sz w:val="24"/>
          <w:szCs w:val="24"/>
        </w:rPr>
        <w:t>au centre</w:t>
      </w:r>
      <w:r>
        <w:rPr>
          <w:sz w:val="24"/>
          <w:szCs w:val="24"/>
        </w:rPr>
        <w:t xml:space="preserve"> </w:t>
      </w:r>
      <w:r w:rsidRPr="00633725">
        <w:rPr>
          <w:sz w:val="24"/>
          <w:szCs w:val="24"/>
        </w:rPr>
        <w:t>de laquelle se trouve la raie avec laquelle on veut travailler. Compte t</w:t>
      </w:r>
      <w:r>
        <w:rPr>
          <w:sz w:val="24"/>
          <w:szCs w:val="24"/>
        </w:rPr>
        <w:t xml:space="preserve">enu des longueurs d’onde et des </w:t>
      </w:r>
      <w:r w:rsidRPr="00633725">
        <w:rPr>
          <w:sz w:val="24"/>
          <w:szCs w:val="24"/>
        </w:rPr>
        <w:t>énergi</w:t>
      </w:r>
      <w:r>
        <w:rPr>
          <w:sz w:val="24"/>
          <w:szCs w:val="24"/>
        </w:rPr>
        <w:t xml:space="preserve">es mises en jeu, les éléments </w:t>
      </w:r>
      <w:r w:rsidRPr="00633725">
        <w:rPr>
          <w:sz w:val="24"/>
          <w:szCs w:val="24"/>
        </w:rPr>
        <w:t>principaux des monochromateurs sont des réseaux</w:t>
      </w:r>
      <w:r>
        <w:rPr>
          <w:sz w:val="24"/>
          <w:szCs w:val="24"/>
        </w:rPr>
        <w:t xml:space="preserve"> (ou prisme)</w:t>
      </w:r>
      <w:r w:rsidRPr="0063372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33725">
        <w:rPr>
          <w:sz w:val="24"/>
          <w:szCs w:val="24"/>
        </w:rPr>
        <w:t>Sa présence est indispensable</w:t>
      </w:r>
      <w:r>
        <w:rPr>
          <w:sz w:val="24"/>
          <w:szCs w:val="24"/>
        </w:rPr>
        <w:t xml:space="preserve"> </w:t>
      </w:r>
      <w:r w:rsidRPr="00633725">
        <w:rPr>
          <w:sz w:val="24"/>
          <w:szCs w:val="24"/>
        </w:rPr>
        <w:t>puisque l’on peut être amené à changer de raie caractéristique pour un même élément ou à</w:t>
      </w:r>
      <w:r>
        <w:rPr>
          <w:sz w:val="24"/>
          <w:szCs w:val="24"/>
        </w:rPr>
        <w:t xml:space="preserve"> </w:t>
      </w:r>
      <w:r w:rsidRPr="00633725">
        <w:rPr>
          <w:sz w:val="24"/>
          <w:szCs w:val="24"/>
        </w:rPr>
        <w:t>analyser un autre élément ; bien sûr, il faut, dans ce dernier cas, changer la source lumineuse.</w:t>
      </w:r>
      <w:r>
        <w:rPr>
          <w:sz w:val="24"/>
          <w:szCs w:val="24"/>
        </w:rPr>
        <w:t xml:space="preserve"> </w:t>
      </w:r>
    </w:p>
    <w:p w:rsidR="002243C7" w:rsidRPr="007B03FE" w:rsidRDefault="002243C7" w:rsidP="002243C7">
      <w:pPr>
        <w:overflowPunct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B03FE">
        <w:rPr>
          <w:sz w:val="24"/>
          <w:szCs w:val="24"/>
        </w:rPr>
        <w:t xml:space="preserve">Enfin un </w:t>
      </w:r>
      <w:r w:rsidRPr="00C96C1C">
        <w:rPr>
          <w:b/>
          <w:bCs/>
          <w:sz w:val="24"/>
          <w:szCs w:val="24"/>
        </w:rPr>
        <w:t>détecteur</w:t>
      </w:r>
      <w:r w:rsidRPr="007B03FE">
        <w:rPr>
          <w:sz w:val="24"/>
          <w:szCs w:val="24"/>
        </w:rPr>
        <w:t>, le plus souvent un tube photomultiplicateur, mesure l’intensité transmise : Le</w:t>
      </w:r>
      <w:r>
        <w:rPr>
          <w:sz w:val="24"/>
          <w:szCs w:val="24"/>
        </w:rPr>
        <w:t xml:space="preserve"> </w:t>
      </w:r>
      <w:r w:rsidRPr="007B03FE">
        <w:rPr>
          <w:sz w:val="24"/>
          <w:szCs w:val="24"/>
        </w:rPr>
        <w:t>principe de l’analyse quantitative consiste à mesurer l’intensité I transmise avec échantillon, et I</w:t>
      </w:r>
      <w:r w:rsidRPr="001F5D1A">
        <w:rPr>
          <w:sz w:val="24"/>
          <w:szCs w:val="24"/>
          <w:vertAlign w:val="subscript"/>
        </w:rPr>
        <w:t>0</w:t>
      </w:r>
      <w:r w:rsidRPr="007B03FE">
        <w:rPr>
          <w:sz w:val="24"/>
          <w:szCs w:val="24"/>
        </w:rPr>
        <w:t xml:space="preserve"> sans</w:t>
      </w:r>
    </w:p>
    <w:p w:rsidR="002243C7" w:rsidRPr="00A22581" w:rsidRDefault="002243C7" w:rsidP="002243C7">
      <w:pPr>
        <w:overflowPunct/>
        <w:autoSpaceDE/>
        <w:autoSpaceDN/>
        <w:adjustRightInd/>
        <w:rPr>
          <w:b/>
          <w:color w:val="000000"/>
          <w:sz w:val="24"/>
          <w:szCs w:val="24"/>
        </w:rPr>
      </w:pPr>
      <w:proofErr w:type="gramStart"/>
      <w:r w:rsidRPr="007B03FE">
        <w:rPr>
          <w:sz w:val="24"/>
          <w:szCs w:val="24"/>
        </w:rPr>
        <w:t>échantillon</w:t>
      </w:r>
      <w:proofErr w:type="gramEnd"/>
      <w:r w:rsidRPr="007B03FE">
        <w:rPr>
          <w:sz w:val="24"/>
          <w:szCs w:val="24"/>
        </w:rPr>
        <w:t xml:space="preserve"> (solvant seul)</w:t>
      </w:r>
      <w:r>
        <w:rPr>
          <w:sz w:val="24"/>
          <w:szCs w:val="24"/>
        </w:rPr>
        <w:t>, d’où l’absorbance.</w:t>
      </w:r>
      <w:r>
        <w:rPr>
          <w:b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U</w:t>
      </w:r>
      <w:r w:rsidRPr="00DC4B7E">
        <w:rPr>
          <w:bCs/>
          <w:color w:val="000000"/>
          <w:sz w:val="24"/>
          <w:szCs w:val="24"/>
        </w:rPr>
        <w:t>ne table des longueurs d’onde caractéristiques des éléments</w:t>
      </w:r>
      <w:r>
        <w:rPr>
          <w:bCs/>
          <w:color w:val="000000"/>
          <w:sz w:val="24"/>
          <w:szCs w:val="24"/>
        </w:rPr>
        <w:t xml:space="preserve"> est nécessaire.</w:t>
      </w:r>
    </w:p>
    <w:p w:rsidR="002243C7" w:rsidRDefault="002243C7" w:rsidP="002243C7">
      <w:pPr>
        <w:overflowPunct/>
        <w:autoSpaceDE/>
        <w:autoSpaceDN/>
        <w:adjustRightInd/>
        <w:rPr>
          <w:b/>
          <w:color w:val="000000"/>
          <w:sz w:val="24"/>
          <w:szCs w:val="24"/>
        </w:rPr>
      </w:pPr>
    </w:p>
    <w:p w:rsidR="002243C7" w:rsidRDefault="002243C7" w:rsidP="002243C7">
      <w:pPr>
        <w:overflowPunct/>
        <w:autoSpaceDE/>
        <w:autoSpaceDN/>
        <w:adjustRightInd/>
        <w:rPr>
          <w:color w:val="000000"/>
          <w:sz w:val="24"/>
          <w:szCs w:val="24"/>
        </w:rPr>
      </w:pPr>
      <w:r w:rsidRPr="00CC47D4">
        <w:rPr>
          <w:b/>
          <w:color w:val="000000"/>
          <w:sz w:val="24"/>
          <w:szCs w:val="24"/>
        </w:rPr>
        <w:t>Détermination d'une concentration inconnue</w:t>
      </w:r>
      <w:r>
        <w:rPr>
          <w:color w:val="000000"/>
          <w:sz w:val="24"/>
          <w:szCs w:val="24"/>
        </w:rPr>
        <w:t> </w:t>
      </w:r>
    </w:p>
    <w:p w:rsidR="002243C7" w:rsidRPr="002201CB" w:rsidRDefault="002243C7" w:rsidP="002243C7">
      <w:pPr>
        <w:overflowPunct/>
        <w:autoSpaceDE/>
        <w:autoSpaceDN/>
        <w:adjustRightInd/>
        <w:rPr>
          <w:sz w:val="24"/>
          <w:szCs w:val="24"/>
        </w:rPr>
      </w:pPr>
      <w:r w:rsidRPr="002201CB">
        <w:rPr>
          <w:sz w:val="24"/>
          <w:szCs w:val="24"/>
        </w:rPr>
        <w:t xml:space="preserve">L’analyse quantitative </w:t>
      </w:r>
      <w:r>
        <w:rPr>
          <w:color w:val="000000"/>
          <w:sz w:val="24"/>
          <w:szCs w:val="24"/>
        </w:rPr>
        <w:t xml:space="preserve">de la spectrophotométrie atomique </w:t>
      </w:r>
      <w:r w:rsidRPr="002201CB">
        <w:rPr>
          <w:sz w:val="24"/>
          <w:szCs w:val="24"/>
        </w:rPr>
        <w:t>utilise la loi de Beer-Lambert</w:t>
      </w:r>
      <w:r>
        <w:rPr>
          <w:sz w:val="24"/>
          <w:szCs w:val="24"/>
        </w:rPr>
        <w:t> :</w:t>
      </w:r>
      <w:r w:rsidRPr="002201CB">
        <w:rPr>
          <w:sz w:val="24"/>
          <w:szCs w:val="24"/>
        </w:rPr>
        <w:t xml:space="preserve"> </w:t>
      </w:r>
    </w:p>
    <w:p w:rsidR="002243C7" w:rsidRDefault="002243C7" w:rsidP="002243C7">
      <w:pPr>
        <w:overflowPunct/>
        <w:autoSpaceDE/>
        <w:autoSpaceDN/>
        <w:adjustRightInd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>
            <wp:extent cx="5562600" cy="1704975"/>
            <wp:effectExtent l="1905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3C7" w:rsidRDefault="002243C7" w:rsidP="002243C7">
      <w:pPr>
        <w:overflowPunct/>
        <w:autoSpaceDE/>
        <w:autoSpaceDN/>
        <w:adjustRightInd/>
        <w:jc w:val="center"/>
        <w:rPr>
          <w:color w:val="000000"/>
          <w:sz w:val="24"/>
          <w:szCs w:val="24"/>
        </w:rPr>
      </w:pPr>
    </w:p>
    <w:p w:rsidR="002243C7" w:rsidRDefault="002243C7" w:rsidP="002243C7">
      <w:pPr>
        <w:overflowPunct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</w:rPr>
        <w:lastRenderedPageBreak/>
        <w:t xml:space="preserve">- </w:t>
      </w:r>
      <w:r w:rsidRPr="00D435F2">
        <w:rPr>
          <w:color w:val="000000"/>
          <w:sz w:val="24"/>
          <w:szCs w:val="24"/>
        </w:rPr>
        <w:t xml:space="preserve">Connaissant le </w:t>
      </w:r>
      <w:hyperlink r:id="rId12" w:tooltip="Spectre électromagnétique" w:history="1">
        <w:r w:rsidRPr="00D435F2">
          <w:rPr>
            <w:color w:val="000000"/>
            <w:sz w:val="24"/>
            <w:szCs w:val="24"/>
          </w:rPr>
          <w:t>spectre d'absorption</w:t>
        </w:r>
      </w:hyperlink>
      <w:r w:rsidRPr="00D435F2">
        <w:rPr>
          <w:color w:val="000000"/>
          <w:sz w:val="24"/>
          <w:szCs w:val="24"/>
        </w:rPr>
        <w:t xml:space="preserve"> d'une espèce chimique</w:t>
      </w:r>
      <w:r>
        <w:rPr>
          <w:color w:val="000000"/>
          <w:sz w:val="24"/>
          <w:szCs w:val="24"/>
        </w:rPr>
        <w:t xml:space="preserve"> (étalon)</w:t>
      </w:r>
      <w:r w:rsidRPr="00D435F2">
        <w:rPr>
          <w:color w:val="000000"/>
          <w:sz w:val="24"/>
          <w:szCs w:val="24"/>
        </w:rPr>
        <w:t xml:space="preserve">, on peut mesurer, à l'une de ses longueurs </w:t>
      </w:r>
      <w:r w:rsidRPr="00683112">
        <w:rPr>
          <w:color w:val="000000"/>
          <w:sz w:val="24"/>
          <w:szCs w:val="24"/>
        </w:rPr>
        <w:t>d'onde  λmax les variations de l'intensité I d'un faisceau lumineux</w:t>
      </w:r>
      <w:r>
        <w:rPr>
          <w:color w:val="000000"/>
          <w:sz w:val="24"/>
          <w:szCs w:val="24"/>
        </w:rPr>
        <w:t xml:space="preserve"> traversant une même épaisseur</w:t>
      </w:r>
      <w:r w:rsidRPr="00683112">
        <w:rPr>
          <w:color w:val="000000"/>
          <w:sz w:val="24"/>
          <w:szCs w:val="24"/>
        </w:rPr>
        <w:t xml:space="preserve"> de solutions de concentrations diverses. </w:t>
      </w:r>
    </w:p>
    <w:p w:rsidR="002243C7" w:rsidRPr="00D435F2" w:rsidRDefault="002243C7" w:rsidP="002243C7">
      <w:pPr>
        <w:overflowPunct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Celà</w:t>
      </w:r>
      <w:r w:rsidRPr="00683112">
        <w:rPr>
          <w:color w:val="000000"/>
          <w:sz w:val="24"/>
          <w:szCs w:val="24"/>
        </w:rPr>
        <w:t xml:space="preserve"> permet</w:t>
      </w:r>
      <w:r w:rsidRPr="00D435F2">
        <w:rPr>
          <w:color w:val="000000"/>
          <w:sz w:val="24"/>
          <w:szCs w:val="24"/>
        </w:rPr>
        <w:t xml:space="preserve"> d'établir expérimentalement la </w:t>
      </w:r>
      <w:r w:rsidRPr="00C96C1C">
        <w:rPr>
          <w:b/>
          <w:bCs/>
          <w:color w:val="000000"/>
          <w:sz w:val="24"/>
          <w:szCs w:val="24"/>
        </w:rPr>
        <w:t>courbe A = f(c) d’étalonnage</w:t>
      </w:r>
      <w:r w:rsidRPr="00D435F2">
        <w:rPr>
          <w:color w:val="000000"/>
          <w:sz w:val="24"/>
          <w:szCs w:val="24"/>
        </w:rPr>
        <w:t>.</w:t>
      </w:r>
    </w:p>
    <w:p w:rsidR="002243C7" w:rsidRDefault="002243C7" w:rsidP="002243C7">
      <w:pPr>
        <w:overflowPunct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D435F2">
        <w:rPr>
          <w:color w:val="000000"/>
          <w:sz w:val="24"/>
          <w:szCs w:val="24"/>
        </w:rPr>
        <w:t>La courbe expérimentale d'étalonnage permet ensuite de déterminer la concentration inconnue d'une solution</w:t>
      </w:r>
      <w:r>
        <w:rPr>
          <w:color w:val="000000"/>
        </w:rPr>
        <w:t xml:space="preserve"> </w:t>
      </w:r>
      <w:r w:rsidRPr="00D435F2">
        <w:rPr>
          <w:color w:val="000000"/>
          <w:sz w:val="24"/>
          <w:szCs w:val="24"/>
        </w:rPr>
        <w:t xml:space="preserve"> par simple mesure de son absorbance </w:t>
      </w:r>
      <w:r>
        <w:rPr>
          <w:color w:val="000000"/>
          <w:sz w:val="24"/>
          <w:szCs w:val="24"/>
        </w:rPr>
        <w:t xml:space="preserve">(dans les mêmes </w:t>
      </w:r>
      <w:r w:rsidRPr="00683112">
        <w:rPr>
          <w:color w:val="000000"/>
          <w:sz w:val="24"/>
          <w:szCs w:val="24"/>
        </w:rPr>
        <w:t>condition</w:t>
      </w:r>
      <w:r>
        <w:rPr>
          <w:color w:val="000000"/>
          <w:sz w:val="24"/>
          <w:szCs w:val="24"/>
        </w:rPr>
        <w:t>s</w:t>
      </w:r>
      <w:r w:rsidRPr="00683112">
        <w:rPr>
          <w:color w:val="000000"/>
          <w:sz w:val="24"/>
          <w:szCs w:val="24"/>
        </w:rPr>
        <w:t xml:space="preserve"> expérimentale</w:t>
      </w:r>
      <w:r>
        <w:rPr>
          <w:color w:val="000000"/>
          <w:sz w:val="24"/>
          <w:szCs w:val="24"/>
        </w:rPr>
        <w:t>s</w:t>
      </w:r>
      <w:r w:rsidRPr="00683112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</w:t>
      </w:r>
      <w:r w:rsidRPr="00D435F2">
        <w:rPr>
          <w:color w:val="000000"/>
          <w:sz w:val="24"/>
          <w:szCs w:val="24"/>
        </w:rPr>
        <w:t xml:space="preserve">et report sur le graphe </w:t>
      </w:r>
      <w:r>
        <w:rPr>
          <w:color w:val="000000"/>
          <w:sz w:val="24"/>
          <w:szCs w:val="24"/>
        </w:rPr>
        <w:t>A = f(c).</w:t>
      </w:r>
    </w:p>
    <w:p w:rsidR="002243C7" w:rsidRDefault="002243C7" w:rsidP="002243C7">
      <w:pPr>
        <w:rPr>
          <w:b/>
          <w:bCs/>
          <w:sz w:val="24"/>
          <w:szCs w:val="24"/>
        </w:rPr>
      </w:pPr>
    </w:p>
    <w:p w:rsidR="002243C7" w:rsidRPr="0002795A" w:rsidRDefault="002243C7" w:rsidP="002243C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Pr="0002795A">
        <w:rPr>
          <w:b/>
          <w:bCs/>
          <w:sz w:val="24"/>
          <w:szCs w:val="24"/>
        </w:rPr>
        <w:t>pplications</w:t>
      </w:r>
    </w:p>
    <w:p w:rsidR="002243C7" w:rsidRDefault="002243C7" w:rsidP="002243C7">
      <w:pPr>
        <w:overflowPunct/>
        <w:autoSpaceDE/>
        <w:autoSpaceDN/>
        <w:adjustRightInd/>
        <w:rPr>
          <w:color w:val="000000"/>
          <w:sz w:val="24"/>
          <w:szCs w:val="24"/>
        </w:rPr>
      </w:pPr>
      <w:r w:rsidRPr="00672E92">
        <w:rPr>
          <w:bCs/>
          <w:sz w:val="24"/>
          <w:szCs w:val="24"/>
        </w:rPr>
        <w:t xml:space="preserve">La loi de Beer-Lambert est </w:t>
      </w:r>
      <w:proofErr w:type="gramStart"/>
      <w:r w:rsidRPr="00672E92">
        <w:rPr>
          <w:bCs/>
          <w:sz w:val="24"/>
          <w:szCs w:val="24"/>
        </w:rPr>
        <w:t>utilisé</w:t>
      </w:r>
      <w:proofErr w:type="gramEnd"/>
      <w:r w:rsidRPr="00672E92">
        <w:rPr>
          <w:bCs/>
          <w:sz w:val="24"/>
          <w:szCs w:val="24"/>
        </w:rPr>
        <w:t xml:space="preserve"> en </w:t>
      </w:r>
      <w:r w:rsidRPr="00672E92">
        <w:rPr>
          <w:sz w:val="24"/>
          <w:szCs w:val="24"/>
        </w:rPr>
        <w:t>spectrophotométrie d’absorption atomiq</w:t>
      </w:r>
      <w:r>
        <w:rPr>
          <w:sz w:val="24"/>
          <w:szCs w:val="24"/>
        </w:rPr>
        <w:t>ue pour le dosage des éléments tel que</w:t>
      </w:r>
      <w:r w:rsidRPr="00672E92">
        <w:rPr>
          <w:sz w:val="24"/>
          <w:szCs w:val="24"/>
        </w:rPr>
        <w:t xml:space="preserve"> les «</w:t>
      </w:r>
      <w:r>
        <w:rPr>
          <w:sz w:val="24"/>
          <w:szCs w:val="24"/>
        </w:rPr>
        <w:t xml:space="preserve"> métaux lourds » : Pb, </w:t>
      </w:r>
      <w:r w:rsidRPr="00216737">
        <w:rPr>
          <w:sz w:val="24"/>
          <w:szCs w:val="24"/>
        </w:rPr>
        <w:t xml:space="preserve">Hg, Cd …elle </w:t>
      </w:r>
      <w:r w:rsidRPr="00216737">
        <w:rPr>
          <w:color w:val="000000"/>
          <w:sz w:val="24"/>
          <w:szCs w:val="24"/>
        </w:rPr>
        <w:t>permet l’analyse</w:t>
      </w:r>
      <w:r>
        <w:rPr>
          <w:color w:val="000000"/>
          <w:sz w:val="24"/>
          <w:szCs w:val="24"/>
        </w:rPr>
        <w:t> :</w:t>
      </w:r>
    </w:p>
    <w:p w:rsidR="002243C7" w:rsidRDefault="002243C7" w:rsidP="002243C7">
      <w:pPr>
        <w:overflowPunct/>
        <w:autoSpaceDE/>
        <w:autoSpaceDN/>
        <w:adjustRightInd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de </w:t>
      </w:r>
      <w:r w:rsidRPr="00216737">
        <w:rPr>
          <w:color w:val="000000"/>
          <w:sz w:val="24"/>
          <w:szCs w:val="24"/>
        </w:rPr>
        <w:t>nombreux matériaux inorganiques (roches et minerais, métaux et alliages... (</w:t>
      </w:r>
      <w:proofErr w:type="gramStart"/>
      <w:r w:rsidRPr="00216737">
        <w:rPr>
          <w:color w:val="000000"/>
          <w:sz w:val="24"/>
          <w:szCs w:val="24"/>
        </w:rPr>
        <w:t>étude</w:t>
      </w:r>
      <w:proofErr w:type="gramEnd"/>
      <w:r w:rsidRPr="00216737">
        <w:rPr>
          <w:color w:val="000000"/>
          <w:sz w:val="24"/>
          <w:szCs w:val="24"/>
        </w:rPr>
        <w:t xml:space="preserve"> du matériel archéologique: analyse des altérations du bronze</w:t>
      </w:r>
      <w:bookmarkStart w:id="2" w:name="Texte_1"/>
      <w:r w:rsidRPr="00216737">
        <w:rPr>
          <w:color w:val="000000"/>
          <w:sz w:val="24"/>
          <w:szCs w:val="24"/>
        </w:rPr>
        <w:t xml:space="preserve">,  </w:t>
      </w:r>
      <w:bookmarkEnd w:id="2"/>
      <w:r w:rsidRPr="00216737">
        <w:rPr>
          <w:color w:val="000000"/>
          <w:sz w:val="24"/>
          <w:szCs w:val="24"/>
        </w:rPr>
        <w:t>dosage du dosage du Ca, Sr, Zn dans les os)</w:t>
      </w:r>
      <w:r>
        <w:rPr>
          <w:sz w:val="24"/>
          <w:szCs w:val="24"/>
        </w:rPr>
        <w:t xml:space="preserve">, </w:t>
      </w:r>
    </w:p>
    <w:p w:rsidR="002243C7" w:rsidRPr="00194998" w:rsidRDefault="002243C7" w:rsidP="002243C7">
      <w:p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2795A">
        <w:rPr>
          <w:sz w:val="24"/>
          <w:szCs w:val="24"/>
        </w:rPr>
        <w:t>des éléments traces pour identification des pierres</w:t>
      </w:r>
      <w:r>
        <w:rPr>
          <w:sz w:val="24"/>
          <w:szCs w:val="24"/>
        </w:rPr>
        <w:t>…</w:t>
      </w:r>
      <w:r w:rsidRPr="0002795A">
        <w:rPr>
          <w:sz w:val="24"/>
          <w:szCs w:val="24"/>
        </w:rPr>
        <w:t>dosage des particules métalliques (Cu, Fe...) dans le papier</w:t>
      </w:r>
      <w:r>
        <w:rPr>
          <w:sz w:val="24"/>
          <w:szCs w:val="24"/>
        </w:rPr>
        <w:t>…</w:t>
      </w:r>
    </w:p>
    <w:p w:rsidR="002243C7" w:rsidRPr="004455FB" w:rsidRDefault="002243C7" w:rsidP="002243C7">
      <w:pPr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                                  </w:t>
      </w:r>
      <w:r w:rsidRPr="004455FB">
        <w:rPr>
          <w:i/>
          <w:iCs/>
          <w:color w:val="000000"/>
        </w:rPr>
        <w:t>Méthodes Physiques d’étude des molécules biologiques</w:t>
      </w:r>
    </w:p>
    <w:p w:rsidR="002243C7" w:rsidRDefault="002243C7" w:rsidP="002243C7">
      <w:pPr>
        <w:overflowPunct/>
        <w:autoSpaceDE/>
        <w:autoSpaceDN/>
        <w:adjustRightInd/>
        <w:rPr>
          <w:b/>
          <w:sz w:val="24"/>
          <w:szCs w:val="24"/>
          <w:u w:val="single"/>
        </w:rPr>
      </w:pPr>
    </w:p>
    <w:p w:rsidR="002243C7" w:rsidRDefault="002243C7" w:rsidP="002243C7">
      <w:pPr>
        <w:overflowPunct/>
        <w:autoSpaceDE/>
        <w:autoSpaceDN/>
        <w:adjustRightInd/>
        <w:rPr>
          <w:b/>
          <w:sz w:val="24"/>
          <w:szCs w:val="24"/>
          <w:u w:val="single"/>
        </w:rPr>
      </w:pPr>
      <w:r w:rsidRPr="007D1DCB">
        <w:rPr>
          <w:b/>
          <w:sz w:val="24"/>
          <w:szCs w:val="24"/>
          <w:u w:val="single"/>
        </w:rPr>
        <w:t xml:space="preserve">Spectrophotométrie d’émission de flamme : </w:t>
      </w:r>
    </w:p>
    <w:p w:rsidR="002243C7" w:rsidRDefault="002243C7" w:rsidP="002243C7">
      <w:pPr>
        <w:rPr>
          <w:b/>
          <w:bCs/>
          <w:sz w:val="24"/>
          <w:szCs w:val="24"/>
        </w:rPr>
      </w:pPr>
    </w:p>
    <w:p w:rsidR="002243C7" w:rsidRPr="00842808" w:rsidRDefault="002243C7" w:rsidP="002243C7">
      <w:pPr>
        <w:rPr>
          <w:sz w:val="24"/>
          <w:szCs w:val="24"/>
        </w:rPr>
      </w:pPr>
      <w:r w:rsidRPr="004648CE">
        <w:rPr>
          <w:b/>
          <w:bCs/>
          <w:sz w:val="24"/>
          <w:szCs w:val="24"/>
        </w:rPr>
        <w:t>Principe </w:t>
      </w:r>
      <w:r w:rsidRPr="00842808">
        <w:rPr>
          <w:sz w:val="24"/>
          <w:szCs w:val="24"/>
        </w:rPr>
        <w:t xml:space="preserve">: L'échantillon (solution d’un sel métallique) est chauffé à haute température (pulvérisée) dans une flamme ou un four. L’énergie thermique de la flamme provoque plusieurs phénomènes :  </w:t>
      </w:r>
    </w:p>
    <w:p w:rsidR="002243C7" w:rsidRDefault="002243C7" w:rsidP="002243C7">
      <w:pPr>
        <w:rPr>
          <w:sz w:val="24"/>
          <w:szCs w:val="24"/>
        </w:rPr>
      </w:pPr>
      <w:r w:rsidRPr="00842808">
        <w:rPr>
          <w:sz w:val="24"/>
          <w:szCs w:val="24"/>
        </w:rPr>
        <w:t xml:space="preserve">- la vaporisation de l’eau (ou du solvant) - la vaporisation du sel métallique (et des autres produits) – </w:t>
      </w:r>
      <w:r w:rsidRPr="00A84F42">
        <w:rPr>
          <w:b/>
          <w:sz w:val="24"/>
          <w:szCs w:val="24"/>
        </w:rPr>
        <w:t>la décomposition de l’échantillon en atomes ions</w:t>
      </w:r>
      <w:r w:rsidRPr="00842808">
        <w:rPr>
          <w:sz w:val="24"/>
          <w:szCs w:val="24"/>
        </w:rPr>
        <w:t xml:space="preserve"> - </w:t>
      </w:r>
      <w:r w:rsidRPr="00B56622">
        <w:rPr>
          <w:b/>
          <w:bCs/>
          <w:sz w:val="24"/>
          <w:szCs w:val="24"/>
        </w:rPr>
        <w:t>l’excitation des atomes</w:t>
      </w:r>
      <w:r w:rsidRPr="00842808">
        <w:rPr>
          <w:sz w:val="24"/>
          <w:szCs w:val="24"/>
        </w:rPr>
        <w:t> – et éventuellement des réactions secondaires</w:t>
      </w:r>
      <w:r>
        <w:rPr>
          <w:sz w:val="24"/>
          <w:szCs w:val="24"/>
        </w:rPr>
        <w:t xml:space="preserve">. </w:t>
      </w:r>
    </w:p>
    <w:p w:rsidR="002243C7" w:rsidRPr="00D4532C" w:rsidRDefault="002243C7" w:rsidP="002243C7">
      <w:pPr>
        <w:rPr>
          <w:sz w:val="24"/>
          <w:szCs w:val="24"/>
        </w:rPr>
      </w:pPr>
      <w:r>
        <w:rPr>
          <w:sz w:val="24"/>
          <w:szCs w:val="24"/>
        </w:rPr>
        <w:t>C’est le</w:t>
      </w:r>
      <w:r w:rsidRPr="00390CF7">
        <w:rPr>
          <w:sz w:val="24"/>
          <w:szCs w:val="24"/>
        </w:rPr>
        <w:t xml:space="preserve"> rayonnement </w:t>
      </w:r>
      <w:r>
        <w:rPr>
          <w:sz w:val="24"/>
          <w:szCs w:val="24"/>
        </w:rPr>
        <w:t>émis (</w:t>
      </w:r>
      <w:r w:rsidRPr="00390CF7">
        <w:rPr>
          <w:color w:val="000000"/>
          <w:sz w:val="24"/>
          <w:szCs w:val="24"/>
        </w:rPr>
        <w:t>spectre</w:t>
      </w:r>
      <w:r>
        <w:rPr>
          <w:color w:val="000000"/>
          <w:sz w:val="24"/>
          <w:szCs w:val="24"/>
        </w:rPr>
        <w:t>) qui nous intéresse, il est composé d’une partie continue (</w:t>
      </w:r>
      <w:r w:rsidRPr="00390CF7">
        <w:rPr>
          <w:color w:val="000000"/>
          <w:sz w:val="24"/>
          <w:szCs w:val="24"/>
        </w:rPr>
        <w:t xml:space="preserve">rayonnement d'origine thermique appelé « rayonnement du </w:t>
      </w:r>
      <w:hyperlink r:id="rId13" w:tooltip="Corps noir" w:history="1">
        <w:r w:rsidRPr="00390CF7">
          <w:rPr>
            <w:rStyle w:val="Lienhypertexte"/>
            <w:color w:val="000000"/>
            <w:sz w:val="24"/>
            <w:szCs w:val="24"/>
          </w:rPr>
          <w:t>corps noir</w:t>
        </w:r>
      </w:hyperlink>
      <w:r>
        <w:rPr>
          <w:color w:val="000000"/>
          <w:sz w:val="24"/>
          <w:szCs w:val="24"/>
        </w:rPr>
        <w:t xml:space="preserve"> » qui </w:t>
      </w:r>
      <w:r w:rsidRPr="00390CF7">
        <w:rPr>
          <w:color w:val="000000"/>
          <w:sz w:val="24"/>
          <w:szCs w:val="24"/>
        </w:rPr>
        <w:t xml:space="preserve">permet de déterminer la </w:t>
      </w:r>
      <w:hyperlink r:id="rId14" w:tooltip="Température" w:history="1">
        <w:r w:rsidRPr="00390CF7">
          <w:rPr>
            <w:rStyle w:val="Lienhypertexte"/>
            <w:color w:val="000000"/>
            <w:sz w:val="24"/>
            <w:szCs w:val="24"/>
          </w:rPr>
          <w:t>température</w:t>
        </w:r>
      </w:hyperlink>
      <w:r w:rsidRPr="00390CF7">
        <w:rPr>
          <w:color w:val="000000"/>
          <w:sz w:val="24"/>
          <w:szCs w:val="24"/>
        </w:rPr>
        <w:t xml:space="preserve"> de l'objet</w:t>
      </w:r>
      <w:r>
        <w:rPr>
          <w:color w:val="000000"/>
          <w:sz w:val="24"/>
          <w:szCs w:val="24"/>
        </w:rPr>
        <w:t>, et d’une</w:t>
      </w:r>
      <w:r w:rsidRPr="00390CF7">
        <w:rPr>
          <w:color w:val="000000"/>
          <w:sz w:val="24"/>
          <w:szCs w:val="24"/>
        </w:rPr>
        <w:t xml:space="preserve"> partie discrète</w:t>
      </w:r>
      <w:r>
        <w:rPr>
          <w:color w:val="000000"/>
          <w:sz w:val="24"/>
          <w:szCs w:val="24"/>
        </w:rPr>
        <w:t xml:space="preserve"> (</w:t>
      </w:r>
      <w:hyperlink r:id="rId15" w:tooltip="Raie caractéristique" w:history="1">
        <w:r w:rsidRPr="00390CF7">
          <w:rPr>
            <w:color w:val="000000"/>
            <w:sz w:val="24"/>
            <w:szCs w:val="24"/>
          </w:rPr>
          <w:t>raies</w:t>
        </w:r>
      </w:hyperlink>
      <w:r w:rsidRPr="00390CF7">
        <w:rPr>
          <w:color w:val="000000"/>
          <w:sz w:val="24"/>
          <w:szCs w:val="24"/>
        </w:rPr>
        <w:t xml:space="preserve"> d'émiss</w:t>
      </w:r>
      <w:r>
        <w:rPr>
          <w:color w:val="000000"/>
          <w:sz w:val="24"/>
          <w:szCs w:val="24"/>
        </w:rPr>
        <w:t>ion caractéristique des atomes).</w:t>
      </w:r>
    </w:p>
    <w:p w:rsidR="002243C7" w:rsidRDefault="002243C7" w:rsidP="002243C7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L’intensité I du rayonnement émis est mesurée </w:t>
      </w:r>
      <w:r w:rsidRPr="00390CF7">
        <w:rPr>
          <w:sz w:val="24"/>
          <w:szCs w:val="24"/>
        </w:rPr>
        <w:t xml:space="preserve">pour une longueur d’onde </w:t>
      </w:r>
      <w:r w:rsidRPr="00390CF7">
        <w:rPr>
          <w:rFonts w:ascii="Symbol" w:hAnsi="Symbol"/>
          <w:sz w:val="24"/>
          <w:szCs w:val="24"/>
        </w:rPr>
        <w:t></w:t>
      </w:r>
      <w:r w:rsidRPr="00390CF7">
        <w:rPr>
          <w:sz w:val="24"/>
          <w:szCs w:val="24"/>
        </w:rPr>
        <w:t xml:space="preserve"> correspondant à une transition caractéristique de l’élément à doser (</w:t>
      </w:r>
      <w:r>
        <w:rPr>
          <w:sz w:val="24"/>
          <w:szCs w:val="24"/>
        </w:rPr>
        <w:t xml:space="preserve">correspondant à la raie de résonance) :      </w:t>
      </w:r>
    </w:p>
    <w:p w:rsidR="002243C7" w:rsidRDefault="002243C7" w:rsidP="002243C7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D453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est </w:t>
      </w:r>
      <w:r w:rsidRPr="00D4532C">
        <w:rPr>
          <w:sz w:val="24"/>
          <w:szCs w:val="24"/>
        </w:rPr>
        <w:t xml:space="preserve">proportionnelle </w:t>
      </w:r>
      <w:r>
        <w:rPr>
          <w:sz w:val="24"/>
          <w:szCs w:val="24"/>
        </w:rPr>
        <w:t xml:space="preserve">à la pression des atomes dans la flamme donc au </w:t>
      </w:r>
      <w:r w:rsidRPr="00D4532C">
        <w:rPr>
          <w:sz w:val="24"/>
          <w:szCs w:val="24"/>
        </w:rPr>
        <w:t>n</w:t>
      </w:r>
      <w:r>
        <w:rPr>
          <w:sz w:val="24"/>
          <w:szCs w:val="24"/>
        </w:rPr>
        <w:t xml:space="preserve">ombre d’atomes présents et par conséquent à </w:t>
      </w:r>
      <w:r w:rsidRPr="00D4532C">
        <w:rPr>
          <w:sz w:val="24"/>
          <w:szCs w:val="24"/>
        </w:rPr>
        <w:t xml:space="preserve">la concentration </w:t>
      </w:r>
      <w:r>
        <w:rPr>
          <w:sz w:val="24"/>
          <w:szCs w:val="24"/>
        </w:rPr>
        <w:t xml:space="preserve">C </w:t>
      </w:r>
      <w:r w:rsidRPr="00D4532C">
        <w:rPr>
          <w:sz w:val="24"/>
          <w:szCs w:val="24"/>
        </w:rPr>
        <w:t>de l’échantillon</w:t>
      </w:r>
      <w:r>
        <w:rPr>
          <w:sz w:val="24"/>
          <w:szCs w:val="24"/>
        </w:rPr>
        <w:t> :</w:t>
      </w:r>
      <w:r>
        <w:rPr>
          <w:b/>
          <w:bCs/>
          <w:sz w:val="24"/>
          <w:szCs w:val="24"/>
        </w:rPr>
        <w:t xml:space="preserve">                   I</w:t>
      </w:r>
      <w:r w:rsidRPr="00390CF7">
        <w:rPr>
          <w:b/>
          <w:bCs/>
          <w:sz w:val="24"/>
          <w:szCs w:val="24"/>
        </w:rPr>
        <w:t xml:space="preserve"> = k.C</w:t>
      </w:r>
      <w:r>
        <w:rPr>
          <w:sz w:val="24"/>
          <w:szCs w:val="24"/>
        </w:rPr>
        <w:t xml:space="preserve">      </w:t>
      </w:r>
    </w:p>
    <w:p w:rsidR="002243C7" w:rsidRPr="001F5D1A" w:rsidRDefault="002243C7" w:rsidP="002243C7">
      <w:pPr>
        <w:widowControl w:val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avec</w:t>
      </w:r>
      <w:proofErr w:type="gramEnd"/>
      <w:r>
        <w:rPr>
          <w:sz w:val="24"/>
          <w:szCs w:val="24"/>
        </w:rPr>
        <w:t xml:space="preserve"> </w:t>
      </w:r>
      <w:r w:rsidRPr="00390CF7">
        <w:rPr>
          <w:sz w:val="24"/>
          <w:szCs w:val="24"/>
        </w:rPr>
        <w:t xml:space="preserve">k est </w:t>
      </w:r>
      <w:r>
        <w:rPr>
          <w:sz w:val="24"/>
          <w:szCs w:val="24"/>
        </w:rPr>
        <w:t xml:space="preserve">une constante pour une température et une longueur d’onde donnée),  </w:t>
      </w:r>
    </w:p>
    <w:p w:rsidR="002243C7" w:rsidRPr="004648CE" w:rsidRDefault="002243C7" w:rsidP="002243C7">
      <w:pPr>
        <w:overflowPunct/>
        <w:autoSpaceDE/>
        <w:autoSpaceDN/>
        <w:adjustRightInd/>
        <w:rPr>
          <w:sz w:val="24"/>
          <w:szCs w:val="24"/>
        </w:rPr>
      </w:pPr>
      <w:r w:rsidRPr="00390CF7">
        <w:rPr>
          <w:sz w:val="24"/>
          <w:szCs w:val="24"/>
        </w:rPr>
        <w:t xml:space="preserve">En pratique, on effectue les </w:t>
      </w:r>
      <w:r w:rsidRPr="00E01DD6">
        <w:rPr>
          <w:b/>
          <w:sz w:val="24"/>
          <w:szCs w:val="24"/>
        </w:rPr>
        <w:t xml:space="preserve">mesures pour des étalons et </w:t>
      </w:r>
      <w:r>
        <w:rPr>
          <w:b/>
          <w:sz w:val="24"/>
          <w:szCs w:val="24"/>
        </w:rPr>
        <w:t xml:space="preserve">de </w:t>
      </w:r>
      <w:r w:rsidRPr="00E01DD6">
        <w:rPr>
          <w:b/>
          <w:sz w:val="24"/>
          <w:szCs w:val="24"/>
        </w:rPr>
        <w:t>la solution inconnue</w:t>
      </w:r>
      <w:r w:rsidRPr="00390CF7">
        <w:rPr>
          <w:sz w:val="24"/>
          <w:szCs w:val="24"/>
        </w:rPr>
        <w:t xml:space="preserve"> au mê</w:t>
      </w:r>
      <w:r>
        <w:rPr>
          <w:sz w:val="24"/>
          <w:szCs w:val="24"/>
        </w:rPr>
        <w:t xml:space="preserve">me moment et dans les mêmes conditions </w:t>
      </w:r>
      <w:r w:rsidRPr="006E0EC3">
        <w:rPr>
          <w:sz w:val="24"/>
          <w:szCs w:val="24"/>
        </w:rPr>
        <w:t>ce qu</w:t>
      </w:r>
      <w:r>
        <w:rPr>
          <w:sz w:val="24"/>
          <w:szCs w:val="24"/>
        </w:rPr>
        <w:t xml:space="preserve">i permet la détermination de </w:t>
      </w:r>
      <w:r w:rsidRPr="006E0EC3">
        <w:rPr>
          <w:sz w:val="24"/>
          <w:szCs w:val="24"/>
        </w:rPr>
        <w:t>concentration</w:t>
      </w:r>
      <w:r>
        <w:rPr>
          <w:sz w:val="24"/>
          <w:szCs w:val="24"/>
        </w:rPr>
        <w:t xml:space="preserve"> du métal par comparaison. </w:t>
      </w:r>
    </w:p>
    <w:p w:rsidR="002243C7" w:rsidRDefault="002243C7" w:rsidP="002243C7">
      <w:pPr>
        <w:overflowPunct/>
        <w:autoSpaceDE/>
        <w:autoSpaceDN/>
        <w:adjustRightInd/>
        <w:ind w:left="-72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81700" cy="1724025"/>
            <wp:effectExtent l="1905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3C7" w:rsidRDefault="002243C7" w:rsidP="002243C7">
      <w:pPr>
        <w:overflowPunct/>
        <w:autoSpaceDE/>
        <w:autoSpaceDN/>
        <w:adjustRightInd/>
        <w:rPr>
          <w:sz w:val="24"/>
          <w:szCs w:val="24"/>
        </w:rPr>
      </w:pPr>
      <w:r w:rsidRPr="002F1CA1">
        <w:rPr>
          <w:color w:val="333333"/>
          <w:sz w:val="24"/>
          <w:szCs w:val="24"/>
        </w:rPr>
        <w:t>Au moment où les atome</w:t>
      </w:r>
      <w:r>
        <w:rPr>
          <w:color w:val="333333"/>
          <w:sz w:val="24"/>
          <w:szCs w:val="24"/>
        </w:rPr>
        <w:t>s se désintègrent pour retourner à</w:t>
      </w:r>
      <w:r w:rsidRPr="002F1CA1">
        <w:rPr>
          <w:color w:val="333333"/>
          <w:sz w:val="24"/>
          <w:szCs w:val="24"/>
        </w:rPr>
        <w:t xml:space="preserve"> leur niveau fondamental, la radiation émise passe par le monochromateur qui isole la longueur d’ondes particulière propre </w:t>
      </w:r>
      <w:r w:rsidRPr="002F1CA1">
        <w:rPr>
          <w:color w:val="333333"/>
          <w:sz w:val="24"/>
          <w:szCs w:val="24"/>
        </w:rPr>
        <w:lastRenderedPageBreak/>
        <w:t xml:space="preserve">à l’analyse souhaitée. Une photo détectrice mesure le flux énergétique de la radiation sélectionnée. </w:t>
      </w:r>
    </w:p>
    <w:p w:rsidR="002243C7" w:rsidRPr="004648CE" w:rsidRDefault="002243C7" w:rsidP="002243C7">
      <w:pPr>
        <w:overflowPunct/>
        <w:autoSpaceDE/>
        <w:autoSpaceDN/>
        <w:adjustRightInd/>
        <w:rPr>
          <w:sz w:val="24"/>
          <w:szCs w:val="24"/>
        </w:rPr>
      </w:pPr>
    </w:p>
    <w:p w:rsidR="002243C7" w:rsidRDefault="002243C7" w:rsidP="002243C7">
      <w:pPr>
        <w:ind w:left="-36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086600" cy="2228850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3C7" w:rsidRDefault="002243C7" w:rsidP="002243C7">
      <w:pPr>
        <w:rPr>
          <w:sz w:val="24"/>
          <w:szCs w:val="24"/>
        </w:rPr>
      </w:pPr>
    </w:p>
    <w:p w:rsidR="002243C7" w:rsidRDefault="002243C7" w:rsidP="002243C7">
      <w:pPr>
        <w:pStyle w:val="NormalWeb"/>
        <w:spacing w:before="0" w:beforeAutospacing="0" w:after="0" w:afterAutospacing="0"/>
      </w:pPr>
      <w:r>
        <w:t>Nous avons vu que l</w:t>
      </w:r>
      <w:r w:rsidRPr="00B6286E">
        <w:t>es éne</w:t>
      </w:r>
      <w:r>
        <w:t xml:space="preserve">rgies mises en jeux provoquent des </w:t>
      </w:r>
      <w:r w:rsidRPr="00B6286E">
        <w:t>trans</w:t>
      </w:r>
      <w:r>
        <w:t xml:space="preserve">itions électroniques impliquant </w:t>
      </w:r>
      <w:r w:rsidRPr="00B6286E">
        <w:t>uniquement les n</w:t>
      </w:r>
      <w:r>
        <w:t xml:space="preserve">iveaux périphériques des atomes : Exemple </w:t>
      </w:r>
      <w:r w:rsidRPr="006E0EC3">
        <w:t>du sodium (1s</w:t>
      </w:r>
      <w:r w:rsidRPr="0085426E">
        <w:rPr>
          <w:vertAlign w:val="superscript"/>
        </w:rPr>
        <w:t>2</w:t>
      </w:r>
      <w:r w:rsidRPr="006E0EC3">
        <w:t xml:space="preserve"> 2s</w:t>
      </w:r>
      <w:r w:rsidRPr="0085426E">
        <w:rPr>
          <w:vertAlign w:val="superscript"/>
        </w:rPr>
        <w:t>2</w:t>
      </w:r>
      <w:r w:rsidRPr="006E0EC3">
        <w:t xml:space="preserve"> 2p</w:t>
      </w:r>
      <w:r w:rsidRPr="0085426E">
        <w:rPr>
          <w:vertAlign w:val="superscript"/>
        </w:rPr>
        <w:t>6</w:t>
      </w:r>
      <w:r w:rsidRPr="006E0EC3">
        <w:t xml:space="preserve"> 3s</w:t>
      </w:r>
      <w:r w:rsidRPr="0085426E">
        <w:rPr>
          <w:vertAlign w:val="superscript"/>
        </w:rPr>
        <w:t>1</w:t>
      </w:r>
      <w:r w:rsidRPr="006E0EC3">
        <w:t>) l’excitation fait passer un électron d</w:t>
      </w:r>
      <w:r>
        <w:t xml:space="preserve">u niveau 3s </w:t>
      </w:r>
      <w:r w:rsidRPr="006E0EC3">
        <w:t>au niveau 3p, l’émission d’un photon se produit quand l’électron repasse au niveau 3s.</w:t>
      </w:r>
      <w:r>
        <w:t xml:space="preserve"> </w:t>
      </w:r>
      <w:r w:rsidRPr="006E0EC3">
        <w:t>La raie la plus intense (</w:t>
      </w:r>
      <w:r w:rsidRPr="00E00D16">
        <w:rPr>
          <w:b/>
        </w:rPr>
        <w:t>raie de résonance</w:t>
      </w:r>
      <w:r w:rsidRPr="006E0EC3">
        <w:t>) correspond à la transition</w:t>
      </w:r>
      <w:r>
        <w:t xml:space="preserve"> entre le premier niveau excité </w:t>
      </w:r>
      <w:r w:rsidRPr="006E0EC3">
        <w:t xml:space="preserve">(niveau de résonance) et le niveau fondamental. </w:t>
      </w:r>
      <w:r>
        <w:t>On observe alors</w:t>
      </w:r>
      <w:r w:rsidRPr="00096164">
        <w:t xml:space="preserve"> un spectre de raies (discontinu), caract</w:t>
      </w:r>
      <w:r>
        <w:t xml:space="preserve">éristique de l’élément émetteur, ici le sodium = </w:t>
      </w:r>
      <w:r w:rsidRPr="00096164">
        <w:t>la couleur orangée des éclairages d'autoroutes et de t</w:t>
      </w:r>
      <w:r>
        <w:t>unnels).</w:t>
      </w:r>
    </w:p>
    <w:p w:rsidR="002243C7" w:rsidRPr="00767CF8" w:rsidRDefault="002243C7" w:rsidP="002243C7">
      <w:pPr>
        <w:pStyle w:val="NormalWeb"/>
        <w:spacing w:before="0" w:beforeAutospacing="0" w:after="0" w:afterAutospacing="0"/>
      </w:pPr>
    </w:p>
    <w:p w:rsidR="002243C7" w:rsidRPr="004455FB" w:rsidRDefault="002243C7" w:rsidP="002243C7">
      <w:pPr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                                  </w:t>
      </w:r>
      <w:r w:rsidRPr="004455FB">
        <w:rPr>
          <w:i/>
          <w:iCs/>
          <w:color w:val="000000"/>
        </w:rPr>
        <w:t>Méthodes Physiques d’étude des molécules biologiques</w:t>
      </w:r>
    </w:p>
    <w:p w:rsidR="002243C7" w:rsidRDefault="002243C7" w:rsidP="002243C7">
      <w:pPr>
        <w:rPr>
          <w:sz w:val="24"/>
          <w:szCs w:val="24"/>
        </w:rPr>
      </w:pPr>
    </w:p>
    <w:p w:rsidR="002243C7" w:rsidRDefault="002243C7" w:rsidP="002243C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191125" cy="1638300"/>
            <wp:effectExtent l="19050" t="0" r="9525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3C7" w:rsidRDefault="002243C7" w:rsidP="002243C7">
      <w:pPr>
        <w:jc w:val="center"/>
        <w:rPr>
          <w:sz w:val="24"/>
          <w:szCs w:val="24"/>
        </w:rPr>
      </w:pPr>
    </w:p>
    <w:p w:rsidR="002243C7" w:rsidRDefault="002243C7" w:rsidP="002243C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438900" cy="1543050"/>
            <wp:effectExtent l="1905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3C7" w:rsidRDefault="002243C7" w:rsidP="002243C7">
      <w:pPr>
        <w:overflowPunct/>
        <w:autoSpaceDE/>
        <w:autoSpaceDN/>
        <w:adjustRightInd/>
        <w:rPr>
          <w:rFonts w:eastAsia="TimesNewRomanPSMT"/>
          <w:b/>
          <w:bCs/>
          <w:sz w:val="24"/>
          <w:szCs w:val="24"/>
        </w:rPr>
      </w:pPr>
    </w:p>
    <w:p w:rsidR="002243C7" w:rsidRDefault="002243C7" w:rsidP="002243C7">
      <w:pPr>
        <w:rPr>
          <w:sz w:val="24"/>
          <w:szCs w:val="24"/>
        </w:rPr>
      </w:pPr>
      <w:r w:rsidRPr="006E0EC3">
        <w:rPr>
          <w:sz w:val="24"/>
          <w:szCs w:val="24"/>
        </w:rPr>
        <w:t>Pour les métaux alcalins excités dans une flamme air-gaz, les raie</w:t>
      </w:r>
      <w:r>
        <w:rPr>
          <w:sz w:val="24"/>
          <w:szCs w:val="24"/>
        </w:rPr>
        <w:t xml:space="preserve">s correspondent aux transitions </w:t>
      </w:r>
      <w:r w:rsidRPr="006E0EC3">
        <w:rPr>
          <w:sz w:val="24"/>
          <w:szCs w:val="24"/>
        </w:rPr>
        <w:t>de l’unique électron S de la sous-couche externe de l’atome neutre.</w:t>
      </w:r>
    </w:p>
    <w:p w:rsidR="002243C7" w:rsidRDefault="002243C7" w:rsidP="002243C7">
      <w:pPr>
        <w:overflowPunct/>
        <w:autoSpaceDE/>
        <w:autoSpaceDN/>
        <w:adjustRightInd/>
        <w:rPr>
          <w:b/>
          <w:bCs/>
          <w:sz w:val="24"/>
          <w:szCs w:val="24"/>
        </w:rPr>
      </w:pPr>
    </w:p>
    <w:p w:rsidR="002243C7" w:rsidRDefault="002243C7" w:rsidP="002243C7">
      <w:pPr>
        <w:overflowPunct/>
        <w:autoSpaceDE/>
        <w:autoSpaceDN/>
        <w:adjustRightInd/>
        <w:rPr>
          <w:sz w:val="24"/>
          <w:szCs w:val="24"/>
        </w:rPr>
      </w:pPr>
      <w:r w:rsidRPr="00D3661B">
        <w:rPr>
          <w:b/>
          <w:bCs/>
          <w:sz w:val="24"/>
          <w:szCs w:val="24"/>
        </w:rPr>
        <w:lastRenderedPageBreak/>
        <w:t>Remarque</w:t>
      </w:r>
      <w:r>
        <w:rPr>
          <w:b/>
          <w:bCs/>
          <w:sz w:val="24"/>
          <w:szCs w:val="24"/>
        </w:rPr>
        <w:t>s</w:t>
      </w:r>
    </w:p>
    <w:p w:rsidR="002243C7" w:rsidRPr="00D02889" w:rsidRDefault="002243C7" w:rsidP="002243C7">
      <w:pPr>
        <w:overflowPunct/>
        <w:rPr>
          <w:sz w:val="24"/>
          <w:szCs w:val="24"/>
        </w:rPr>
      </w:pPr>
      <w:r>
        <w:rPr>
          <w:sz w:val="24"/>
          <w:szCs w:val="24"/>
        </w:rPr>
        <w:t xml:space="preserve">- Dans les deux cas (absorption ou émission) </w:t>
      </w:r>
      <w:r w:rsidRPr="002E7C19">
        <w:rPr>
          <w:sz w:val="24"/>
          <w:szCs w:val="24"/>
        </w:rPr>
        <w:t>les mesures sont effectuées sur des éléments à l’état d’</w:t>
      </w:r>
      <w:r>
        <w:rPr>
          <w:sz w:val="24"/>
          <w:szCs w:val="24"/>
        </w:rPr>
        <w:t>atomes libres. Pour cela, l</w:t>
      </w:r>
      <w:r w:rsidRPr="002E7C19">
        <w:rPr>
          <w:sz w:val="24"/>
          <w:szCs w:val="24"/>
        </w:rPr>
        <w:t>’échantillon est porté à une température de plusieurs milliers de degrés dans une</w:t>
      </w:r>
      <w:r>
        <w:rPr>
          <w:sz w:val="24"/>
          <w:szCs w:val="24"/>
        </w:rPr>
        <w:t xml:space="preserve"> </w:t>
      </w:r>
      <w:r w:rsidRPr="002E7C19">
        <w:rPr>
          <w:sz w:val="24"/>
          <w:szCs w:val="24"/>
        </w:rPr>
        <w:t>flamme ou dans un four en grap</w:t>
      </w:r>
      <w:r>
        <w:rPr>
          <w:sz w:val="24"/>
          <w:szCs w:val="24"/>
        </w:rPr>
        <w:t xml:space="preserve">hite. </w:t>
      </w:r>
      <w:r w:rsidRPr="002E7C19">
        <w:rPr>
          <w:sz w:val="24"/>
          <w:szCs w:val="24"/>
        </w:rPr>
        <w:t>Sous l’effet de la température, une partie des atomes se trouvent à l’état excité. La loi</w:t>
      </w:r>
      <w:r>
        <w:rPr>
          <w:sz w:val="24"/>
          <w:szCs w:val="24"/>
        </w:rPr>
        <w:t xml:space="preserve"> </w:t>
      </w:r>
      <w:r w:rsidRPr="002E7C19">
        <w:rPr>
          <w:sz w:val="24"/>
          <w:szCs w:val="24"/>
        </w:rPr>
        <w:t xml:space="preserve">de Boltzmann </w:t>
      </w:r>
      <w:r>
        <w:rPr>
          <w:sz w:val="24"/>
          <w:szCs w:val="24"/>
        </w:rPr>
        <w:t xml:space="preserve">(voir page 3) </w:t>
      </w:r>
      <w:r w:rsidRPr="002E7C19">
        <w:rPr>
          <w:sz w:val="24"/>
          <w:szCs w:val="24"/>
        </w:rPr>
        <w:t>permet de calculer, pour chaque transition, le rapport N</w:t>
      </w:r>
      <w:r w:rsidRPr="00D6644B">
        <w:rPr>
          <w:sz w:val="24"/>
          <w:szCs w:val="24"/>
          <w:vertAlign w:val="subscript"/>
        </w:rPr>
        <w:t>1</w:t>
      </w:r>
      <w:r w:rsidRPr="002E7C19">
        <w:rPr>
          <w:sz w:val="24"/>
          <w:szCs w:val="24"/>
        </w:rPr>
        <w:t>/N</w:t>
      </w:r>
      <w:r w:rsidRPr="00D6644B">
        <w:rPr>
          <w:sz w:val="24"/>
          <w:szCs w:val="24"/>
          <w:vertAlign w:val="subscript"/>
        </w:rPr>
        <w:t>0</w:t>
      </w:r>
      <w:r w:rsidRPr="002E7C19">
        <w:rPr>
          <w:sz w:val="24"/>
          <w:szCs w:val="24"/>
        </w:rPr>
        <w:t xml:space="preserve"> des atomes passés à</w:t>
      </w:r>
      <w:r>
        <w:rPr>
          <w:sz w:val="24"/>
          <w:szCs w:val="24"/>
        </w:rPr>
        <w:t xml:space="preserve"> </w:t>
      </w:r>
      <w:r w:rsidRPr="002E7C19">
        <w:rPr>
          <w:sz w:val="24"/>
          <w:szCs w:val="24"/>
        </w:rPr>
        <w:t>l’état</w:t>
      </w:r>
      <w:r>
        <w:rPr>
          <w:sz w:val="24"/>
          <w:szCs w:val="24"/>
        </w:rPr>
        <w:t xml:space="preserve"> excité par rapport ceux restés à</w:t>
      </w:r>
      <w:r w:rsidRPr="002E7C19">
        <w:rPr>
          <w:sz w:val="24"/>
          <w:szCs w:val="24"/>
        </w:rPr>
        <w:t xml:space="preserve"> l’état fondamental </w:t>
      </w:r>
      <w:r>
        <w:rPr>
          <w:sz w:val="24"/>
          <w:szCs w:val="24"/>
        </w:rPr>
        <w:t xml:space="preserve">(voir page 3). Le tableau ci-dessous </w:t>
      </w:r>
      <w:r w:rsidRPr="002E7C19">
        <w:rPr>
          <w:sz w:val="24"/>
          <w:szCs w:val="24"/>
        </w:rPr>
        <w:t>donne les valeurs du rapport N</w:t>
      </w:r>
      <w:r w:rsidRPr="00D6644B">
        <w:rPr>
          <w:sz w:val="24"/>
          <w:szCs w:val="24"/>
          <w:vertAlign w:val="subscript"/>
        </w:rPr>
        <w:t>1</w:t>
      </w:r>
      <w:r w:rsidRPr="002E7C19">
        <w:rPr>
          <w:sz w:val="24"/>
          <w:szCs w:val="24"/>
        </w:rPr>
        <w:t>/N</w:t>
      </w:r>
      <w:r w:rsidRPr="00D6644B">
        <w:rPr>
          <w:sz w:val="24"/>
          <w:szCs w:val="24"/>
          <w:vertAlign w:val="subscript"/>
        </w:rPr>
        <w:t xml:space="preserve">0 </w:t>
      </w:r>
      <w:r>
        <w:rPr>
          <w:sz w:val="24"/>
          <w:szCs w:val="24"/>
        </w:rPr>
        <w:t xml:space="preserve">pour certains </w:t>
      </w:r>
      <w:r w:rsidRPr="002E7C19">
        <w:rPr>
          <w:sz w:val="24"/>
          <w:szCs w:val="24"/>
        </w:rPr>
        <w:t xml:space="preserve">éléments et certaines transitons à </w:t>
      </w:r>
      <w:r w:rsidRPr="00A84F42">
        <w:rPr>
          <w:b/>
          <w:sz w:val="24"/>
          <w:szCs w:val="24"/>
        </w:rPr>
        <w:t>différentes températures</w:t>
      </w:r>
      <w:r w:rsidRPr="002E7C19">
        <w:rPr>
          <w:sz w:val="24"/>
          <w:szCs w:val="24"/>
        </w:rPr>
        <w:t xml:space="preserve">. </w:t>
      </w:r>
    </w:p>
    <w:p w:rsidR="002243C7" w:rsidRPr="00A84F42" w:rsidRDefault="002243C7" w:rsidP="002243C7">
      <w:pPr>
        <w:overflowPunct/>
        <w:rPr>
          <w:rFonts w:ascii="Arial" w:hAnsi="Arial" w:cs="Arial"/>
          <w:b/>
          <w:color w:val="000000"/>
          <w:lang w:val="en-GB"/>
        </w:rPr>
      </w:pPr>
      <w:r w:rsidRPr="00A84F42">
        <w:rPr>
          <w:rFonts w:ascii="Arial" w:hAnsi="Arial" w:cs="Arial"/>
          <w:color w:val="000000"/>
          <w:lang w:val="en-GB"/>
        </w:rPr>
        <w:t xml:space="preserve">ELEMENT           TRANSITION, </w:t>
      </w:r>
      <w:r w:rsidRPr="002E7C19">
        <w:rPr>
          <w:rFonts w:ascii="Symbol" w:hAnsi="Symbol" w:cs="Symbol"/>
          <w:color w:val="000000"/>
        </w:rPr>
        <w:t></w:t>
      </w:r>
      <w:r w:rsidRPr="002E7C19">
        <w:rPr>
          <w:rFonts w:ascii="Symbol" w:hAnsi="Symbol" w:cs="Symbol"/>
          <w:color w:val="000000"/>
        </w:rPr>
        <w:t></w:t>
      </w:r>
      <w:r w:rsidRPr="00A84F42">
        <w:rPr>
          <w:rFonts w:ascii="Arial" w:hAnsi="Arial" w:cs="Arial"/>
          <w:color w:val="000000"/>
          <w:lang w:val="en-GB"/>
        </w:rPr>
        <w:t xml:space="preserve">(nm)    E (eV)       g          </w:t>
      </w:r>
      <w:r>
        <w:rPr>
          <w:rFonts w:ascii="Arial" w:hAnsi="Arial" w:cs="Arial"/>
          <w:color w:val="000000"/>
          <w:lang w:val="en-GB"/>
        </w:rPr>
        <w:t xml:space="preserve"> </w:t>
      </w:r>
      <w:r w:rsidRPr="00A84F42">
        <w:rPr>
          <w:rFonts w:ascii="Arial" w:hAnsi="Arial" w:cs="Arial"/>
          <w:b/>
          <w:color w:val="000000"/>
          <w:lang w:val="en-GB"/>
        </w:rPr>
        <w:t>2000°K          3000°</w:t>
      </w:r>
      <w:r>
        <w:rPr>
          <w:rFonts w:ascii="Arial" w:hAnsi="Arial" w:cs="Arial"/>
          <w:b/>
          <w:color w:val="000000"/>
          <w:lang w:val="en-GB"/>
        </w:rPr>
        <w:t xml:space="preserve">K        </w:t>
      </w:r>
      <w:r w:rsidRPr="00A84F42">
        <w:rPr>
          <w:rFonts w:ascii="Arial" w:hAnsi="Arial" w:cs="Arial"/>
          <w:b/>
          <w:color w:val="000000"/>
          <w:lang w:val="en-GB"/>
        </w:rPr>
        <w:t xml:space="preserve"> 4000°K</w:t>
      </w:r>
    </w:p>
    <w:p w:rsidR="002243C7" w:rsidRPr="00EE40D9" w:rsidRDefault="002243C7" w:rsidP="002243C7">
      <w:pPr>
        <w:overflowPunct/>
        <w:rPr>
          <w:rFonts w:ascii="Arial" w:hAnsi="Arial" w:cs="Arial"/>
          <w:color w:val="000000"/>
          <w:sz w:val="13"/>
          <w:szCs w:val="13"/>
          <w:lang w:val="en-GB"/>
        </w:rPr>
      </w:pPr>
      <w:r w:rsidRPr="00A84F42">
        <w:rPr>
          <w:rFonts w:ascii="Arial" w:hAnsi="Arial" w:cs="Arial"/>
          <w:color w:val="000000"/>
          <w:lang w:val="en-GB"/>
        </w:rPr>
        <w:t xml:space="preserve">    </w:t>
      </w:r>
      <w:r w:rsidRPr="00EE40D9">
        <w:rPr>
          <w:rFonts w:ascii="Arial" w:hAnsi="Arial" w:cs="Arial"/>
          <w:color w:val="000000"/>
          <w:lang w:val="en-GB"/>
        </w:rPr>
        <w:t>Na                          589                          2</w:t>
      </w:r>
      <w:proofErr w:type="gramStart"/>
      <w:r w:rsidRPr="00EE40D9">
        <w:rPr>
          <w:rFonts w:ascii="Arial" w:hAnsi="Arial" w:cs="Arial"/>
          <w:color w:val="000000"/>
          <w:lang w:val="en-GB"/>
        </w:rPr>
        <w:t>,10</w:t>
      </w:r>
      <w:proofErr w:type="gramEnd"/>
      <w:r w:rsidRPr="00EE40D9">
        <w:rPr>
          <w:rFonts w:ascii="Arial" w:hAnsi="Arial" w:cs="Arial"/>
          <w:color w:val="000000"/>
          <w:lang w:val="en-GB"/>
        </w:rPr>
        <w:t xml:space="preserve">          2        </w:t>
      </w:r>
      <w:r>
        <w:rPr>
          <w:rFonts w:ascii="Arial" w:hAnsi="Arial" w:cs="Arial"/>
          <w:color w:val="000000"/>
          <w:lang w:val="en-GB"/>
        </w:rPr>
        <w:t xml:space="preserve">  </w:t>
      </w:r>
      <w:r w:rsidRPr="00EE40D9">
        <w:rPr>
          <w:rFonts w:ascii="Arial" w:hAnsi="Arial" w:cs="Arial"/>
          <w:color w:val="000000"/>
          <w:lang w:val="en-GB"/>
        </w:rPr>
        <w:t>1,03x10</w:t>
      </w:r>
      <w:r w:rsidRPr="00EE40D9">
        <w:rPr>
          <w:rFonts w:ascii="Arial" w:hAnsi="Arial" w:cs="Arial"/>
          <w:b/>
          <w:color w:val="000000"/>
          <w:sz w:val="13"/>
          <w:szCs w:val="13"/>
          <w:vertAlign w:val="superscript"/>
          <w:lang w:val="en-GB"/>
        </w:rPr>
        <w:t>-5</w:t>
      </w:r>
      <w:r w:rsidRPr="00EE40D9">
        <w:rPr>
          <w:rFonts w:ascii="Arial" w:hAnsi="Arial" w:cs="Arial"/>
          <w:color w:val="000000"/>
          <w:sz w:val="13"/>
          <w:szCs w:val="13"/>
          <w:lang w:val="en-GB"/>
        </w:rPr>
        <w:t xml:space="preserve">             </w:t>
      </w:r>
      <w:r w:rsidRPr="00EE40D9">
        <w:rPr>
          <w:rFonts w:ascii="Arial" w:hAnsi="Arial" w:cs="Arial"/>
          <w:color w:val="000000"/>
          <w:lang w:val="en-GB"/>
        </w:rPr>
        <w:t>5,95x10</w:t>
      </w:r>
      <w:r w:rsidRPr="00EE40D9">
        <w:rPr>
          <w:rFonts w:ascii="Arial" w:hAnsi="Arial" w:cs="Arial"/>
          <w:color w:val="000000"/>
          <w:sz w:val="13"/>
          <w:szCs w:val="13"/>
          <w:vertAlign w:val="superscript"/>
          <w:lang w:val="en-GB"/>
        </w:rPr>
        <w:t>-4</w:t>
      </w:r>
      <w:r w:rsidRPr="00EE40D9">
        <w:rPr>
          <w:rFonts w:ascii="Arial" w:hAnsi="Arial" w:cs="Arial"/>
          <w:color w:val="000000"/>
          <w:sz w:val="13"/>
          <w:szCs w:val="13"/>
          <w:lang w:val="en-GB"/>
        </w:rPr>
        <w:t xml:space="preserve">       </w:t>
      </w:r>
      <w:r>
        <w:rPr>
          <w:rFonts w:ascii="Arial" w:hAnsi="Arial" w:cs="Arial"/>
          <w:color w:val="000000"/>
          <w:sz w:val="13"/>
          <w:szCs w:val="13"/>
          <w:lang w:val="en-GB"/>
        </w:rPr>
        <w:t xml:space="preserve"> </w:t>
      </w:r>
      <w:r w:rsidRPr="00EE40D9">
        <w:rPr>
          <w:rFonts w:ascii="Arial" w:hAnsi="Arial" w:cs="Arial"/>
          <w:color w:val="000000"/>
          <w:sz w:val="13"/>
          <w:szCs w:val="13"/>
          <w:lang w:val="en-GB"/>
        </w:rPr>
        <w:t xml:space="preserve">  </w:t>
      </w:r>
      <w:r w:rsidRPr="00EE40D9">
        <w:rPr>
          <w:rFonts w:ascii="Arial" w:hAnsi="Arial" w:cs="Arial"/>
          <w:color w:val="000000"/>
          <w:lang w:val="en-GB"/>
        </w:rPr>
        <w:t>4,53x10</w:t>
      </w:r>
      <w:r w:rsidRPr="00EE40D9">
        <w:rPr>
          <w:rFonts w:ascii="Arial" w:hAnsi="Arial" w:cs="Arial"/>
          <w:color w:val="000000"/>
          <w:sz w:val="13"/>
          <w:szCs w:val="13"/>
          <w:vertAlign w:val="superscript"/>
          <w:lang w:val="en-GB"/>
        </w:rPr>
        <w:t>-3</w:t>
      </w:r>
    </w:p>
    <w:p w:rsidR="002243C7" w:rsidRPr="00EE40D9" w:rsidRDefault="002243C7" w:rsidP="002243C7">
      <w:pPr>
        <w:overflowPunct/>
        <w:rPr>
          <w:rFonts w:ascii="Arial" w:hAnsi="Arial" w:cs="Arial"/>
          <w:color w:val="000000"/>
          <w:sz w:val="13"/>
          <w:szCs w:val="13"/>
          <w:vertAlign w:val="superscript"/>
          <w:lang w:val="en-GB"/>
        </w:rPr>
      </w:pPr>
      <w:r w:rsidRPr="00EE40D9">
        <w:rPr>
          <w:rFonts w:ascii="Arial" w:hAnsi="Arial" w:cs="Arial"/>
          <w:color w:val="000000"/>
          <w:lang w:val="en-GB"/>
        </w:rPr>
        <w:t xml:space="preserve">    Ca                          423                          2</w:t>
      </w:r>
      <w:proofErr w:type="gramStart"/>
      <w:r w:rsidRPr="00EE40D9">
        <w:rPr>
          <w:rFonts w:ascii="Arial" w:hAnsi="Arial" w:cs="Arial"/>
          <w:color w:val="000000"/>
          <w:lang w:val="en-GB"/>
        </w:rPr>
        <w:t>,93</w:t>
      </w:r>
      <w:proofErr w:type="gramEnd"/>
      <w:r w:rsidRPr="00EE40D9">
        <w:rPr>
          <w:rFonts w:ascii="Arial" w:hAnsi="Arial" w:cs="Arial"/>
          <w:color w:val="000000"/>
          <w:lang w:val="en-GB"/>
        </w:rPr>
        <w:t xml:space="preserve">          3          1,25x10</w:t>
      </w:r>
      <w:r w:rsidRPr="00EE40D9">
        <w:rPr>
          <w:rFonts w:ascii="Arial" w:hAnsi="Arial" w:cs="Arial"/>
          <w:color w:val="000000"/>
          <w:sz w:val="13"/>
          <w:szCs w:val="13"/>
          <w:vertAlign w:val="superscript"/>
          <w:lang w:val="en-GB"/>
        </w:rPr>
        <w:t>-7</w:t>
      </w:r>
      <w:r w:rsidRPr="00EE40D9">
        <w:rPr>
          <w:rFonts w:ascii="Arial" w:hAnsi="Arial" w:cs="Arial"/>
          <w:color w:val="000000"/>
          <w:sz w:val="13"/>
          <w:szCs w:val="13"/>
          <w:lang w:val="en-GB"/>
        </w:rPr>
        <w:t xml:space="preserve">             </w:t>
      </w:r>
      <w:r w:rsidRPr="00EE40D9">
        <w:rPr>
          <w:rFonts w:ascii="Arial" w:hAnsi="Arial" w:cs="Arial"/>
          <w:color w:val="000000"/>
          <w:lang w:val="en-GB"/>
        </w:rPr>
        <w:t>3,60x10</w:t>
      </w:r>
      <w:r w:rsidRPr="00EE40D9">
        <w:rPr>
          <w:rFonts w:ascii="Arial" w:hAnsi="Arial" w:cs="Arial"/>
          <w:color w:val="000000"/>
          <w:sz w:val="13"/>
          <w:szCs w:val="13"/>
          <w:vertAlign w:val="superscript"/>
          <w:lang w:val="en-GB"/>
        </w:rPr>
        <w:t>-5</w:t>
      </w:r>
      <w:r w:rsidRPr="00EE40D9">
        <w:rPr>
          <w:rFonts w:ascii="Arial" w:hAnsi="Arial" w:cs="Arial"/>
          <w:color w:val="000000"/>
          <w:sz w:val="13"/>
          <w:szCs w:val="13"/>
          <w:lang w:val="en-GB"/>
        </w:rPr>
        <w:t xml:space="preserve">          </w:t>
      </w:r>
      <w:r w:rsidRPr="00EE40D9">
        <w:rPr>
          <w:rFonts w:ascii="Arial" w:hAnsi="Arial" w:cs="Arial"/>
          <w:color w:val="000000"/>
          <w:lang w:val="en-GB"/>
        </w:rPr>
        <w:t>6,12x10</w:t>
      </w:r>
      <w:r w:rsidRPr="00EE40D9">
        <w:rPr>
          <w:rFonts w:ascii="Arial" w:hAnsi="Arial" w:cs="Arial"/>
          <w:color w:val="000000"/>
          <w:sz w:val="13"/>
          <w:szCs w:val="13"/>
          <w:vertAlign w:val="superscript"/>
          <w:lang w:val="en-GB"/>
        </w:rPr>
        <w:t>-4</w:t>
      </w:r>
    </w:p>
    <w:p w:rsidR="002243C7" w:rsidRPr="00A84F42" w:rsidRDefault="002243C7" w:rsidP="002243C7">
      <w:pPr>
        <w:overflowPunct/>
        <w:rPr>
          <w:rFonts w:ascii="Arial" w:hAnsi="Arial" w:cs="Arial"/>
          <w:color w:val="000000"/>
          <w:sz w:val="13"/>
          <w:szCs w:val="13"/>
          <w:vertAlign w:val="superscript"/>
        </w:rPr>
      </w:pPr>
      <w:r w:rsidRPr="00EE40D9">
        <w:rPr>
          <w:rFonts w:ascii="Arial" w:hAnsi="Arial" w:cs="Arial"/>
          <w:color w:val="000000"/>
          <w:lang w:val="en-GB"/>
        </w:rPr>
        <w:t xml:space="preserve">    </w:t>
      </w:r>
      <w:r>
        <w:rPr>
          <w:rFonts w:ascii="Arial" w:hAnsi="Arial" w:cs="Arial"/>
          <w:color w:val="000000"/>
        </w:rPr>
        <w:t>Cu                          325                          3,82          2          4,77x10</w:t>
      </w:r>
      <w:r w:rsidRPr="00A84F42">
        <w:rPr>
          <w:rFonts w:ascii="Arial" w:hAnsi="Arial" w:cs="Arial"/>
          <w:color w:val="000000"/>
          <w:sz w:val="13"/>
          <w:szCs w:val="13"/>
          <w:vertAlign w:val="superscript"/>
        </w:rPr>
        <w:t>-10</w:t>
      </w:r>
      <w:r>
        <w:rPr>
          <w:rFonts w:ascii="Arial" w:hAnsi="Arial" w:cs="Arial"/>
          <w:color w:val="000000"/>
          <w:sz w:val="13"/>
          <w:szCs w:val="13"/>
        </w:rPr>
        <w:t xml:space="preserve">            </w:t>
      </w:r>
      <w:r>
        <w:rPr>
          <w:rFonts w:ascii="Arial" w:hAnsi="Arial" w:cs="Arial"/>
          <w:color w:val="000000"/>
        </w:rPr>
        <w:t>7,69x10</w:t>
      </w:r>
      <w:r w:rsidRPr="00A84F42">
        <w:rPr>
          <w:rFonts w:ascii="Arial" w:hAnsi="Arial" w:cs="Arial"/>
          <w:color w:val="000000"/>
          <w:sz w:val="13"/>
          <w:szCs w:val="13"/>
          <w:vertAlign w:val="superscript"/>
        </w:rPr>
        <w:t>-7</w:t>
      </w:r>
      <w:r>
        <w:rPr>
          <w:rFonts w:ascii="Arial" w:hAnsi="Arial" w:cs="Arial"/>
          <w:color w:val="000000"/>
          <w:sz w:val="13"/>
          <w:szCs w:val="13"/>
        </w:rPr>
        <w:t xml:space="preserve">          </w:t>
      </w:r>
      <w:r>
        <w:rPr>
          <w:rFonts w:ascii="Arial" w:hAnsi="Arial" w:cs="Arial"/>
          <w:color w:val="000000"/>
        </w:rPr>
        <w:t>3,09x10</w:t>
      </w:r>
      <w:r w:rsidRPr="00A84F42">
        <w:rPr>
          <w:rFonts w:ascii="Arial" w:hAnsi="Arial" w:cs="Arial"/>
          <w:color w:val="000000"/>
          <w:sz w:val="13"/>
          <w:szCs w:val="13"/>
          <w:vertAlign w:val="superscript"/>
        </w:rPr>
        <w:t>-5</w:t>
      </w:r>
    </w:p>
    <w:p w:rsidR="002243C7" w:rsidRPr="00A84F42" w:rsidRDefault="002243C7" w:rsidP="002243C7">
      <w:pPr>
        <w:overflowPunct/>
        <w:rPr>
          <w:rFonts w:ascii="Arial" w:hAnsi="Arial" w:cs="Arial"/>
          <w:color w:val="000000"/>
          <w:sz w:val="13"/>
          <w:szCs w:val="13"/>
          <w:vertAlign w:val="superscript"/>
        </w:rPr>
      </w:pPr>
      <w:r>
        <w:rPr>
          <w:rFonts w:ascii="Arial" w:hAnsi="Arial" w:cs="Arial"/>
          <w:color w:val="000000"/>
        </w:rPr>
        <w:t xml:space="preserve">    Zn                          214                           5,79          3         7,81x10</w:t>
      </w:r>
      <w:r w:rsidRPr="00A84F42">
        <w:rPr>
          <w:rFonts w:ascii="Arial" w:hAnsi="Arial" w:cs="Arial"/>
          <w:color w:val="000000"/>
          <w:sz w:val="13"/>
          <w:szCs w:val="13"/>
          <w:vertAlign w:val="superscript"/>
        </w:rPr>
        <w:t>-15</w:t>
      </w:r>
      <w:r>
        <w:rPr>
          <w:rFonts w:ascii="Arial" w:hAnsi="Arial" w:cs="Arial"/>
          <w:color w:val="000000"/>
          <w:sz w:val="13"/>
          <w:szCs w:val="13"/>
        </w:rPr>
        <w:t xml:space="preserve">             </w:t>
      </w:r>
      <w:r>
        <w:rPr>
          <w:rFonts w:ascii="Arial" w:hAnsi="Arial" w:cs="Arial"/>
          <w:color w:val="000000"/>
        </w:rPr>
        <w:t>5,68x10</w:t>
      </w:r>
      <w:r w:rsidRPr="00A84F42">
        <w:rPr>
          <w:rFonts w:ascii="Arial" w:hAnsi="Arial" w:cs="Arial"/>
          <w:color w:val="000000"/>
          <w:sz w:val="13"/>
          <w:szCs w:val="13"/>
          <w:vertAlign w:val="superscript"/>
        </w:rPr>
        <w:t>-10</w:t>
      </w:r>
      <w:r>
        <w:rPr>
          <w:rFonts w:ascii="Arial" w:hAnsi="Arial" w:cs="Arial"/>
          <w:color w:val="000000"/>
          <w:sz w:val="13"/>
          <w:szCs w:val="13"/>
        </w:rPr>
        <w:t xml:space="preserve">        </w:t>
      </w:r>
      <w:r>
        <w:rPr>
          <w:rFonts w:ascii="Arial" w:hAnsi="Arial" w:cs="Arial"/>
          <w:color w:val="000000"/>
        </w:rPr>
        <w:t>1,53x10</w:t>
      </w:r>
      <w:r w:rsidRPr="00A84F42">
        <w:rPr>
          <w:rFonts w:ascii="Arial" w:hAnsi="Arial" w:cs="Arial"/>
          <w:color w:val="000000"/>
          <w:sz w:val="13"/>
          <w:szCs w:val="13"/>
          <w:vertAlign w:val="superscript"/>
        </w:rPr>
        <w:t>-7</w:t>
      </w:r>
    </w:p>
    <w:p w:rsidR="002243C7" w:rsidRPr="00D02889" w:rsidRDefault="002243C7" w:rsidP="002243C7">
      <w:pPr>
        <w:overflowPunct/>
        <w:rPr>
          <w:sz w:val="24"/>
          <w:szCs w:val="24"/>
        </w:rPr>
      </w:pPr>
      <w:r>
        <w:rPr>
          <w:sz w:val="24"/>
          <w:szCs w:val="24"/>
        </w:rPr>
        <w:t xml:space="preserve">On observe </w:t>
      </w:r>
      <w:r w:rsidRPr="002E7C19">
        <w:rPr>
          <w:sz w:val="24"/>
          <w:szCs w:val="24"/>
        </w:rPr>
        <w:t>que seule une petite partie des atomes sont dans un état excité même à très haute</w:t>
      </w:r>
      <w:r>
        <w:rPr>
          <w:sz w:val="24"/>
          <w:szCs w:val="24"/>
        </w:rPr>
        <w:t xml:space="preserve"> </w:t>
      </w:r>
      <w:r w:rsidRPr="002E7C19">
        <w:rPr>
          <w:sz w:val="24"/>
          <w:szCs w:val="24"/>
        </w:rPr>
        <w:t>température</w:t>
      </w:r>
      <w:r>
        <w:rPr>
          <w:i/>
          <w:iCs/>
          <w:color w:val="000000"/>
        </w:rPr>
        <w:t xml:space="preserve">                                                                                                                  </w:t>
      </w:r>
    </w:p>
    <w:p w:rsidR="002243C7" w:rsidRPr="00AB2787" w:rsidRDefault="002243C7" w:rsidP="002243C7">
      <w:pPr>
        <w:overflowPunct/>
        <w:autoSpaceDE/>
        <w:autoSpaceDN/>
        <w:adjustRightInd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>
        <w:rPr>
          <w:sz w:val="24"/>
          <w:szCs w:val="24"/>
        </w:rPr>
        <w:t>L’émission atomique</w:t>
      </w:r>
      <w:r w:rsidRPr="004648CE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st une méthode à élément simple, elle </w:t>
      </w:r>
      <w:r w:rsidRPr="004648CE">
        <w:rPr>
          <w:sz w:val="24"/>
          <w:szCs w:val="24"/>
        </w:rPr>
        <w:t xml:space="preserve">peut être utilisée à la fois pour l’analyse </w:t>
      </w:r>
      <w:r>
        <w:rPr>
          <w:sz w:val="24"/>
          <w:szCs w:val="24"/>
        </w:rPr>
        <w:t xml:space="preserve">quantitative et qualitative. </w:t>
      </w:r>
      <w:r w:rsidRPr="004648CE">
        <w:rPr>
          <w:sz w:val="24"/>
          <w:szCs w:val="24"/>
        </w:rPr>
        <w:t>Ses usages les plus importants portent sur la détermination du sodium, du potassium, du lithium et du calcium dans les fluides et tissus biologiques.</w:t>
      </w:r>
    </w:p>
    <w:p w:rsidR="002243C7" w:rsidRPr="004D7221" w:rsidRDefault="002243C7" w:rsidP="002243C7">
      <w:pPr>
        <w:overflowPunct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B5E4A">
        <w:rPr>
          <w:sz w:val="24"/>
          <w:szCs w:val="24"/>
        </w:rPr>
        <w:t>La détermination de la concentration d'une solution connue est pratique par la</w:t>
      </w:r>
      <w:r>
        <w:rPr>
          <w:sz w:val="24"/>
          <w:szCs w:val="24"/>
        </w:rPr>
        <w:t xml:space="preserve"> </w:t>
      </w:r>
      <w:r w:rsidRPr="007B5E4A">
        <w:rPr>
          <w:sz w:val="24"/>
          <w:szCs w:val="24"/>
        </w:rPr>
        <w:t>méthode de la spectrophotométrie</w:t>
      </w:r>
      <w:r>
        <w:rPr>
          <w:sz w:val="24"/>
          <w:szCs w:val="24"/>
        </w:rPr>
        <w:t xml:space="preserve"> atomique</w:t>
      </w:r>
      <w:r w:rsidRPr="007B5E4A">
        <w:rPr>
          <w:sz w:val="24"/>
          <w:szCs w:val="24"/>
        </w:rPr>
        <w:t>. Elle demande peu d'effort et est relativement</w:t>
      </w:r>
      <w:r>
        <w:rPr>
          <w:sz w:val="24"/>
          <w:szCs w:val="24"/>
        </w:rPr>
        <w:t xml:space="preserve"> </w:t>
      </w:r>
      <w:r w:rsidRPr="007B5E4A">
        <w:rPr>
          <w:sz w:val="24"/>
          <w:szCs w:val="24"/>
        </w:rPr>
        <w:t>simple. Elle est extrêmement rapide une fois que son coefficient d'absorption a été</w:t>
      </w:r>
      <w:r>
        <w:rPr>
          <w:sz w:val="24"/>
          <w:szCs w:val="24"/>
        </w:rPr>
        <w:t xml:space="preserve"> </w:t>
      </w:r>
      <w:r w:rsidRPr="007B5E4A">
        <w:rPr>
          <w:sz w:val="24"/>
          <w:szCs w:val="24"/>
        </w:rPr>
        <w:t xml:space="preserve">déterminé. Le facteur le plus limitant est le prix du </w:t>
      </w:r>
      <w:r w:rsidRPr="004D7221">
        <w:rPr>
          <w:sz w:val="24"/>
          <w:szCs w:val="24"/>
        </w:rPr>
        <w:t>spectrophotomètre …</w:t>
      </w:r>
    </w:p>
    <w:p w:rsidR="002243C7" w:rsidRPr="00AB2787" w:rsidRDefault="002243C7" w:rsidP="002243C7">
      <w:pPr>
        <w:overflowPunct/>
        <w:rPr>
          <w:sz w:val="24"/>
          <w:szCs w:val="24"/>
        </w:rPr>
      </w:pPr>
      <w:r w:rsidRPr="004D7221">
        <w:rPr>
          <w:sz w:val="24"/>
          <w:szCs w:val="24"/>
        </w:rPr>
        <w:t>- La spectrométrie d’</w:t>
      </w:r>
      <w:r>
        <w:rPr>
          <w:sz w:val="24"/>
          <w:szCs w:val="24"/>
        </w:rPr>
        <w:t xml:space="preserve">absorption est </w:t>
      </w:r>
      <w:r w:rsidRPr="004D7221">
        <w:rPr>
          <w:sz w:val="24"/>
          <w:szCs w:val="24"/>
        </w:rPr>
        <w:t xml:space="preserve">plus performante </w:t>
      </w:r>
      <w:r>
        <w:rPr>
          <w:sz w:val="24"/>
          <w:szCs w:val="24"/>
        </w:rPr>
        <w:t xml:space="preserve">que l’émission </w:t>
      </w:r>
      <w:r w:rsidRPr="004D7221">
        <w:rPr>
          <w:sz w:val="24"/>
          <w:szCs w:val="24"/>
        </w:rPr>
        <w:t>car les atomes absorbent avec des raies d’absorption très fines. Des mesures précises sont donc réalisables même lorsque l’échantillon est constitué d’un assemblage complexe d’éléments chimiques.</w:t>
      </w:r>
      <w:r>
        <w:rPr>
          <w:sz w:val="24"/>
          <w:szCs w:val="24"/>
        </w:rPr>
        <w:t xml:space="preserve"> </w:t>
      </w:r>
      <w:r w:rsidRPr="004D7221">
        <w:rPr>
          <w:sz w:val="24"/>
          <w:szCs w:val="24"/>
        </w:rPr>
        <w:t>L’absorption atomique est une technique de référence pour l’analyse des éléments à l’état de traces dans une très grande variété</w:t>
      </w:r>
      <w:r>
        <w:rPr>
          <w:sz w:val="24"/>
          <w:szCs w:val="24"/>
        </w:rPr>
        <w:t xml:space="preserve"> </w:t>
      </w:r>
      <w:r w:rsidRPr="004D7221">
        <w:rPr>
          <w:sz w:val="24"/>
          <w:szCs w:val="24"/>
        </w:rPr>
        <w:t>d’échantillons, notamment biologiques.</w:t>
      </w:r>
    </w:p>
    <w:p w:rsidR="002243C7" w:rsidRPr="00096164" w:rsidRDefault="002243C7" w:rsidP="002243C7">
      <w:pPr>
        <w:overflowPunct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96164">
        <w:rPr>
          <w:sz w:val="24"/>
          <w:szCs w:val="24"/>
        </w:rPr>
        <w:t xml:space="preserve">Le spectre d'émission est obtenu par apport d’énergie : soit chauffage (spectres de flamme que nous venons de voir),  soit par décharge électrique (c’est le cas des lampes à décharge). </w:t>
      </w:r>
    </w:p>
    <w:p w:rsidR="002243C7" w:rsidRPr="007B6F10" w:rsidRDefault="002243C7" w:rsidP="002243C7">
      <w:pPr>
        <w:pStyle w:val="NormalWeb"/>
        <w:spacing w:before="0" w:beforeAutospacing="0" w:after="0" w:afterAutospacing="0"/>
      </w:pPr>
      <w:r>
        <w:t>L'électron étant</w:t>
      </w:r>
      <w:r w:rsidRPr="00096164">
        <w:t xml:space="preserve"> ex</w:t>
      </w:r>
      <w:r>
        <w:t>cité par cet apport d'énergie, il</w:t>
      </w:r>
      <w:r w:rsidRPr="00096164">
        <w:t xml:space="preserve"> émet une radiation en retombant dans son niveau fondamental.</w:t>
      </w:r>
      <w:r>
        <w:t xml:space="preserve"> </w:t>
      </w:r>
    </w:p>
    <w:p w:rsidR="009B7D1E" w:rsidRDefault="009B7D1E"/>
    <w:sectPr w:rsidR="009B7D1E" w:rsidSect="009B7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2243C7"/>
    <w:rsid w:val="0005791B"/>
    <w:rsid w:val="002243C7"/>
    <w:rsid w:val="009B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3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2243C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Lienhypertexte">
    <w:name w:val="Hyperlink"/>
    <w:basedOn w:val="Policepardfaut"/>
    <w:rsid w:val="002243C7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2243C7"/>
    <w:pPr>
      <w:widowControl w:val="0"/>
      <w:overflowPunct/>
      <w:autoSpaceDE/>
      <w:autoSpaceDN/>
      <w:adjustRightInd/>
      <w:spacing w:line="360" w:lineRule="auto"/>
      <w:jc w:val="both"/>
    </w:pPr>
    <w:rPr>
      <w:rFonts w:ascii="Arial" w:hAnsi="Arial" w:cs="Arial"/>
      <w:sz w:val="36"/>
      <w:szCs w:val="60"/>
    </w:rPr>
  </w:style>
  <w:style w:type="character" w:customStyle="1" w:styleId="CorpsdetexteCar">
    <w:name w:val="Corps de texte Car"/>
    <w:basedOn w:val="Policepardfaut"/>
    <w:link w:val="Corpsdetexte"/>
    <w:rsid w:val="002243C7"/>
    <w:rPr>
      <w:rFonts w:ascii="Arial" w:eastAsia="Times New Roman" w:hAnsi="Arial" w:cs="Arial"/>
      <w:sz w:val="36"/>
      <w:szCs w:val="6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43C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43C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wikipedia.org/wiki/Absorptivit&#195;&#169;_molaire" TargetMode="External"/><Relationship Id="rId13" Type="http://schemas.openxmlformats.org/officeDocument/2006/relationships/hyperlink" Target="http://fr.wikipedia.org/wiki/Corps_noir" TargetMode="Externa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://fr.wikipedia.org/wiki/Spectre_&#195;&#169;lectromagn&#195;&#169;tique" TargetMode="Externa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fr.wikipedia.org/w/index.php?title=Raie_caract%C3%A9ristique&amp;action=edit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fr.wikipedia.org/wiki/Loi_de_Beer-Lambert" TargetMode="External"/><Relationship Id="rId15" Type="http://schemas.openxmlformats.org/officeDocument/2006/relationships/hyperlink" Target="http://fr.wikipedia.org/w/index.php?title=Raie_caract%C3%A9ristique&amp;action=edit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image" Target="media/image1.png"/><Relationship Id="rId9" Type="http://schemas.openxmlformats.org/officeDocument/2006/relationships/hyperlink" Target="http://fr.wikipedia.org/wiki/Chemin_optique" TargetMode="External"/><Relationship Id="rId14" Type="http://schemas.openxmlformats.org/officeDocument/2006/relationships/hyperlink" Target="http://fr.wikipedia.org/wiki/Temp%C3%A9ratur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1784</Words>
  <Characters>9815</Characters>
  <Application>Microsoft Office Word</Application>
  <DocSecurity>0</DocSecurity>
  <Lines>81</Lines>
  <Paragraphs>23</Paragraphs>
  <ScaleCrop>false</ScaleCrop>
  <Company/>
  <LinksUpToDate>false</LinksUpToDate>
  <CharactersWithSpaces>11576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2020-03-21T10:46:00Z</dcterms:created>
  <dcterms:modified xsi:type="dcterms:W3CDTF">2020-03-21T10:47:00Z</dcterms:modified>
</cp:coreProperties>
</file>