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AD" w:rsidRPr="004C5858" w:rsidRDefault="00B057AD" w:rsidP="00B057AD">
      <w:pPr>
        <w:tabs>
          <w:tab w:val="left" w:pos="2531"/>
        </w:tabs>
        <w:bidi/>
        <w:rPr>
          <w:rFonts w:ascii="Microsoft Uighur" w:hAnsi="Microsoft Uighur" w:cs="Microsoft Uighur"/>
          <w:b/>
          <w:bCs/>
          <w:color w:val="FF0000"/>
          <w:sz w:val="40"/>
          <w:szCs w:val="40"/>
          <w:u w:val="single"/>
        </w:rPr>
      </w:pPr>
      <w:r w:rsidRPr="004D1296">
        <w:rPr>
          <w:rFonts w:ascii="Microsoft Uighur" w:hAnsi="Microsoft Uighur" w:cs="Microsoft Uighur" w:hint="cs"/>
          <w:b/>
          <w:bCs/>
          <w:color w:val="FF0000"/>
          <w:sz w:val="32"/>
          <w:szCs w:val="32"/>
          <w:highlight w:val="yellow"/>
          <w:u w:val="single"/>
          <w:rtl/>
          <w:lang w:bidi="ar-DZ"/>
        </w:rPr>
        <w:t xml:space="preserve">المحاضرة  </w:t>
      </w:r>
      <w:proofErr w:type="spellStart"/>
      <w:r w:rsidRPr="004D1296">
        <w:rPr>
          <w:rFonts w:ascii="Microsoft Uighur" w:hAnsi="Microsoft Uighur" w:cs="Microsoft Uighur" w:hint="cs"/>
          <w:b/>
          <w:bCs/>
          <w:color w:val="FF0000"/>
          <w:sz w:val="32"/>
          <w:szCs w:val="32"/>
          <w:highlight w:val="yellow"/>
          <w:u w:val="single"/>
          <w:rtl/>
          <w:lang w:bidi="ar-DZ"/>
        </w:rPr>
        <w:t>الاولى</w:t>
      </w:r>
      <w:proofErr w:type="spellEnd"/>
      <w:r>
        <w:rPr>
          <w:rFonts w:ascii="Microsoft Uighur" w:hAnsi="Microsoft Uighur" w:cs="Microsoft Uighur" w:hint="cs"/>
          <w:b/>
          <w:bCs/>
          <w:color w:val="FF0000"/>
          <w:sz w:val="32"/>
          <w:szCs w:val="32"/>
          <w:u w:val="single"/>
          <w:rtl/>
          <w:lang w:bidi="ar-DZ"/>
        </w:rPr>
        <w:t xml:space="preserve">                                         </w:t>
      </w:r>
      <w:r w:rsidRPr="00162967">
        <w:rPr>
          <w:rFonts w:ascii="Microsoft Uighur" w:hAnsi="Microsoft Uighur" w:cs="Microsoft Uighur" w:hint="cs"/>
          <w:b/>
          <w:bCs/>
          <w:color w:val="FF0000"/>
          <w:sz w:val="40"/>
          <w:szCs w:val="40"/>
          <w:highlight w:val="yellow"/>
          <w:u w:val="single"/>
          <w:rtl/>
        </w:rPr>
        <w:t xml:space="preserve">مقياس علاقات الغرب </w:t>
      </w:r>
      <w:proofErr w:type="spellStart"/>
      <w:r w:rsidRPr="00162967">
        <w:rPr>
          <w:rFonts w:ascii="Microsoft Uighur" w:hAnsi="Microsoft Uighur" w:cs="Microsoft Uighur" w:hint="cs"/>
          <w:b/>
          <w:bCs/>
          <w:color w:val="FF0000"/>
          <w:sz w:val="40"/>
          <w:szCs w:val="40"/>
          <w:highlight w:val="yellow"/>
          <w:u w:val="single"/>
          <w:rtl/>
        </w:rPr>
        <w:t>الاسلامي</w:t>
      </w:r>
      <w:proofErr w:type="spellEnd"/>
      <w:r w:rsidRPr="00162967">
        <w:rPr>
          <w:rFonts w:ascii="Microsoft Uighur" w:hAnsi="Microsoft Uighur" w:cs="Microsoft Uighur" w:hint="cs"/>
          <w:b/>
          <w:bCs/>
          <w:color w:val="FF0000"/>
          <w:sz w:val="40"/>
          <w:szCs w:val="40"/>
          <w:highlight w:val="yellow"/>
          <w:u w:val="single"/>
          <w:rtl/>
        </w:rPr>
        <w:t xml:space="preserve"> مع السودان الغربي</w:t>
      </w:r>
    </w:p>
    <w:p w:rsidR="00B057AD" w:rsidRPr="004C5858" w:rsidRDefault="00B057AD" w:rsidP="00B057AD">
      <w:pPr>
        <w:bidi/>
        <w:rPr>
          <w:rFonts w:ascii="Microsoft Uighur" w:hAnsi="Microsoft Uighur" w:cs="Microsoft Uighur"/>
          <w:color w:val="333333"/>
          <w:sz w:val="40"/>
          <w:szCs w:val="40"/>
          <w:rtl/>
        </w:rPr>
      </w:pPr>
      <w:r w:rsidRPr="0080542B">
        <w:rPr>
          <w:rFonts w:ascii="Microsoft Uighur" w:hAnsi="Microsoft Uighur" w:cs="Microsoft Uighur"/>
          <w:b/>
          <w:bCs/>
          <w:color w:val="FF0000"/>
          <w:sz w:val="32"/>
          <w:szCs w:val="32"/>
          <w:u w:val="single"/>
          <w:rtl/>
        </w:rPr>
        <w:t> </w:t>
      </w:r>
      <w:r w:rsidRPr="004C5858">
        <w:rPr>
          <w:rFonts w:ascii="Microsoft Uighur" w:hAnsi="Microsoft Uighur" w:cs="Microsoft Uighur"/>
          <w:color w:val="333333"/>
          <w:sz w:val="40"/>
          <w:szCs w:val="40"/>
          <w:rtl/>
        </w:rPr>
        <w:t xml:space="preserve"> مع دخول الإسلام إلى شمال إفريقيا؛ بدأ يتسرّب تدريجيّاً إلى أعماق القارة الإفريقية، وتوطدت الروابط بين شمال الصحراء الإفريقية وجنوبها، وتشعّبت العلاقات لتشمل مجالات متعددة، وتوسّعت بمرور الزمن أسباب تمتينها.</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ومن ثمّ ارتبط المغرب الأوسط بالسودان بصلاتٍ وثيقة؛ مستفيداً من عدّة عوامل مساعدة، وكانت حواضر كلتا الضفتَيْن هي الحلقة الأبرز في ذلك الارتباط؛ بوصفها الفضاء الرئيس لبوتقة التدفقات الفكرية والاجتماعية والدينية، وغيرها.</w:t>
      </w:r>
    </w:p>
    <w:p w:rsidR="00B057AD" w:rsidRPr="004C5858" w:rsidRDefault="00B057AD" w:rsidP="00B057AD">
      <w:pPr>
        <w:bidi/>
        <w:rPr>
          <w:color w:val="333333"/>
          <w:sz w:val="40"/>
          <w:szCs w:val="40"/>
          <w:rtl/>
        </w:rPr>
      </w:pPr>
      <w:r w:rsidRPr="004C5858">
        <w:rPr>
          <w:rFonts w:ascii="Microsoft Uighur" w:hAnsi="Microsoft Uighur" w:cs="Microsoft Uighur"/>
          <w:color w:val="333333"/>
          <w:sz w:val="40"/>
          <w:szCs w:val="40"/>
          <w:rtl/>
        </w:rPr>
        <w:t>فما هي إذاً أهمّ المجالات التي غطتها العلاقات بين حواضر المغرب الأوسط ونظيرتها السودانية، خلال العصرَيْن الوسيط والحديث؟ وما أبرز ملامح الإشعاع الحضاريّ بينهما؟</w:t>
      </w:r>
      <w:r w:rsidRPr="004C5858">
        <w:rPr>
          <w:color w:val="333333"/>
          <w:sz w:val="40"/>
          <w:szCs w:val="40"/>
          <w:rtl/>
        </w:rPr>
        <w:t> </w:t>
      </w:r>
    </w:p>
    <w:p w:rsidR="00B057AD" w:rsidRPr="004C5858" w:rsidRDefault="00B057AD" w:rsidP="00B057AD">
      <w:pPr>
        <w:bidi/>
        <w:rPr>
          <w:rFonts w:ascii="Microsoft Uighur" w:hAnsi="Microsoft Uighur" w:cs="Microsoft Uighur"/>
          <w:color w:val="333333"/>
          <w:sz w:val="40"/>
          <w:szCs w:val="40"/>
          <w:rtl/>
        </w:rPr>
      </w:pPr>
      <w:r w:rsidRPr="004C5858">
        <w:rPr>
          <w:rStyle w:val="lev"/>
          <w:rFonts w:ascii="Microsoft Uighur" w:hAnsi="Microsoft Uighur" w:cs="Microsoft Uighur"/>
          <w:color w:val="FF0000"/>
          <w:sz w:val="40"/>
          <w:szCs w:val="40"/>
          <w:rtl/>
        </w:rPr>
        <w:t>أولاً: أوجه العلا</w:t>
      </w:r>
      <w:r>
        <w:rPr>
          <w:rStyle w:val="lev"/>
          <w:rFonts w:ascii="Microsoft Uighur" w:hAnsi="Microsoft Uighur" w:cs="Microsoft Uighur"/>
          <w:color w:val="FF0000"/>
          <w:sz w:val="40"/>
          <w:szCs w:val="40"/>
          <w:rtl/>
        </w:rPr>
        <w:t xml:space="preserve">قة التي نظمت حواضر المغرب </w:t>
      </w:r>
      <w:proofErr w:type="spellStart"/>
      <w:r>
        <w:rPr>
          <w:rStyle w:val="lev"/>
          <w:rFonts w:ascii="Microsoft Uighur" w:hAnsi="Microsoft Uighur" w:cs="Microsoft Uighur"/>
          <w:color w:val="FF0000"/>
          <w:sz w:val="40"/>
          <w:szCs w:val="40"/>
          <w:rtl/>
        </w:rPr>
        <w:t>الأ</w:t>
      </w:r>
      <w:r>
        <w:rPr>
          <w:rStyle w:val="lev"/>
          <w:rFonts w:ascii="Microsoft Uighur" w:hAnsi="Microsoft Uighur" w:cs="Microsoft Uighur" w:hint="cs"/>
          <w:color w:val="FF0000"/>
          <w:sz w:val="40"/>
          <w:szCs w:val="40"/>
          <w:rtl/>
        </w:rPr>
        <w:t>سلامي</w:t>
      </w:r>
      <w:proofErr w:type="spellEnd"/>
      <w:r w:rsidRPr="004C5858">
        <w:rPr>
          <w:rStyle w:val="lev"/>
          <w:rFonts w:ascii="Microsoft Uighur" w:hAnsi="Microsoft Uighur" w:cs="Microsoft Uighur"/>
          <w:color w:val="FF0000"/>
          <w:sz w:val="40"/>
          <w:szCs w:val="40"/>
          <w:rtl/>
        </w:rPr>
        <w:t xml:space="preserve"> بحواضر السودان</w:t>
      </w:r>
      <w:r>
        <w:rPr>
          <w:rStyle w:val="lev"/>
          <w:rFonts w:ascii="Microsoft Uighur" w:hAnsi="Microsoft Uighur" w:cs="Microsoft Uighur" w:hint="cs"/>
          <w:color w:val="FF0000"/>
          <w:sz w:val="40"/>
          <w:szCs w:val="40"/>
          <w:rtl/>
        </w:rPr>
        <w:t xml:space="preserve"> الغربي</w:t>
      </w:r>
      <w:r w:rsidRPr="004C5858">
        <w:rPr>
          <w:rStyle w:val="lev"/>
          <w:rFonts w:ascii="Microsoft Uighur" w:hAnsi="Microsoft Uighur" w:cs="Microsoft Uighur"/>
          <w:color w:val="FF0000"/>
          <w:sz w:val="40"/>
          <w:szCs w:val="40"/>
          <w:rtl/>
        </w:rPr>
        <w:t>:</w:t>
      </w:r>
    </w:p>
    <w:p w:rsidR="00B057AD" w:rsidRPr="004C5858" w:rsidRDefault="00B057AD" w:rsidP="00B057AD">
      <w:pPr>
        <w:bidi/>
        <w:rPr>
          <w:rFonts w:ascii="Microsoft Uighur" w:hAnsi="Microsoft Uighur" w:cs="Microsoft Uighur"/>
          <w:color w:val="333333"/>
          <w:sz w:val="40"/>
          <w:szCs w:val="40"/>
          <w:rtl/>
        </w:rPr>
      </w:pPr>
      <w:r w:rsidRPr="004C5858">
        <w:rPr>
          <w:rStyle w:val="lev"/>
          <w:rFonts w:ascii="Microsoft Uighur" w:hAnsi="Microsoft Uighur" w:cs="Microsoft Uighur"/>
          <w:color w:val="333333"/>
          <w:sz w:val="40"/>
          <w:szCs w:val="40"/>
          <w:rtl/>
        </w:rPr>
        <w:t xml:space="preserve">1 – </w:t>
      </w:r>
      <w:proofErr w:type="gramStart"/>
      <w:r w:rsidRPr="005E5995">
        <w:rPr>
          <w:rStyle w:val="lev"/>
          <w:rFonts w:ascii="Microsoft Uighur" w:hAnsi="Microsoft Uighur" w:cs="Microsoft Uighur"/>
          <w:color w:val="333333"/>
          <w:sz w:val="48"/>
          <w:szCs w:val="48"/>
          <w:rtl/>
        </w:rPr>
        <w:t>اجتماعيّاً</w:t>
      </w:r>
      <w:proofErr w:type="gramEnd"/>
      <w:r w:rsidRPr="005E5995">
        <w:rPr>
          <w:rStyle w:val="lev"/>
          <w:rFonts w:ascii="Microsoft Uighur" w:hAnsi="Microsoft Uighur" w:cs="Microsoft Uighur"/>
          <w:color w:val="333333"/>
          <w:sz w:val="48"/>
          <w:szCs w:val="48"/>
          <w:rtl/>
        </w:rPr>
        <w:t>:</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 xml:space="preserve">يمكن اعتبار العلاقات الاجتماعية أمّ العلائق بين المغرب الأوسط والسودان، فهي الأقدم في الامتداد والتداخل، خصوصاً بين الأجزاء الشمالية وعمقها الصحراوي، وذلك بحكم أنّ قسماً كبيراً من القبائل </w:t>
      </w:r>
      <w:proofErr w:type="spellStart"/>
      <w:r w:rsidRPr="004C5858">
        <w:rPr>
          <w:rFonts w:ascii="Microsoft Uighur" w:hAnsi="Microsoft Uighur" w:cs="Microsoft Uighur"/>
          <w:color w:val="333333"/>
          <w:sz w:val="40"/>
          <w:szCs w:val="40"/>
          <w:rtl/>
        </w:rPr>
        <w:t>الأمازيغية</w:t>
      </w:r>
      <w:proofErr w:type="spellEnd"/>
      <w:r w:rsidRPr="004C5858">
        <w:rPr>
          <w:rFonts w:ascii="Microsoft Uighur" w:hAnsi="Microsoft Uighur" w:cs="Microsoft Uighur"/>
          <w:color w:val="333333"/>
          <w:sz w:val="40"/>
          <w:szCs w:val="40"/>
          <w:rtl/>
        </w:rPr>
        <w:t xml:space="preserve"> استوطنت الفضاء ين معاً منذ أقدم العصور  وحتى بعض المجموعات العربية فيما بعد، ومع وصول الإسلام إلى المنطقة تمّ تذليل صعوبات اختراق الصحراء على </w:t>
      </w:r>
      <w:proofErr w:type="spellStart"/>
      <w:r w:rsidRPr="004C5858">
        <w:rPr>
          <w:rFonts w:ascii="Microsoft Uighur" w:hAnsi="Microsoft Uighur" w:cs="Microsoft Uighur"/>
          <w:color w:val="333333"/>
          <w:sz w:val="40"/>
          <w:szCs w:val="40"/>
          <w:rtl/>
        </w:rPr>
        <w:t>قساوة</w:t>
      </w:r>
      <w:proofErr w:type="spellEnd"/>
      <w:r w:rsidRPr="004C5858">
        <w:rPr>
          <w:rFonts w:ascii="Microsoft Uighur" w:hAnsi="Microsoft Uighur" w:cs="Microsoft Uighur"/>
          <w:color w:val="333333"/>
          <w:sz w:val="40"/>
          <w:szCs w:val="40"/>
          <w:rtl/>
        </w:rPr>
        <w:t xml:space="preserve"> ظروفها، ولا شك بأنّ العامل الاجتماعيّ </w:t>
      </w:r>
      <w:proofErr w:type="spellStart"/>
      <w:r w:rsidRPr="004C5858">
        <w:rPr>
          <w:rFonts w:ascii="Microsoft Uighur" w:hAnsi="Microsoft Uighur" w:cs="Microsoft Uighur"/>
          <w:color w:val="333333"/>
          <w:sz w:val="40"/>
          <w:szCs w:val="40"/>
          <w:rtl/>
        </w:rPr>
        <w:t>والديموغرافيّ</w:t>
      </w:r>
      <w:proofErr w:type="spellEnd"/>
      <w:r w:rsidRPr="004C5858">
        <w:rPr>
          <w:rFonts w:ascii="Microsoft Uighur" w:hAnsi="Microsoft Uighur" w:cs="Microsoft Uighur"/>
          <w:color w:val="333333"/>
          <w:sz w:val="40"/>
          <w:szCs w:val="40"/>
          <w:rtl/>
        </w:rPr>
        <w:t xml:space="preserve"> كان حاسماً في تسهيل التواصل بين شمالٍ بات إسلاميّاً، وجنوبٍ كان ما يزال على سمته الوثنية القديمة.</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ولا يتوقف دَوْر الجانب الاجتماعي في التقارب الناتج عن وحدة العِرْق واللغة، بل يتجاوز ذلك إلى تقارب الطباع والفكر.</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 xml:space="preserve">وأدّت العناصر </w:t>
      </w:r>
      <w:proofErr w:type="spellStart"/>
      <w:r w:rsidRPr="004C5858">
        <w:rPr>
          <w:rFonts w:ascii="Microsoft Uighur" w:hAnsi="Microsoft Uighur" w:cs="Microsoft Uighur"/>
          <w:color w:val="333333"/>
          <w:sz w:val="40"/>
          <w:szCs w:val="40"/>
          <w:rtl/>
        </w:rPr>
        <w:t>المسوفية</w:t>
      </w:r>
      <w:proofErr w:type="spellEnd"/>
      <w:r w:rsidRPr="004C5858">
        <w:rPr>
          <w:rFonts w:ascii="Microsoft Uighur" w:hAnsi="Microsoft Uighur" w:cs="Microsoft Uighur"/>
          <w:color w:val="333333"/>
          <w:sz w:val="40"/>
          <w:szCs w:val="40"/>
          <w:rtl/>
        </w:rPr>
        <w:t xml:space="preserve"> دَوْراً بارزاّ في هذا الصدد، حيث اختصّت </w:t>
      </w:r>
      <w:proofErr w:type="spellStart"/>
      <w:r w:rsidRPr="004C5858">
        <w:rPr>
          <w:rFonts w:ascii="Microsoft Uighur" w:hAnsi="Microsoft Uighur" w:cs="Microsoft Uighur"/>
          <w:color w:val="333333"/>
          <w:sz w:val="40"/>
          <w:szCs w:val="40"/>
          <w:rtl/>
        </w:rPr>
        <w:t>بأدلاء</w:t>
      </w:r>
      <w:proofErr w:type="spellEnd"/>
      <w:r w:rsidRPr="004C5858">
        <w:rPr>
          <w:rFonts w:ascii="Microsoft Uighur" w:hAnsi="Microsoft Uighur" w:cs="Microsoft Uighur"/>
          <w:color w:val="333333"/>
          <w:sz w:val="40"/>
          <w:szCs w:val="40"/>
          <w:rtl/>
        </w:rPr>
        <w:t xml:space="preserve"> الطرق الذين كشفوا مجاهل المسالك الصحراوية للمتدفقين من الشمال نحو السودان.</w:t>
      </w:r>
    </w:p>
    <w:p w:rsidR="00B057AD" w:rsidRPr="004C5858" w:rsidRDefault="00B057AD" w:rsidP="00B057AD">
      <w:pPr>
        <w:bidi/>
        <w:rPr>
          <w:rFonts w:ascii="Microsoft Uighur" w:hAnsi="Microsoft Uighur" w:cs="Microsoft Uighur"/>
          <w:color w:val="333333"/>
          <w:sz w:val="40"/>
          <w:szCs w:val="40"/>
          <w:rtl/>
        </w:rPr>
      </w:pPr>
      <w:r w:rsidRPr="004C5858">
        <w:rPr>
          <w:rStyle w:val="lev"/>
          <w:rFonts w:ascii="Microsoft Uighur" w:hAnsi="Microsoft Uighur" w:cs="Microsoft Uighur"/>
          <w:color w:val="333333"/>
          <w:sz w:val="40"/>
          <w:szCs w:val="40"/>
          <w:rtl/>
        </w:rPr>
        <w:t xml:space="preserve">2 </w:t>
      </w:r>
      <w:proofErr w:type="gramStart"/>
      <w:r w:rsidRPr="004C5858">
        <w:rPr>
          <w:rStyle w:val="lev"/>
          <w:rFonts w:ascii="Microsoft Uighur" w:hAnsi="Microsoft Uighur" w:cs="Microsoft Uighur"/>
          <w:color w:val="333333"/>
          <w:sz w:val="40"/>
          <w:szCs w:val="40"/>
          <w:rtl/>
        </w:rPr>
        <w:t xml:space="preserve">– </w:t>
      </w:r>
      <w:r>
        <w:rPr>
          <w:rStyle w:val="lev"/>
          <w:rFonts w:ascii="Microsoft Uighur" w:hAnsi="Microsoft Uighur" w:cs="Microsoft Uighur" w:hint="cs"/>
          <w:color w:val="333333"/>
          <w:sz w:val="40"/>
          <w:szCs w:val="40"/>
          <w:rtl/>
        </w:rPr>
        <w:t xml:space="preserve"> العلاقات</w:t>
      </w:r>
      <w:proofErr w:type="gramEnd"/>
      <w:r>
        <w:rPr>
          <w:rStyle w:val="lev"/>
          <w:rFonts w:ascii="Microsoft Uighur" w:hAnsi="Microsoft Uighur" w:cs="Microsoft Uighur" w:hint="cs"/>
          <w:color w:val="333333"/>
          <w:sz w:val="40"/>
          <w:szCs w:val="40"/>
          <w:rtl/>
        </w:rPr>
        <w:t xml:space="preserve"> </w:t>
      </w:r>
      <w:r w:rsidRPr="004C5858">
        <w:rPr>
          <w:rStyle w:val="lev"/>
          <w:rFonts w:ascii="Microsoft Uighur" w:hAnsi="Microsoft Uighur" w:cs="Microsoft Uighur"/>
          <w:color w:val="333333"/>
          <w:sz w:val="40"/>
          <w:szCs w:val="40"/>
          <w:rtl/>
        </w:rPr>
        <w:t>ا</w:t>
      </w:r>
      <w:r>
        <w:rPr>
          <w:rStyle w:val="lev"/>
          <w:rFonts w:ascii="Microsoft Uighur" w:hAnsi="Microsoft Uighur" w:cs="Microsoft Uighur" w:hint="cs"/>
          <w:color w:val="333333"/>
          <w:sz w:val="40"/>
          <w:szCs w:val="40"/>
          <w:rtl/>
        </w:rPr>
        <w:t>لا</w:t>
      </w:r>
      <w:r>
        <w:rPr>
          <w:rStyle w:val="lev"/>
          <w:rFonts w:ascii="Microsoft Uighur" w:hAnsi="Microsoft Uighur" w:cs="Microsoft Uighur"/>
          <w:color w:val="333333"/>
          <w:sz w:val="40"/>
          <w:szCs w:val="40"/>
          <w:rtl/>
        </w:rPr>
        <w:t>قتصاديّ</w:t>
      </w:r>
      <w:r>
        <w:rPr>
          <w:rStyle w:val="lev"/>
          <w:rFonts w:ascii="Microsoft Uighur" w:hAnsi="Microsoft Uighur" w:cs="Microsoft Uighur" w:hint="cs"/>
          <w:color w:val="333333"/>
          <w:sz w:val="40"/>
          <w:szCs w:val="40"/>
          <w:rtl/>
        </w:rPr>
        <w:t>ة</w:t>
      </w:r>
      <w:r w:rsidRPr="004C5858">
        <w:rPr>
          <w:rStyle w:val="lev"/>
          <w:rFonts w:ascii="Microsoft Uighur" w:hAnsi="Microsoft Uighur" w:cs="Microsoft Uighur"/>
          <w:color w:val="333333"/>
          <w:sz w:val="40"/>
          <w:szCs w:val="40"/>
          <w:rtl/>
        </w:rPr>
        <w:t>:</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lastRenderedPageBreak/>
        <w:t>هناك مؤشراتٌ عديدةٌ تدلّ على: أنّ الروابط الاقتصادية بين السودان الغربيّ والأوسط والكيانات الإسلامية بشمال إفريقيا عريقةٌ جدّاً، تكاد تطابق تاريخ الوصول العربيّ إلى المنطقة، وأدّت هذه العلاقات إلى ميلاد شبكةٍ كثيفةٍ من المسالك التجارية بين الشمال والجنوب عبر المجابة  (الصحراء) الكبرى.</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 xml:space="preserve">وبرغم التغيير المستمر للطرق التجارية، وتباين أهميتها من فترةٍ لأخرى، حسب عوامل مرتبطة بواقع الضّفتَيْن؛ تبعاً لقوّة الدول الحاكمة، ومدى قدرتها على تأمين تلك المسالك؛ فإنّ المغرب الأوسط، ومراكزه الحضرية، كانت له حصّةٌ مقدّرة من الطرق المفضية إلى السودان، خصوصاً إبّان قيام إمبراطورية مالي، ومن بعدها </w:t>
      </w:r>
      <w:proofErr w:type="spellStart"/>
      <w:r w:rsidRPr="004C5858">
        <w:rPr>
          <w:rFonts w:ascii="Microsoft Uighur" w:hAnsi="Microsoft Uighur" w:cs="Microsoft Uighur"/>
          <w:color w:val="333333"/>
          <w:sz w:val="40"/>
          <w:szCs w:val="40"/>
          <w:rtl/>
        </w:rPr>
        <w:t>صنغي</w:t>
      </w:r>
      <w:proofErr w:type="spellEnd"/>
      <w:r w:rsidRPr="004C5858">
        <w:rPr>
          <w:rFonts w:ascii="Microsoft Uighur" w:hAnsi="Microsoft Uighur" w:cs="Microsoft Uighur"/>
          <w:color w:val="333333"/>
          <w:sz w:val="40"/>
          <w:szCs w:val="40"/>
          <w:rtl/>
        </w:rPr>
        <w:t xml:space="preserve">؛ حيث تراجعت أهمية المسالك الغربية المفضية إلى </w:t>
      </w:r>
      <w:proofErr w:type="spellStart"/>
      <w:r w:rsidRPr="004C5858">
        <w:rPr>
          <w:rFonts w:ascii="Microsoft Uighur" w:hAnsi="Microsoft Uighur" w:cs="Microsoft Uighur"/>
          <w:color w:val="333333"/>
          <w:sz w:val="40"/>
          <w:szCs w:val="40"/>
          <w:rtl/>
        </w:rPr>
        <w:t>إمبراطرية</w:t>
      </w:r>
      <w:proofErr w:type="spellEnd"/>
      <w:r w:rsidRPr="004C5858">
        <w:rPr>
          <w:rFonts w:ascii="Microsoft Uighur" w:hAnsi="Microsoft Uighur" w:cs="Microsoft Uighur"/>
          <w:color w:val="333333"/>
          <w:sz w:val="40"/>
          <w:szCs w:val="40"/>
          <w:rtl/>
        </w:rPr>
        <w:t xml:space="preserve"> غانة لصالح المسالك الداخلية، ومنها المحور المؤدي إلى مدينة «</w:t>
      </w:r>
      <w:proofErr w:type="spellStart"/>
      <w:r w:rsidRPr="004C5858">
        <w:rPr>
          <w:rFonts w:ascii="Microsoft Uighur" w:hAnsi="Microsoft Uighur" w:cs="Microsoft Uighur"/>
          <w:color w:val="333333"/>
          <w:sz w:val="40"/>
          <w:szCs w:val="40"/>
          <w:rtl/>
        </w:rPr>
        <w:t>ولاتة</w:t>
      </w:r>
      <w:proofErr w:type="spellEnd"/>
      <w:r w:rsidRPr="004C5858">
        <w:rPr>
          <w:rFonts w:ascii="Microsoft Uighur" w:hAnsi="Microsoft Uighur" w:cs="Microsoft Uighur"/>
          <w:color w:val="333333"/>
          <w:sz w:val="40"/>
          <w:szCs w:val="40"/>
          <w:rtl/>
        </w:rPr>
        <w:t>»، ومنها إلى مختلف مدن السودان.</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 xml:space="preserve">ويُفهم من كلام ابن بطوطة أنه، بالإضافة إلى هذا المسلك، كان هناك طريقٌ يصل «توات» </w:t>
      </w:r>
      <w:proofErr w:type="spellStart"/>
      <w:r w:rsidRPr="004C5858">
        <w:rPr>
          <w:rFonts w:ascii="Microsoft Uighur" w:hAnsi="Microsoft Uighur" w:cs="Microsoft Uighur"/>
          <w:color w:val="333333"/>
          <w:sz w:val="40"/>
          <w:szCs w:val="40"/>
          <w:rtl/>
        </w:rPr>
        <w:t>بـ</w:t>
      </w:r>
      <w:proofErr w:type="spellEnd"/>
      <w:r w:rsidRPr="004C5858">
        <w:rPr>
          <w:rFonts w:ascii="Microsoft Uighur" w:hAnsi="Microsoft Uighur" w:cs="Microsoft Uighur"/>
          <w:color w:val="333333"/>
          <w:sz w:val="40"/>
          <w:szCs w:val="40"/>
          <w:rtl/>
        </w:rPr>
        <w:t xml:space="preserve"> «تكدا»  كما ارتبطت تلمسان بالسودان عبر توات؛ عبر طريقٍ يصل إلى </w:t>
      </w:r>
      <w:proofErr w:type="spellStart"/>
      <w:r w:rsidRPr="004C5858">
        <w:rPr>
          <w:rFonts w:ascii="Microsoft Uighur" w:hAnsi="Microsoft Uighur" w:cs="Microsoft Uighur"/>
          <w:color w:val="333333"/>
          <w:sz w:val="40"/>
          <w:szCs w:val="40"/>
          <w:rtl/>
        </w:rPr>
        <w:t>أغدس</w:t>
      </w:r>
      <w:proofErr w:type="spellEnd"/>
      <w:r w:rsidRPr="004C5858">
        <w:rPr>
          <w:rFonts w:ascii="Microsoft Uighur" w:hAnsi="Microsoft Uighur" w:cs="Microsoft Uighur"/>
          <w:color w:val="333333"/>
          <w:sz w:val="40"/>
          <w:szCs w:val="40"/>
          <w:rtl/>
        </w:rPr>
        <w:t xml:space="preserve"> , لكن هذا المسلك كان يتعرّض لبعض الصعوبات، أهمّها: إقرار الأمن، لذلك انتعش زمن الدول الكبرى، وتأثر بوصول القبائل الهلالية، ثم استعاد بعض عافيته في ظلّ حكم بني عبد </w:t>
      </w:r>
      <w:proofErr w:type="spellStart"/>
      <w:r w:rsidRPr="004C5858">
        <w:rPr>
          <w:rFonts w:ascii="Microsoft Uighur" w:hAnsi="Microsoft Uighur" w:cs="Microsoft Uighur"/>
          <w:color w:val="333333"/>
          <w:sz w:val="40"/>
          <w:szCs w:val="40"/>
          <w:rtl/>
        </w:rPr>
        <w:t>الواد</w:t>
      </w:r>
      <w:proofErr w:type="spellEnd"/>
      <w:r w:rsidRPr="004C5858">
        <w:rPr>
          <w:rFonts w:ascii="Microsoft Uighur" w:hAnsi="Microsoft Uighur" w:cs="Microsoft Uighur"/>
          <w:color w:val="333333"/>
          <w:sz w:val="40"/>
          <w:szCs w:val="40"/>
          <w:rtl/>
        </w:rPr>
        <w:t xml:space="preserve"> </w:t>
      </w:r>
    </w:p>
    <w:p w:rsidR="00B057AD" w:rsidRPr="00E52BBF" w:rsidRDefault="00B057AD" w:rsidP="00B057AD">
      <w:pPr>
        <w:bidi/>
        <w:rPr>
          <w:rFonts w:ascii="Microsoft Uighur" w:hAnsi="Microsoft Uighur" w:cs="Microsoft Uighur"/>
          <w:color w:val="333333"/>
          <w:sz w:val="52"/>
          <w:szCs w:val="52"/>
          <w:rtl/>
        </w:rPr>
      </w:pPr>
      <w:r w:rsidRPr="004C5858">
        <w:rPr>
          <w:rFonts w:ascii="Microsoft Uighur" w:hAnsi="Microsoft Uighur" w:cs="Microsoft Uighur"/>
          <w:color w:val="333333"/>
          <w:sz w:val="40"/>
          <w:szCs w:val="40"/>
          <w:rtl/>
        </w:rPr>
        <w:t>ومن ثمّ؛ يمكن اعتبار المسلك الصحراوي الأوسط، الذي يمرّ عبر «</w:t>
      </w:r>
      <w:proofErr w:type="spellStart"/>
      <w:r w:rsidRPr="004C5858">
        <w:rPr>
          <w:rFonts w:ascii="Microsoft Uighur" w:hAnsi="Microsoft Uighur" w:cs="Microsoft Uighur"/>
          <w:color w:val="333333"/>
          <w:sz w:val="40"/>
          <w:szCs w:val="40"/>
          <w:rtl/>
        </w:rPr>
        <w:t>ورقلة</w:t>
      </w:r>
      <w:proofErr w:type="spellEnd"/>
      <w:r w:rsidRPr="004C5858">
        <w:rPr>
          <w:rFonts w:ascii="Microsoft Uighur" w:hAnsi="Microsoft Uighur" w:cs="Microsoft Uighur"/>
          <w:color w:val="333333"/>
          <w:sz w:val="40"/>
          <w:szCs w:val="40"/>
          <w:rtl/>
        </w:rPr>
        <w:t>»  أهمّ المسالك الصحراوية التي كان يسيطر عليها المغرب الأوسط، وعبرها ينفتح على السودان.</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وتبوأت مدينة «</w:t>
      </w:r>
      <w:proofErr w:type="spellStart"/>
      <w:r w:rsidRPr="004C5858">
        <w:rPr>
          <w:rFonts w:ascii="Microsoft Uighur" w:hAnsi="Microsoft Uighur" w:cs="Microsoft Uighur"/>
          <w:color w:val="333333"/>
          <w:sz w:val="40"/>
          <w:szCs w:val="40"/>
          <w:rtl/>
        </w:rPr>
        <w:t>تيهرت</w:t>
      </w:r>
      <w:proofErr w:type="spellEnd"/>
      <w:r w:rsidRPr="004C5858">
        <w:rPr>
          <w:rFonts w:ascii="Microsoft Uighur" w:hAnsi="Microsoft Uighur" w:cs="Microsoft Uighur"/>
          <w:color w:val="333333"/>
          <w:sz w:val="40"/>
          <w:szCs w:val="40"/>
          <w:rtl/>
        </w:rPr>
        <w:t xml:space="preserve">» غداة تأسيسها مكانة قاعدة المغرب الأوسط وأهّلها موقعها لأن تستقبل البضائع «برّاً وبحرّاً، وغرباً وشرقاً، وشمالاً وجنوباً»  وأن تصبح «ملتقى تجاريّاً مهمّاً بين المغرب الأوسط، وبلاد السودان، والمغرب الأقصى، والأندلس، وإفريقية»  واستفادت من توثّق علاقة </w:t>
      </w:r>
      <w:proofErr w:type="spellStart"/>
      <w:r w:rsidRPr="004C5858">
        <w:rPr>
          <w:rFonts w:ascii="Microsoft Uighur" w:hAnsi="Microsoft Uighur" w:cs="Microsoft Uighur"/>
          <w:color w:val="333333"/>
          <w:sz w:val="40"/>
          <w:szCs w:val="40"/>
          <w:rtl/>
        </w:rPr>
        <w:t>الرستميّين</w:t>
      </w:r>
      <w:proofErr w:type="spellEnd"/>
      <w:r w:rsidRPr="004C5858">
        <w:rPr>
          <w:rFonts w:ascii="Microsoft Uighur" w:hAnsi="Microsoft Uighur" w:cs="Microsoft Uighur"/>
          <w:color w:val="333333"/>
          <w:sz w:val="40"/>
          <w:szCs w:val="40"/>
          <w:rtl/>
        </w:rPr>
        <w:t xml:space="preserve"> التجارية ببلاد السودان «ابتداءً من </w:t>
      </w:r>
      <w:proofErr w:type="spellStart"/>
      <w:r w:rsidRPr="004C5858">
        <w:rPr>
          <w:rFonts w:ascii="Microsoft Uighur" w:hAnsi="Microsoft Uighur" w:cs="Microsoft Uighur"/>
          <w:color w:val="333333"/>
          <w:sz w:val="40"/>
          <w:szCs w:val="40"/>
          <w:rtl/>
        </w:rPr>
        <w:t>زغاوة</w:t>
      </w:r>
      <w:proofErr w:type="spellEnd"/>
      <w:r w:rsidRPr="004C5858">
        <w:rPr>
          <w:rFonts w:ascii="Microsoft Uighur" w:hAnsi="Microsoft Uighur" w:cs="Microsoft Uighur"/>
          <w:color w:val="333333"/>
          <w:sz w:val="40"/>
          <w:szCs w:val="40"/>
          <w:rtl/>
        </w:rPr>
        <w:t xml:space="preserve"> شرقاً حتى ساحل غانة غرباً، لكن هذه العلاقات توطدت بشكلٍ أساسيٍّ مع شعوب السودان الأوسط، وخاصّة مع </w:t>
      </w:r>
      <w:proofErr w:type="spellStart"/>
      <w:r w:rsidRPr="004C5858">
        <w:rPr>
          <w:rFonts w:ascii="Microsoft Uighur" w:hAnsi="Microsoft Uighur" w:cs="Microsoft Uighur"/>
          <w:color w:val="333333"/>
          <w:sz w:val="40"/>
          <w:szCs w:val="40"/>
          <w:rtl/>
        </w:rPr>
        <w:t>الكانم</w:t>
      </w:r>
      <w:proofErr w:type="spellEnd"/>
      <w:r w:rsidRPr="004C5858">
        <w:rPr>
          <w:rFonts w:ascii="Microsoft Uighur" w:hAnsi="Microsoft Uighur" w:cs="Microsoft Uighur"/>
          <w:color w:val="333333"/>
          <w:sz w:val="40"/>
          <w:szCs w:val="40"/>
          <w:rtl/>
        </w:rPr>
        <w:t>»  كما ضمنت «</w:t>
      </w:r>
      <w:proofErr w:type="spellStart"/>
      <w:r w:rsidRPr="004C5858">
        <w:rPr>
          <w:rFonts w:ascii="Microsoft Uighur" w:hAnsi="Microsoft Uighur" w:cs="Microsoft Uighur"/>
          <w:color w:val="333333"/>
          <w:sz w:val="40"/>
          <w:szCs w:val="40"/>
          <w:rtl/>
        </w:rPr>
        <w:t>تيهرت</w:t>
      </w:r>
      <w:proofErr w:type="spellEnd"/>
      <w:r w:rsidRPr="004C5858">
        <w:rPr>
          <w:rFonts w:ascii="Microsoft Uighur" w:hAnsi="Microsoft Uighur" w:cs="Microsoft Uighur"/>
          <w:color w:val="333333"/>
          <w:sz w:val="40"/>
          <w:szCs w:val="40"/>
          <w:rtl/>
        </w:rPr>
        <w:t>» وصول السلع السودانية إلى مدن إفريقية  (المغرب الأدنى).</w:t>
      </w:r>
    </w:p>
    <w:p w:rsidR="00B057AD" w:rsidRPr="004C5858" w:rsidRDefault="00B057AD" w:rsidP="00B057AD">
      <w:pPr>
        <w:bidi/>
        <w:rPr>
          <w:rFonts w:ascii="Microsoft Uighur" w:hAnsi="Microsoft Uighur" w:cs="Microsoft Uighur"/>
          <w:color w:val="333333"/>
          <w:sz w:val="40"/>
          <w:szCs w:val="40"/>
          <w:rtl/>
        </w:rPr>
      </w:pPr>
      <w:r w:rsidRPr="004C5858">
        <w:rPr>
          <w:rFonts w:ascii="Microsoft Uighur" w:hAnsi="Microsoft Uighur" w:cs="Microsoft Uighur"/>
          <w:color w:val="333333"/>
          <w:sz w:val="40"/>
          <w:szCs w:val="40"/>
          <w:rtl/>
        </w:rPr>
        <w:t xml:space="preserve">والأمر نفسه ينطبق على «قلعة بني حماد» إبّان اتخاذها عاصمة لإمارة بني حماد </w:t>
      </w:r>
      <w:proofErr w:type="spellStart"/>
      <w:r w:rsidRPr="004C5858">
        <w:rPr>
          <w:rFonts w:ascii="Microsoft Uighur" w:hAnsi="Microsoft Uighur" w:cs="Microsoft Uighur"/>
          <w:color w:val="333333"/>
          <w:sz w:val="40"/>
          <w:szCs w:val="40"/>
          <w:rtl/>
        </w:rPr>
        <w:t>الصنهاجية</w:t>
      </w:r>
      <w:proofErr w:type="spellEnd"/>
      <w:r w:rsidRPr="004C5858">
        <w:rPr>
          <w:rFonts w:ascii="Microsoft Uighur" w:hAnsi="Microsoft Uighur" w:cs="Microsoft Uighur"/>
          <w:color w:val="333333"/>
          <w:sz w:val="40"/>
          <w:szCs w:val="40"/>
          <w:rtl/>
        </w:rPr>
        <w:t xml:space="preserve">؛ إذ كانت تقع على طريقٍ للتجارة الصحراوية يمرّ عبر </w:t>
      </w:r>
      <w:proofErr w:type="spellStart"/>
      <w:r w:rsidRPr="004C5858">
        <w:rPr>
          <w:rFonts w:ascii="Microsoft Uighur" w:hAnsi="Microsoft Uighur" w:cs="Microsoft Uighur"/>
          <w:color w:val="333333"/>
          <w:sz w:val="40"/>
          <w:szCs w:val="40"/>
          <w:rtl/>
        </w:rPr>
        <w:t>ورقلة</w:t>
      </w:r>
      <w:proofErr w:type="spellEnd"/>
      <w:r w:rsidRPr="004C5858">
        <w:rPr>
          <w:rFonts w:ascii="Microsoft Uighur" w:hAnsi="Microsoft Uighur" w:cs="Microsoft Uighur"/>
          <w:color w:val="333333"/>
          <w:sz w:val="40"/>
          <w:szCs w:val="40"/>
          <w:rtl/>
        </w:rPr>
        <w:t xml:space="preserve">  بينما ارتقت مدينة «</w:t>
      </w:r>
      <w:proofErr w:type="spellStart"/>
      <w:r w:rsidRPr="004C5858">
        <w:rPr>
          <w:rFonts w:ascii="Microsoft Uighur" w:hAnsi="Microsoft Uighur" w:cs="Microsoft Uighur"/>
          <w:color w:val="333333"/>
          <w:sz w:val="40"/>
          <w:szCs w:val="40"/>
          <w:rtl/>
        </w:rPr>
        <w:t>بجاية</w:t>
      </w:r>
      <w:proofErr w:type="spellEnd"/>
      <w:r w:rsidRPr="004C5858">
        <w:rPr>
          <w:rFonts w:ascii="Microsoft Uighur" w:hAnsi="Microsoft Uighur" w:cs="Microsoft Uighur"/>
          <w:color w:val="333333"/>
          <w:sz w:val="40"/>
          <w:szCs w:val="40"/>
          <w:rtl/>
        </w:rPr>
        <w:t xml:space="preserve">» في العصر </w:t>
      </w:r>
      <w:proofErr w:type="spellStart"/>
      <w:r w:rsidRPr="004C5858">
        <w:rPr>
          <w:rFonts w:ascii="Microsoft Uighur" w:hAnsi="Microsoft Uighur" w:cs="Microsoft Uighur"/>
          <w:color w:val="333333"/>
          <w:sz w:val="40"/>
          <w:szCs w:val="40"/>
          <w:rtl/>
        </w:rPr>
        <w:t>الموحدي</w:t>
      </w:r>
      <w:proofErr w:type="spellEnd"/>
      <w:r w:rsidRPr="004C5858">
        <w:rPr>
          <w:rFonts w:ascii="Microsoft Uighur" w:hAnsi="Microsoft Uighur" w:cs="Microsoft Uighur"/>
          <w:color w:val="333333"/>
          <w:sz w:val="40"/>
          <w:szCs w:val="40"/>
          <w:rtl/>
        </w:rPr>
        <w:t xml:space="preserve"> إلى صفة «مدينة الغرب الأوسط»  يفد إليها «تجار المغرب الأقصى، وتجار الصحراء، وتجار المشرق» .</w:t>
      </w:r>
    </w:p>
    <w:p w:rsidR="009E59C5" w:rsidRDefault="009E59C5"/>
    <w:sectPr w:rsidR="009E59C5" w:rsidSect="009E59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57AD"/>
    <w:rsid w:val="006B05A0"/>
    <w:rsid w:val="006E20AC"/>
    <w:rsid w:val="009E59C5"/>
    <w:rsid w:val="00B057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057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HADJAZI</cp:lastModifiedBy>
  <cp:revision>2</cp:revision>
  <dcterms:created xsi:type="dcterms:W3CDTF">2020-03-22T22:23:00Z</dcterms:created>
  <dcterms:modified xsi:type="dcterms:W3CDTF">2020-03-22T22:23:00Z</dcterms:modified>
</cp:coreProperties>
</file>