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AE" w:rsidRPr="004C5858" w:rsidRDefault="003A76AE" w:rsidP="003A76AE">
      <w:pPr>
        <w:bidi/>
        <w:jc w:val="center"/>
        <w:rPr>
          <w:color w:val="333333"/>
          <w:sz w:val="40"/>
          <w:szCs w:val="40"/>
          <w:rtl/>
        </w:rPr>
      </w:pPr>
      <w:proofErr w:type="gramStart"/>
      <w:r w:rsidRPr="00C56D3B">
        <w:rPr>
          <w:rFonts w:hint="cs"/>
          <w:color w:val="333333"/>
          <w:sz w:val="40"/>
          <w:szCs w:val="40"/>
          <w:highlight w:val="yellow"/>
          <w:rtl/>
        </w:rPr>
        <w:t>المحاضرة</w:t>
      </w:r>
      <w:proofErr w:type="gramEnd"/>
      <w:r w:rsidRPr="00C56D3B">
        <w:rPr>
          <w:rFonts w:hint="cs"/>
          <w:color w:val="333333"/>
          <w:sz w:val="40"/>
          <w:szCs w:val="40"/>
          <w:highlight w:val="yellow"/>
          <w:rtl/>
        </w:rPr>
        <w:t xml:space="preserve"> الثالثة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Style w:val="lev"/>
          <w:rFonts w:ascii="Microsoft Uighur" w:hAnsi="Microsoft Uighur" w:cs="Microsoft Uighur"/>
          <w:color w:val="FF0000"/>
          <w:sz w:val="40"/>
          <w:szCs w:val="40"/>
          <w:rtl/>
        </w:rPr>
        <w:t xml:space="preserve">ثانياً: مظاهر </w:t>
      </w:r>
      <w:proofErr w:type="spellStart"/>
      <w:r w:rsidRPr="004C5858">
        <w:rPr>
          <w:rStyle w:val="lev"/>
          <w:rFonts w:ascii="Microsoft Uighur" w:hAnsi="Microsoft Uighur" w:cs="Microsoft Uighur"/>
          <w:color w:val="FF0000"/>
          <w:sz w:val="40"/>
          <w:szCs w:val="40"/>
          <w:rtl/>
        </w:rPr>
        <w:t>التلاقح</w:t>
      </w:r>
      <w:proofErr w:type="spellEnd"/>
      <w:r>
        <w:rPr>
          <w:rStyle w:val="lev"/>
          <w:rFonts w:ascii="Microsoft Uighur" w:hAnsi="Microsoft Uighur" w:cs="Microsoft Uighur"/>
          <w:color w:val="FF0000"/>
          <w:sz w:val="40"/>
          <w:szCs w:val="40"/>
          <w:rtl/>
        </w:rPr>
        <w:t xml:space="preserve"> الحضاري بين حواضر المغرب </w:t>
      </w:r>
      <w:proofErr w:type="spellStart"/>
      <w:r>
        <w:rPr>
          <w:rStyle w:val="lev"/>
          <w:rFonts w:ascii="Microsoft Uighur" w:hAnsi="Microsoft Uighur" w:cs="Microsoft Uighur"/>
          <w:color w:val="FF0000"/>
          <w:sz w:val="40"/>
          <w:szCs w:val="40"/>
          <w:rtl/>
        </w:rPr>
        <w:t>الأ</w:t>
      </w:r>
      <w:r>
        <w:rPr>
          <w:rStyle w:val="lev"/>
          <w:rFonts w:ascii="Microsoft Uighur" w:hAnsi="Microsoft Uighur" w:cs="Microsoft Uighur" w:hint="cs"/>
          <w:color w:val="FF0000"/>
          <w:sz w:val="40"/>
          <w:szCs w:val="40"/>
          <w:rtl/>
        </w:rPr>
        <w:t>سلامي</w:t>
      </w:r>
      <w:proofErr w:type="spellEnd"/>
      <w:r w:rsidRPr="004C5858">
        <w:rPr>
          <w:rStyle w:val="lev"/>
          <w:rFonts w:ascii="Microsoft Uighur" w:hAnsi="Microsoft Uighur" w:cs="Microsoft Uighur"/>
          <w:color w:val="FF0000"/>
          <w:sz w:val="40"/>
          <w:szCs w:val="40"/>
          <w:rtl/>
        </w:rPr>
        <w:t xml:space="preserve"> وحواضر السودان</w:t>
      </w:r>
      <w:r>
        <w:rPr>
          <w:rStyle w:val="lev"/>
          <w:rFonts w:ascii="Microsoft Uighur" w:hAnsi="Microsoft Uighur" w:cs="Microsoft Uighur" w:hint="cs"/>
          <w:color w:val="FF0000"/>
          <w:sz w:val="40"/>
          <w:szCs w:val="40"/>
          <w:rtl/>
        </w:rPr>
        <w:t xml:space="preserve"> الغربي</w:t>
      </w:r>
      <w:r w:rsidRPr="004C5858">
        <w:rPr>
          <w:rStyle w:val="lev"/>
          <w:rFonts w:ascii="Microsoft Uighur" w:hAnsi="Microsoft Uighur" w:cs="Microsoft Uighur"/>
          <w:color w:val="FF0000"/>
          <w:sz w:val="40"/>
          <w:szCs w:val="40"/>
          <w:rtl/>
        </w:rPr>
        <w:t>: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Style w:val="lev"/>
          <w:rFonts w:ascii="Microsoft Uighur" w:hAnsi="Microsoft Uighur" w:cs="Microsoft Uighur"/>
          <w:color w:val="333333"/>
          <w:sz w:val="40"/>
          <w:szCs w:val="40"/>
          <w:rtl/>
        </w:rPr>
        <w:t>1 - على المستوى العلمي: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شكّل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التلاقح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العلميّ أحد أبرز ميادين التفاعل الحضاري بين المدن السودانية ومدن المغرب الأوسط.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ونسجل هنا </w:t>
      </w:r>
      <w:proofErr w:type="gram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حضور</w:t>
      </w:r>
      <w:proofErr w:type="gram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علماء هذه المراكز العلمية، وكان لبعضهم أثرٌ بيّنٌ في الحياة العلمية بالسودان.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لقد كانت الحواضر السودانية، مثل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تنبكت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ترتبط ثقافيّاً بمختلف حواضر العلم والثقافة في الشمال الإفريقي، ومن ضمنها بعض حواضر المغرب الأوسط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كتلمسان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 وإذا كانت تلمسان لم تزل «داراً للعلماء والمحدّثين وحملة الرأي على مذهب مالك بن أنس...» ؛ فإنّ ابن بطوطة ذكر بأنّ أحد أبناء ابن شيخ اللبن التاجر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التلمساني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«من الطلبة؛ يعلّم القرآن بمالي»  مما يُبرز بشكلٍ جليٍّ أحد أوجه الإشعاع العلميّ لتلمسان بأرض السودان.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ويبقى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المغيليّ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من بين علماء المغرب الأوسط الأشدّ تأثيراً في المنطقة، أخذ عنه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بتكدة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كلٌّ من: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العاقب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بن عبد الله  ومحمد بن أحمد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التازختي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, واعتُمدت بعض كتبه لدى فقهاء السودان، مثل أرجوزته في المنطق 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كما كان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بتنبكت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عددٌ من علماء المغرب الأوسط، مثل أبي القاسم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التواتي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الذي تولّى الإمامة بمسجد تومبوكتو  وأشرف على محضر يقرأ فيه الأطفال  كما كان «معيار»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الونشريسيّ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معتمداً فيما يُقرأ ويُدرّس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بتنبكت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والسودان  إلى جانب بعض مؤلفات المقري 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proofErr w:type="gram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وقد</w:t>
      </w:r>
      <w:proofErr w:type="gram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بلغ من نضج علماء أهل السودان أنّ علماء تلمسان كانوا «يشاورونهم في المسائل العلمية والقضائية» 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لا شك إذاً في أنّ مظاهر التأثير والتأثّر العلمي، الأخذ والعطاء، متعدّدة بين علماء الحواضر السودانية ونظيرتها بالمغرب الأوسط، يتعذر استقصاؤها، وقد اكتفينا بما جادت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به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بعض المصادر في هذا الشأن.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Style w:val="lev"/>
          <w:rFonts w:ascii="Microsoft Uighur" w:hAnsi="Microsoft Uighur" w:cs="Microsoft Uighur"/>
          <w:color w:val="333333"/>
          <w:sz w:val="40"/>
          <w:szCs w:val="40"/>
          <w:rtl/>
        </w:rPr>
        <w:t>2 - على المستوى المذهبي: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lastRenderedPageBreak/>
        <w:t xml:space="preserve">كلّ التطورات الدينية والمذهبية في شمال إفريقيا كانت تجد صداها في السودان، فمثلاً سيطرت الدولة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الرستمية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ذات المذهب الخارجيّ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الإباضيّ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إبّان قيامها على معظم المنافذ المؤدية إلى السودان،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كورقلة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وغدامس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 ففي عصر الإدريسي  (ت 559هـ) كان أهل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ورقلة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ما يزالون يحتفظون بمذهبهم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الإباضي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, وكانوا على صلةٍ دائمةٍ بأرض السودان «لبيع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تمور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سجلماسة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والزاب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و  (يُخرجون منها التبر، ويضربونه باسم بلدهم)» 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وإذا أضفنا لها أهل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تاهرت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»، وغيرهم من أهل «جبل نفوسة»، نفهم لِمَ وجد ابن بطوطة  (ت 779هـ)، سكان مدينة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زاغري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التي تلي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ولاتة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في اتجاه مالي عاصمة سلطنة مالي، منقسمين إلى طائفتَيْن من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البيضان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: الأولى تُدعى: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صغنغو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»، وهم خوارج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إباضية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والثانية تُدعى: «توري»، وهم سنّة مالكية ويبقى أبرز تأثيرٍ هو: انتقال المذهب المالكي، بعد رسوخه بالمغرب الإسلامي، إلى ربوع السودان بفضل الفقهاء المغاربة، ومن ضمنهم مالكية المغرب الأوسط، وأشهرهم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المغيلي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.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Style w:val="lev"/>
          <w:rFonts w:ascii="Microsoft Uighur" w:hAnsi="Microsoft Uighur" w:cs="Microsoft Uighur"/>
          <w:color w:val="333333"/>
          <w:sz w:val="40"/>
          <w:szCs w:val="40"/>
          <w:rtl/>
        </w:rPr>
        <w:t>3 - على المستوى الروحي: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بعد انتشار الطرق الصوفية بكلّ أرجاء المغرب الإسلامي؛ بدأت الصوفية تتسرب إلى أصقاع السودان؛ حيث وصلت «الطريقة القادرية» هناك عبر «توات» منذ القرن </w:t>
      </w:r>
      <w:proofErr w:type="gram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15م ,</w:t>
      </w:r>
      <w:proofErr w:type="gram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أو مطلع القرن 16م 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ويعد محمد بن عبد الكريم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المغيليّ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أول مَن أدخلها إلى بعض أجزاء الصحراء الكبرى والسودان الأوسط وشمال نيجيريا (الهاوسا).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بينما ساهم سيدي أحمد البكاء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الكنتي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، خلال القرن 15م، في نشر مبادئها في الجزء الغربيّ من الصحراء الكبرى  ثم اتسع انتشار القادرية على يد الشيخ سيدي المختار الكبير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الكنتي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«الذي عاش في القرن الثامن عشر وأوائل القرن التاسع عشر، ما بين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ولاتة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وتمبوكتو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وتوات»  ثم الشيخ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التأرازي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الذي أدخلها إلى ما يُعرف حاليّاً باسم: غامبيا وليبيريا وغانا وغينيا بيساو  وبعده عثمان دان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فوديو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ومن أبرز مدارس التصوّف التي نشأت بالمغرب الأوسط، وكان لها حضورٌ كبيرٌ وانتشارٌ واسعٌ بغرب إفريقيا ووسطها: الطريقة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التيجانية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التي أصبح لها حضورٌ كبيرٌ خلال القرن 19م , وعُرفت بميولها العسكرية  وكان لها دورٌ مهمٌّ في مواجهة التغلغل الاستعماري الأوروبي، وأبرز نموذج لذلك: «المجاهد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التيجاني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الحاج عمر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الفوتي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التكروري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الذي توفي عام 1864م».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lastRenderedPageBreak/>
        <w:t>ومن ثمّ ارتبط انتشار الإسلام واعتناقه في غرب إفريقيا في القرون المتأخرة بالطريقتَيْن «القادرية» و «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التيجانية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»، وأضحى «كلّ مسلمٍ يتّبع واحدة من الطريقتَيْن»  ومن غير العادي أن «يكون مسلماً غير منتسبٍ لإحدى الطرق الصوفية الكبرى» </w:t>
      </w:r>
    </w:p>
    <w:p w:rsidR="003A76AE" w:rsidRPr="004C5858" w:rsidRDefault="003A76AE" w:rsidP="003A76AE">
      <w:pPr>
        <w:bidi/>
        <w:rPr>
          <w:rFonts w:ascii="Microsoft Uighur" w:hAnsi="Microsoft Uighur" w:cs="Microsoft Uighur"/>
          <w:color w:val="333333"/>
          <w:sz w:val="40"/>
          <w:szCs w:val="40"/>
          <w:rtl/>
        </w:rPr>
      </w:pPr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كما كان للزاوية السنوسية، هي الأخرى، نصيبٌ واضحٌ في الانتشار، ونشر الإسلام بالسودان، منذ أن أسّسها الشيخ سيدي محمد بن علي السنوسي سنة 1837م  والذي ينحدر من مدينة </w:t>
      </w:r>
      <w:proofErr w:type="spellStart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>مستغانم</w:t>
      </w:r>
      <w:proofErr w:type="spellEnd"/>
      <w:r w:rsidRPr="004C5858">
        <w:rPr>
          <w:rFonts w:ascii="Microsoft Uighur" w:hAnsi="Microsoft Uighur" w:cs="Microsoft Uighur"/>
          <w:color w:val="333333"/>
          <w:sz w:val="40"/>
          <w:szCs w:val="40"/>
          <w:rtl/>
        </w:rPr>
        <w:t xml:space="preserve"> بالجزائر </w:t>
      </w:r>
      <w:r>
        <w:rPr>
          <w:rFonts w:ascii="Microsoft Uighur" w:hAnsi="Microsoft Uighur" w:cs="Microsoft Uighur" w:hint="cs"/>
          <w:color w:val="333333"/>
          <w:sz w:val="40"/>
          <w:szCs w:val="40"/>
          <w:rtl/>
        </w:rPr>
        <w:t>.</w:t>
      </w:r>
    </w:p>
    <w:p w:rsidR="009E59C5" w:rsidRDefault="009E59C5"/>
    <w:sectPr w:rsidR="009E59C5" w:rsidSect="009E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6AE"/>
    <w:rsid w:val="00367711"/>
    <w:rsid w:val="003A76AE"/>
    <w:rsid w:val="009E59C5"/>
    <w:rsid w:val="00A3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A7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2</cp:revision>
  <dcterms:created xsi:type="dcterms:W3CDTF">2020-03-22T22:25:00Z</dcterms:created>
  <dcterms:modified xsi:type="dcterms:W3CDTF">2020-03-22T22:25:00Z</dcterms:modified>
</cp:coreProperties>
</file>