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4E" w:rsidRPr="00AA702B" w:rsidRDefault="0073514E" w:rsidP="0073514E">
      <w:pPr>
        <w:tabs>
          <w:tab w:val="center" w:pos="5245"/>
          <w:tab w:val="left" w:pos="8297"/>
        </w:tabs>
        <w:bidi/>
        <w:rPr>
          <w:rFonts w:ascii="Andalus" w:hAnsi="Andalus" w:cs="Andalus"/>
          <w:b/>
          <w:bCs/>
          <w:sz w:val="32"/>
          <w:szCs w:val="32"/>
          <w:u w:val="single"/>
          <w:rtl/>
        </w:rPr>
      </w:pPr>
      <w:r w:rsidRPr="00AA702B">
        <w:rPr>
          <w:rFonts w:ascii="Andalus" w:hAnsi="Andalus" w:cs="Andalus" w:hint="cs"/>
          <w:b/>
          <w:bCs/>
          <w:sz w:val="32"/>
          <w:szCs w:val="32"/>
          <w:u w:val="single"/>
          <w:rtl/>
        </w:rPr>
        <w:t>المحور الأول: مصطلحات ومفردات علم المخطوط: ( المفهوم والدلالة).</w:t>
      </w:r>
    </w:p>
    <w:p w:rsidR="0073514E" w:rsidRDefault="0073514E" w:rsidP="0073514E">
      <w:pPr>
        <w:tabs>
          <w:tab w:val="center" w:pos="5245"/>
          <w:tab w:val="left" w:pos="8297"/>
        </w:tabs>
        <w:bidi/>
        <w:rPr>
          <w:rFonts w:ascii="Andalus" w:hAnsi="Andalus" w:cs="Andalus"/>
          <w:sz w:val="28"/>
          <w:szCs w:val="28"/>
          <w:rtl/>
        </w:rPr>
      </w:pPr>
    </w:p>
    <w:p w:rsidR="0073514E" w:rsidRPr="00C4708D" w:rsidRDefault="0073514E" w:rsidP="0073514E">
      <w:pPr>
        <w:bidi/>
        <w:jc w:val="center"/>
        <w:rPr>
          <w:rFonts w:ascii="Simplified Arabic" w:hAnsi="Simplified Arabic" w:cs="Simplified Arabic"/>
          <w:b/>
          <w:bCs/>
          <w:sz w:val="32"/>
          <w:szCs w:val="32"/>
          <w:rtl/>
          <w:lang w:bidi="ar-DZ"/>
        </w:rPr>
      </w:pPr>
      <w:r w:rsidRPr="00C4708D">
        <w:rPr>
          <w:rFonts w:ascii="Simplified Arabic" w:hAnsi="Simplified Arabic" w:cs="Simplified Arabic" w:hint="cs"/>
          <w:b/>
          <w:bCs/>
          <w:sz w:val="32"/>
          <w:szCs w:val="32"/>
          <w:rtl/>
          <w:lang w:bidi="ar-DZ"/>
        </w:rPr>
        <w:t>المحاضرة الأولى</w:t>
      </w:r>
    </w:p>
    <w:p w:rsidR="0073514E" w:rsidRDefault="0073514E" w:rsidP="0073514E">
      <w:pPr>
        <w:jc w:val="center"/>
        <w:rPr>
          <w:rFonts w:ascii="Simplified Arabic" w:hAnsi="Simplified Arabic" w:cs="Simplified Arabic"/>
          <w:sz w:val="28"/>
          <w:szCs w:val="28"/>
          <w:rtl/>
        </w:rPr>
      </w:pPr>
    </w:p>
    <w:p w:rsidR="0073514E" w:rsidRPr="009449AF" w:rsidRDefault="0073514E" w:rsidP="0073514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تقديم :</w:t>
      </w:r>
    </w:p>
    <w:p w:rsidR="0073514E" w:rsidRPr="00E64F3F" w:rsidRDefault="0073514E" w:rsidP="0073514E">
      <w:pPr>
        <w:tabs>
          <w:tab w:val="right" w:pos="283"/>
        </w:tabs>
        <w:bidi/>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sidRPr="00E64F3F">
        <w:rPr>
          <w:rFonts w:ascii="Simplified Arabic" w:hAnsi="Simplified Arabic" w:cs="Simplified Arabic" w:hint="cs"/>
          <w:sz w:val="32"/>
          <w:szCs w:val="32"/>
          <w:rtl/>
          <w:lang w:bidi="ar-DZ"/>
        </w:rPr>
        <w:t>مما لا شك فيه أنّ</w:t>
      </w:r>
      <w:r w:rsidRPr="00E64F3F">
        <w:rPr>
          <w:rFonts w:ascii="Simplified Arabic" w:hAnsi="Simplified Arabic" w:cs="Simplified Arabic"/>
          <w:sz w:val="32"/>
          <w:szCs w:val="32"/>
          <w:rtl/>
          <w:lang w:bidi="ar-DZ"/>
        </w:rPr>
        <w:t xml:space="preserve">التراث المخطوط </w:t>
      </w:r>
      <w:r w:rsidRPr="00E64F3F">
        <w:rPr>
          <w:rFonts w:ascii="Simplified Arabic" w:hAnsi="Simplified Arabic" w:cs="Simplified Arabic" w:hint="cs"/>
          <w:sz w:val="32"/>
          <w:szCs w:val="32"/>
          <w:rtl/>
          <w:lang w:bidi="ar-DZ"/>
        </w:rPr>
        <w:t xml:space="preserve">يمثّل </w:t>
      </w:r>
      <w:r w:rsidRPr="00E64F3F">
        <w:rPr>
          <w:rFonts w:ascii="Simplified Arabic" w:hAnsi="Simplified Arabic" w:cs="Simplified Arabic"/>
          <w:sz w:val="32"/>
          <w:szCs w:val="32"/>
          <w:rtl/>
          <w:lang w:bidi="ar-DZ"/>
        </w:rPr>
        <w:t xml:space="preserve">جزءا هاما من تاريخ وحضارة الأمم، وميراث الأجيال المتعاقبة، لذا حظيت باهتمام كبير من طرف الباحثين والمهتمين بها دراسة وتحقيقا، بهدف إعادة بعث مكوناتها ونفض الغبار عن معالمها الفكرية والعلمية والحضارية بصفة عامة ، والجزائر كغيرها من البلدان العالم الإسلامي والعربي تمتاز بتنوع تراثها وإنتاجها المخطوط، إلا أنه كما قال الأستاذ عبد الله بابا: "أن تحقيق هذا التراث وإخراجه في حلة جديدة بات يعرف فتورا ويسير بوتيرة بطيئة جدا، مقارنة مع أشقائنا المغاربة والمشارقة"، أو كما قال أمحمد مولاي: " ...ورغم الأهمية التي تكتسيها المخطوطات باعتبارها أحد أوعية المعرفة التي لا غنى للباحثين عنها، إلا أنها لم تحظ في الجزائر بالاهتمام الكافي الذي يجعلها في متناول الدارسين، جمعا وصيانة وفهرسة ثم رقمنتها من أجل الحفظ والنشر، بل نجد الكثير منها ما يزال عند الأفراد وفي الزوايا عرضة للتلف والتآكل...". </w:t>
      </w:r>
    </w:p>
    <w:p w:rsidR="0073514E" w:rsidRPr="00E64F3F" w:rsidRDefault="0073514E" w:rsidP="0073514E">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r>
      <w:r w:rsidRPr="00E64F3F">
        <w:rPr>
          <w:rFonts w:ascii="Simplified Arabic" w:hAnsi="Simplified Arabic" w:cs="Simplified Arabic"/>
          <w:sz w:val="32"/>
          <w:szCs w:val="32"/>
          <w:rtl/>
          <w:lang w:bidi="ar-DZ"/>
        </w:rPr>
        <w:t>وهذامااضطر باحثي الجزائر ومؤسساتها ومخابرها المختصة في التراث الحضاري والمخطوطات خوض غمار تحقيقها ودراستها، ثم نشرها ووضعها تحت تصرف الباحثين والدارسين قصد الاستفادة منها والإفادة بها، فبرز في هذا المجال ثلة من العلماء والأساتذة والذين أنفقوا وقتا وجهدا مضاعفا في دراسة وتحقيق ومراجعة مجموعة من المخطوطات التاريخية والمختصة في تاريخ وحضارة المغرب الإسلامي.</w:t>
      </w:r>
    </w:p>
    <w:p w:rsidR="0073514E" w:rsidRPr="00E64F3F" w:rsidRDefault="0073514E" w:rsidP="0073514E">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sz w:val="32"/>
          <w:szCs w:val="32"/>
          <w:rtl/>
          <w:lang w:bidi="ar-DZ"/>
        </w:rPr>
        <w:t xml:space="preserve">ومن منطلق أن المخطوطات تشكل معيارا لقياس مدى تطور البحث العلمي لدى الدول والأمم، فالدولة أو الأمة التي تحافظ على تراثها المخطوط، وتعمل على صيانته والتعريف به </w:t>
      </w:r>
      <w:r w:rsidRPr="00E64F3F">
        <w:rPr>
          <w:rFonts w:ascii="Simplified Arabic" w:hAnsi="Simplified Arabic" w:cs="Simplified Arabic"/>
          <w:sz w:val="32"/>
          <w:szCs w:val="32"/>
          <w:rtl/>
          <w:lang w:bidi="ar-DZ"/>
        </w:rPr>
        <w:lastRenderedPageBreak/>
        <w:t>للباحثين، فهي تحافظ بذلك على ذاكرتها وماضيها، ومن ثم تاريخها من الزوال، وهي بذلك تبني حاضرها، ومستقبلها انطلاقا من ماضيها.</w:t>
      </w:r>
    </w:p>
    <w:p w:rsidR="0073514E" w:rsidRPr="00E64F3F" w:rsidRDefault="0073514E" w:rsidP="0073514E">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 xml:space="preserve">      و</w:t>
      </w:r>
      <w:r w:rsidRPr="00E64F3F">
        <w:rPr>
          <w:rFonts w:ascii="Simplified Arabic" w:hAnsi="Simplified Arabic" w:cs="Simplified Arabic"/>
          <w:sz w:val="32"/>
          <w:szCs w:val="32"/>
          <w:rtl/>
          <w:lang w:bidi="ar-DZ"/>
        </w:rPr>
        <w:t xml:space="preserve">تعد الجزائر من بين الدول العربية </w:t>
      </w:r>
      <w:r w:rsidRPr="00E64F3F">
        <w:rPr>
          <w:rFonts w:ascii="Simplified Arabic" w:hAnsi="Simplified Arabic" w:cs="Simplified Arabic" w:hint="cs"/>
          <w:sz w:val="32"/>
          <w:szCs w:val="32"/>
          <w:rtl/>
          <w:lang w:bidi="ar-DZ"/>
        </w:rPr>
        <w:t xml:space="preserve">والإسلامية </w:t>
      </w:r>
      <w:r w:rsidRPr="00E64F3F">
        <w:rPr>
          <w:rFonts w:ascii="Simplified Arabic" w:hAnsi="Simplified Arabic" w:cs="Simplified Arabic"/>
          <w:sz w:val="32"/>
          <w:szCs w:val="32"/>
          <w:rtl/>
          <w:lang w:bidi="ar-DZ"/>
        </w:rPr>
        <w:t>التي تحتفظ بكنوز كثيرة من التراث المخطوط في شتى أنواع المعرفة، عبر مختلف الزوايا والقصور والمساجد وهذا ما يشكل مجالا واسعا في البحث العلمي العربي والإسلامي بصفة عامة، ويفتح المجال لأكبر عدد من الباحثين للكشف عنه والتعريف به عن طريق دراسته وإعادة قراءته وتحقيقه ثم إخراجه ونشره للإفادة به والاستفادة منه.</w:t>
      </w:r>
    </w:p>
    <w:p w:rsidR="0073514E" w:rsidRPr="00E64F3F" w:rsidRDefault="0073514E" w:rsidP="0073514E">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t xml:space="preserve">    حقيقة أنّ علم المخطوطات يفتح أمام الباحثين وطلبة العلم العديد من مجالات البحث العلمي ومنها: الدراسة والتحقيق، والفهرسة والصيانة والترميم والحفظ، والجمع والتعليق، والضبط والنقد، والرقمنة أو تطبيقات تكنولوجية المعلومات،كما أنّ البحث في مجال المخطوطات من حيث فهرستها ودراستها وتحقيقها، ثم إخراجها ونشرها يعد من أهم المجالات التي حظيت باهتمام الدارسين والباحثين، </w:t>
      </w:r>
      <w:r w:rsidRPr="00E64F3F">
        <w:rPr>
          <w:rFonts w:ascii="Simplified Arabic" w:hAnsi="Simplified Arabic" w:cs="Simplified Arabic"/>
          <w:sz w:val="32"/>
          <w:szCs w:val="32"/>
          <w:rtl/>
          <w:lang w:bidi="ar-DZ"/>
        </w:rPr>
        <w:t xml:space="preserve">والجزائر كغيرها من بلدان العالم الإسلامي والعربي تمتاز بتنوع تراثها وإنتاجها المخطوط،  وهذا ما </w:t>
      </w:r>
      <w:r w:rsidRPr="00E64F3F">
        <w:rPr>
          <w:rFonts w:ascii="Simplified Arabic" w:hAnsi="Simplified Arabic" w:cs="Simplified Arabic" w:hint="cs"/>
          <w:sz w:val="32"/>
          <w:szCs w:val="32"/>
          <w:rtl/>
          <w:lang w:bidi="ar-DZ"/>
        </w:rPr>
        <w:t>دفعباحثيها</w:t>
      </w:r>
      <w:r w:rsidRPr="00E64F3F">
        <w:rPr>
          <w:rFonts w:ascii="Simplified Arabic" w:hAnsi="Simplified Arabic" w:cs="Simplified Arabic"/>
          <w:sz w:val="32"/>
          <w:szCs w:val="32"/>
          <w:rtl/>
          <w:lang w:bidi="ar-DZ"/>
        </w:rPr>
        <w:t xml:space="preserve"> ومؤسساتها ومخابرها </w:t>
      </w:r>
      <w:r w:rsidRPr="00E64F3F">
        <w:rPr>
          <w:rFonts w:ascii="Simplified Arabic" w:hAnsi="Simplified Arabic" w:cs="Simplified Arabic" w:hint="cs"/>
          <w:sz w:val="32"/>
          <w:szCs w:val="32"/>
          <w:rtl/>
          <w:lang w:bidi="ar-DZ"/>
        </w:rPr>
        <w:t xml:space="preserve">ومراكزها </w:t>
      </w:r>
      <w:r w:rsidRPr="00E64F3F">
        <w:rPr>
          <w:rFonts w:ascii="Simplified Arabic" w:hAnsi="Simplified Arabic" w:cs="Simplified Arabic"/>
          <w:sz w:val="32"/>
          <w:szCs w:val="32"/>
          <w:rtl/>
          <w:lang w:bidi="ar-DZ"/>
        </w:rPr>
        <w:t>المختصة في التراث الحضاري والمخطوطات خوض غمار تحقيقها ودراستها، ثم نشرها ووضعها تحت تصرف الباحثين والدارسين قصد الاستفادة منها والإفادة بها</w:t>
      </w:r>
      <w:r w:rsidRPr="00E64F3F">
        <w:rPr>
          <w:rFonts w:ascii="Simplified Arabic" w:hAnsi="Simplified Arabic" w:cs="Simplified Arabic" w:hint="cs"/>
          <w:sz w:val="32"/>
          <w:szCs w:val="32"/>
          <w:rtl/>
          <w:lang w:bidi="ar-DZ"/>
        </w:rPr>
        <w:t>.</w:t>
      </w:r>
    </w:p>
    <w:p w:rsidR="0073514E" w:rsidRPr="00E64F3F" w:rsidRDefault="0073514E" w:rsidP="0073514E">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t xml:space="preserve">وقبل الحديث عن المخطوط العربي في شكله المادي أو الخارجي وشكله العلمي أي كقطعة مادية تحتوي نصا علميا ، ثم أصول وضوابط تحقيقه وضبطه يجب علينا شرح مفردات ومفاهيم هذا العلم وهي كثيرة </w:t>
      </w: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r>
    </w:p>
    <w:p w:rsidR="0073514E" w:rsidRPr="00E64F3F" w:rsidRDefault="0073514E" w:rsidP="0073514E">
      <w:pPr>
        <w:bidi/>
        <w:jc w:val="left"/>
        <w:rPr>
          <w:rFonts w:ascii="Simplified Arabic" w:hAnsi="Simplified Arabic" w:cs="Simplified Arabic"/>
          <w:b/>
          <w:bCs/>
          <w:sz w:val="32"/>
          <w:szCs w:val="32"/>
          <w:rtl/>
          <w:lang w:bidi="ar-DZ"/>
        </w:rPr>
      </w:pPr>
      <w:r w:rsidRPr="00E64F3F">
        <w:rPr>
          <w:rFonts w:ascii="Simplified Arabic" w:hAnsi="Simplified Arabic" w:cs="Simplified Arabic" w:hint="cs"/>
          <w:b/>
          <w:bCs/>
          <w:sz w:val="32"/>
          <w:szCs w:val="32"/>
          <w:rtl/>
          <w:lang w:bidi="ar-DZ"/>
        </w:rPr>
        <w:t>أولا :</w:t>
      </w:r>
      <w:r>
        <w:rPr>
          <w:rFonts w:ascii="Simplified Arabic" w:hAnsi="Simplified Arabic" w:cs="Simplified Arabic" w:hint="cs"/>
          <w:b/>
          <w:bCs/>
          <w:sz w:val="32"/>
          <w:szCs w:val="32"/>
          <w:rtl/>
          <w:lang w:bidi="ar-DZ"/>
        </w:rPr>
        <w:t xml:space="preserve">تعريف </w:t>
      </w:r>
      <w:r w:rsidRPr="00E64F3F">
        <w:rPr>
          <w:rFonts w:ascii="Simplified Arabic" w:hAnsi="Simplified Arabic" w:cs="Simplified Arabic" w:hint="cs"/>
          <w:b/>
          <w:bCs/>
          <w:sz w:val="32"/>
          <w:szCs w:val="32"/>
          <w:rtl/>
          <w:lang w:bidi="ar-DZ"/>
        </w:rPr>
        <w:t>المخطوط:</w:t>
      </w:r>
    </w:p>
    <w:p w:rsidR="0073514E" w:rsidRPr="00185709" w:rsidRDefault="0073514E" w:rsidP="0073514E">
      <w:pPr>
        <w:bidi/>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1-</w:t>
      </w:r>
      <w:r w:rsidRPr="00185709">
        <w:rPr>
          <w:rFonts w:ascii="Simplified Arabic" w:hAnsi="Simplified Arabic" w:cs="Simplified Arabic" w:hint="cs"/>
          <w:b/>
          <w:bCs/>
          <w:sz w:val="32"/>
          <w:szCs w:val="32"/>
          <w:rtl/>
          <w:lang w:bidi="ar-DZ"/>
        </w:rPr>
        <w:t xml:space="preserve">لغة: </w:t>
      </w:r>
      <w:r w:rsidRPr="00185709">
        <w:rPr>
          <w:rFonts w:ascii="Simplified Arabic" w:hAnsi="Simplified Arabic" w:cs="Simplified Arabic" w:hint="cs"/>
          <w:sz w:val="32"/>
          <w:szCs w:val="32"/>
          <w:rtl/>
          <w:lang w:bidi="ar-DZ"/>
        </w:rPr>
        <w:t>هي صيغة اسم المفعول من لفظ: خطّ- يخطّ- خطاّ- وخطاطة، أي كتب بخطّ يده</w:t>
      </w:r>
      <w:r>
        <w:rPr>
          <w:rStyle w:val="Appelnotedebasdep"/>
          <w:rFonts w:ascii="Simplified Arabic" w:hAnsi="Simplified Arabic" w:cs="Simplified Arabic"/>
          <w:sz w:val="32"/>
          <w:szCs w:val="32"/>
          <w:rtl/>
          <w:lang w:bidi="ar-DZ"/>
        </w:rPr>
        <w:footnoteReference w:id="2"/>
      </w:r>
      <w:r w:rsidRPr="00185709">
        <w:rPr>
          <w:rFonts w:ascii="Simplified Arabic" w:hAnsi="Simplified Arabic" w:cs="Simplified Arabic" w:hint="cs"/>
          <w:sz w:val="32"/>
          <w:szCs w:val="32"/>
          <w:rtl/>
          <w:lang w:bidi="ar-DZ"/>
        </w:rPr>
        <w:t>؛ أي صور اللفظ بحروف هجائية بخط اليد سواء كان كتاب أو وثيقة أو نقش على الحجر</w:t>
      </w:r>
      <w:r>
        <w:rPr>
          <w:rStyle w:val="Appelnotedebasdep"/>
          <w:rFonts w:ascii="Simplified Arabic" w:hAnsi="Simplified Arabic" w:cs="Simplified Arabic"/>
          <w:sz w:val="32"/>
          <w:szCs w:val="32"/>
          <w:rtl/>
          <w:lang w:bidi="ar-DZ"/>
        </w:rPr>
        <w:footnoteReference w:id="3"/>
      </w:r>
      <w:r w:rsidRPr="00185709">
        <w:rPr>
          <w:rFonts w:ascii="Simplified Arabic" w:hAnsi="Simplified Arabic" w:cs="Simplified Arabic" w:hint="cs"/>
          <w:sz w:val="32"/>
          <w:szCs w:val="32"/>
          <w:rtl/>
          <w:lang w:bidi="ar-DZ"/>
        </w:rPr>
        <w:t>، والخط هو الكتابة والتحريروالرقم والسطر والزبر بمعنى واحد، أي نقل الفكرة من عالم العقل وترجمتها إلى عالم مادي على ورق، أو لوح، أو حجر أو على أي شيء آخر بواسطة قلم خوفا من نسيانها، فهو على هذا الحال كما عرفه إقليدس بقوله:" الخط هندسة روحانية ظهرت بآلة جسمانية"</w:t>
      </w:r>
      <w:r>
        <w:rPr>
          <w:rStyle w:val="Appelnotedebasdep"/>
          <w:rFonts w:ascii="Simplified Arabic" w:hAnsi="Simplified Arabic" w:cs="Simplified Arabic"/>
          <w:sz w:val="32"/>
          <w:szCs w:val="32"/>
          <w:rtl/>
          <w:lang w:bidi="ar-DZ"/>
        </w:rPr>
        <w:footnoteReference w:id="4"/>
      </w:r>
      <w:r w:rsidRPr="00185709">
        <w:rPr>
          <w:rFonts w:ascii="Simplified Arabic" w:hAnsi="Simplified Arabic" w:cs="Simplified Arabic" w:hint="cs"/>
          <w:sz w:val="32"/>
          <w:szCs w:val="32"/>
          <w:rtl/>
          <w:lang w:bidi="ar-DZ"/>
        </w:rPr>
        <w:t>دالة على المراد.</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ونقول خطّ الرجل الكتاب بيده أي كتبه، وخطّ القلم أي كتب، ويقابله في اللغة الفرنسية لفظ: </w:t>
      </w:r>
      <w:r>
        <w:rPr>
          <w:rFonts w:ascii="Simplified Arabic" w:hAnsi="Simplified Arabic" w:cs="Simplified Arabic"/>
          <w:sz w:val="32"/>
          <w:szCs w:val="32"/>
          <w:lang w:bidi="ar-DZ"/>
        </w:rPr>
        <w:t>manuscrite</w:t>
      </w:r>
      <w:r>
        <w:rPr>
          <w:rFonts w:ascii="Simplified Arabic" w:hAnsi="Simplified Arabic" w:cs="Simplified Arabic" w:hint="cs"/>
          <w:sz w:val="32"/>
          <w:szCs w:val="32"/>
          <w:rtl/>
          <w:lang w:bidi="ar-DZ"/>
        </w:rPr>
        <w:t xml:space="preserve"> وفي اللغة الإنجليزية: </w:t>
      </w:r>
      <w:r>
        <w:rPr>
          <w:rFonts w:ascii="Simplified Arabic" w:hAnsi="Simplified Arabic" w:cs="Simplified Arabic"/>
          <w:sz w:val="32"/>
          <w:szCs w:val="32"/>
          <w:lang w:bidi="ar-DZ"/>
        </w:rPr>
        <w:t>manuscript</w:t>
      </w:r>
      <w:r>
        <w:rPr>
          <w:rFonts w:ascii="Simplified Arabic" w:hAnsi="Simplified Arabic" w:cs="Simplified Arabic" w:hint="cs"/>
          <w:sz w:val="32"/>
          <w:szCs w:val="32"/>
          <w:rtl/>
          <w:lang w:bidi="ar-DZ"/>
        </w:rPr>
        <w:t xml:space="preserve"> وتعني الكتابة باليد ويعرف الناسخ ب: </w:t>
      </w:r>
      <w:r>
        <w:rPr>
          <w:rFonts w:ascii="Simplified Arabic" w:hAnsi="Simplified Arabic" w:cs="Simplified Arabic"/>
          <w:sz w:val="32"/>
          <w:szCs w:val="32"/>
          <w:lang w:bidi="ar-DZ"/>
        </w:rPr>
        <w:t>copièste</w:t>
      </w:r>
      <w:r>
        <w:rPr>
          <w:rFonts w:ascii="Simplified Arabic" w:hAnsi="Simplified Arabic" w:cs="Simplified Arabic" w:hint="cs"/>
          <w:sz w:val="32"/>
          <w:szCs w:val="32"/>
          <w:rtl/>
          <w:lang w:bidi="ar-DZ"/>
        </w:rPr>
        <w:t xml:space="preserve"> وغرفة نسخ المخطوطات ب: ولهذا المعنى ما يوافقه في حديث الرسول صلى الله عليه وسلم الذي رواه عبد الله بن مسعود رضي الله عنهما بقوله: طّ لنا رسول الله صلى الله عليه وسلم خطاّ ثمّ قال: هذه سبيل الله، ثمّ خطّ خطوطا عن يمينه وأخرى عن يساره وقال هذه سبل، على كل سبيل شيطان، ثمّ قرأ الآية الكريمة:" وأنّ هذا صراطي...لعلّكم تتقون"</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hint="cs"/>
          <w:sz w:val="32"/>
          <w:szCs w:val="32"/>
          <w:rtl/>
          <w:lang w:bidi="ar-DZ"/>
        </w:rPr>
        <w:t>.</w:t>
      </w:r>
    </w:p>
    <w:p w:rsidR="0073514E" w:rsidRPr="00185709" w:rsidRDefault="0073514E" w:rsidP="0073514E">
      <w:p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r w:rsidRPr="00185709">
        <w:rPr>
          <w:rFonts w:ascii="Simplified Arabic" w:hAnsi="Simplified Arabic" w:cs="Simplified Arabic" w:hint="cs"/>
          <w:b/>
          <w:bCs/>
          <w:sz w:val="32"/>
          <w:szCs w:val="32"/>
          <w:rtl/>
          <w:lang w:bidi="ar-DZ"/>
        </w:rPr>
        <w:t>اصطلاحا:</w:t>
      </w:r>
    </w:p>
    <w:p w:rsidR="0073514E" w:rsidRDefault="0073514E" w:rsidP="0073514E">
      <w:pPr>
        <w:bidi/>
        <w:ind w:firstLine="708"/>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 xml:space="preserve">المخطوط هو المكتوب باليد لا بالمطبعة، وجمعه مخطوطات، والمخطوطة هي </w:t>
      </w:r>
    </w:p>
    <w:p w:rsidR="0073514E" w:rsidRDefault="0073514E" w:rsidP="0073514E">
      <w:pPr>
        <w:bidi/>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النسخة المكتوبة باليد</w:t>
      </w:r>
      <w:r>
        <w:rPr>
          <w:rFonts w:ascii="Simplified Arabic" w:hAnsi="Simplified Arabic" w:cs="Simplified Arabic" w:hint="cs"/>
          <w:sz w:val="32"/>
          <w:szCs w:val="32"/>
          <w:rtl/>
          <w:lang w:bidi="ar-DZ"/>
        </w:rPr>
        <w:t xml:space="preserve">، ويشمل المخطوط كل مصنفات العلماء وتآليفهم في مختلف العلوم والفنون، التي خاضوا فيها سواء في حياة مصنفيها أو عثر عليها بعد مماتهم، وهو كل أثر علمي أو فني كتب بخط اليد سواء كان في شكل رسائل أوكتب أو صور على ورق، أو ما </w:t>
      </w:r>
      <w:r>
        <w:rPr>
          <w:rFonts w:ascii="Simplified Arabic" w:hAnsi="Simplified Arabic" w:cs="Simplified Arabic" w:hint="cs"/>
          <w:sz w:val="32"/>
          <w:szCs w:val="32"/>
          <w:rtl/>
          <w:lang w:bidi="ar-DZ"/>
        </w:rPr>
        <w:lastRenderedPageBreak/>
        <w:t>شابه من حجارة وألواح طينية، أونصوص لم تطبع بعد ولا تزال بخطّ يد المؤلفين أو النساخ</w:t>
      </w:r>
      <w:r>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والمخطوط حسب نسخهأنواع وهي:</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1.2. المخطوط الأمّ( الأصل): </w:t>
      </w:r>
      <w:r>
        <w:rPr>
          <w:rFonts w:ascii="Simplified Arabic" w:hAnsi="Simplified Arabic" w:cs="Simplified Arabic" w:hint="cs"/>
          <w:sz w:val="32"/>
          <w:szCs w:val="32"/>
          <w:rtl/>
          <w:lang w:bidi="ar-DZ"/>
        </w:rPr>
        <w:t>وهو الذي خطّه المؤلف بيده؛ فيكون عندئذ صحيح النسب ومادته سليمة من الشكّ والعلل.</w:t>
      </w:r>
    </w:p>
    <w:p w:rsidR="0073514E" w:rsidRDefault="0073514E" w:rsidP="0073514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2.2. المخطوط المنسوب: </w:t>
      </w:r>
      <w:r>
        <w:rPr>
          <w:rFonts w:ascii="Simplified Arabic" w:hAnsi="Simplified Arabic" w:cs="Simplified Arabic" w:hint="cs"/>
          <w:sz w:val="32"/>
          <w:szCs w:val="32"/>
          <w:rtl/>
          <w:lang w:bidi="ar-DZ"/>
        </w:rPr>
        <w:t>والذي تمّ نسخه عن المخطوط الأمّ، وبالتالي يرقى إلى درجة المخطوط الأصل</w:t>
      </w:r>
      <w:r w:rsidRPr="00290B52">
        <w:rPr>
          <w:rFonts w:ascii="Simplified Arabic" w:hAnsi="Simplified Arabic" w:cs="Simplified Arabic" w:hint="cs"/>
          <w:sz w:val="32"/>
          <w:szCs w:val="32"/>
          <w:rtl/>
          <w:lang w:bidi="ar-DZ"/>
        </w:rPr>
        <w:t>من حيث صحة المادة التي يتضمنها</w:t>
      </w:r>
      <w:r>
        <w:rPr>
          <w:rFonts w:ascii="Simplified Arabic" w:hAnsi="Simplified Arabic" w:cs="Simplified Arabic" w:hint="cs"/>
          <w:b/>
          <w:bCs/>
          <w:sz w:val="32"/>
          <w:szCs w:val="32"/>
          <w:rtl/>
          <w:lang w:bidi="ar-DZ"/>
        </w:rPr>
        <w:t>.</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3.2 المخطوط المبهم: </w:t>
      </w:r>
      <w:r>
        <w:rPr>
          <w:rFonts w:ascii="Simplified Arabic" w:hAnsi="Simplified Arabic" w:cs="Simplified Arabic" w:hint="cs"/>
          <w:sz w:val="32"/>
          <w:szCs w:val="32"/>
          <w:rtl/>
          <w:lang w:bidi="ar-DZ"/>
        </w:rPr>
        <w:t>ويعرف ايضا بالمخطوط المقطوع، أو المعيب، ولا يبلغ من الثقة مرتبة النسخة الأمّ؛ لما به من عيوب كالبتر أو السقط أو الخرم...</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4.2 المخطوط المرحلي: </w:t>
      </w:r>
      <w:r>
        <w:rPr>
          <w:rFonts w:ascii="Simplified Arabic" w:hAnsi="Simplified Arabic" w:cs="Simplified Arabic" w:hint="cs"/>
          <w:sz w:val="32"/>
          <w:szCs w:val="32"/>
          <w:rtl/>
          <w:lang w:bidi="ar-DZ"/>
        </w:rPr>
        <w:t>يعرف كذلك لأنه يصنّف على مراحل؛ كأن ينتشر بين الناس لأول مرة بعد تصنيفه، ثمّ يضاف له نصوص؛ ثمّ ينشر للناس مرّة ثانية؛ وقد يصل الأمر إلى إضافات بعد شيوعه للمرّة الثالثة</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w:t>
      </w:r>
    </w:p>
    <w:p w:rsidR="0073514E" w:rsidRPr="001037CD" w:rsidRDefault="0073514E" w:rsidP="0073514E">
      <w:pPr>
        <w:bidi/>
        <w:rPr>
          <w:rFonts w:ascii="Simplified Arabic" w:hAnsi="Simplified Arabic" w:cs="Simplified Arabic"/>
          <w:sz w:val="32"/>
          <w:szCs w:val="32"/>
          <w:rtl/>
          <w:lang w:bidi="ar-DZ"/>
        </w:rPr>
      </w:pPr>
      <w:r w:rsidRPr="001037CD">
        <w:rPr>
          <w:rFonts w:ascii="Simplified Arabic" w:hAnsi="Simplified Arabic" w:cs="Simplified Arabic" w:hint="cs"/>
          <w:b/>
          <w:bCs/>
          <w:sz w:val="32"/>
          <w:szCs w:val="32"/>
          <w:rtl/>
          <w:lang w:bidi="ar-DZ"/>
        </w:rPr>
        <w:t>5.2</w:t>
      </w:r>
      <w:r>
        <w:rPr>
          <w:rFonts w:ascii="Simplified Arabic" w:hAnsi="Simplified Arabic" w:cs="Simplified Arabic" w:hint="cs"/>
          <w:b/>
          <w:bCs/>
          <w:sz w:val="32"/>
          <w:szCs w:val="32"/>
          <w:rtl/>
          <w:lang w:bidi="ar-DZ"/>
        </w:rPr>
        <w:t xml:space="preserve">المخطوط المجموع: </w:t>
      </w:r>
      <w:r>
        <w:rPr>
          <w:rFonts w:ascii="Simplified Arabic" w:hAnsi="Simplified Arabic" w:cs="Simplified Arabic" w:hint="cs"/>
          <w:sz w:val="32"/>
          <w:szCs w:val="32"/>
          <w:rtl/>
          <w:lang w:bidi="ar-DZ"/>
        </w:rPr>
        <w:t>ويضم مجموعة من النصوص المخطوطة تعرف باسم مخطوط مجموع أو مجاميع، ويكون المجموع في شكل مجلّد؛ يحتوي على عدد من المؤلفات أو النصوص أو الرسائل.</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وتصنّف المخطوطات أيضا إلى عدّة أصناف منها: - حسب اللغة- وحسب التاريخ</w:t>
      </w:r>
    </w:p>
    <w:p w:rsidR="0073514E" w:rsidRPr="00C11A08" w:rsidRDefault="0073514E" w:rsidP="0073514E">
      <w:pPr>
        <w:pStyle w:val="Paragraphedeliste"/>
        <w:numPr>
          <w:ilvl w:val="0"/>
          <w:numId w:val="1"/>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وحسب الحوامل</w:t>
      </w:r>
      <w:r>
        <w:rPr>
          <w:rStyle w:val="Appelnotedebasdep"/>
          <w:rFonts w:ascii="Simplified Arabic" w:hAnsi="Simplified Arabic" w:cs="Simplified Arabic"/>
          <w:sz w:val="32"/>
          <w:szCs w:val="32"/>
          <w:rtl/>
          <w:lang w:bidi="ar-DZ"/>
        </w:rPr>
        <w:footnoteReference w:id="8"/>
      </w:r>
    </w:p>
    <w:p w:rsidR="0073514E" w:rsidRDefault="0073514E" w:rsidP="0073514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تعريف </w:t>
      </w:r>
      <w:r w:rsidRPr="00E64F3F">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تحقيق</w:t>
      </w:r>
      <w:r w:rsidRPr="00E64F3F">
        <w:rPr>
          <w:rFonts w:ascii="Simplified Arabic" w:hAnsi="Simplified Arabic" w:cs="Simplified Arabic" w:hint="cs"/>
          <w:b/>
          <w:bCs/>
          <w:sz w:val="32"/>
          <w:szCs w:val="32"/>
          <w:rtl/>
          <w:lang w:bidi="ar-DZ"/>
        </w:rPr>
        <w:t>:</w:t>
      </w:r>
    </w:p>
    <w:p w:rsidR="0073514E" w:rsidRPr="00055A83" w:rsidRDefault="0073514E" w:rsidP="0073514E">
      <w:pPr>
        <w:bidi/>
        <w:rPr>
          <w:rFonts w:ascii="Simplified Arabic" w:hAnsi="Simplified Arabic" w:cs="Simplified Arabic"/>
          <w:b/>
          <w:bCs/>
          <w:sz w:val="32"/>
          <w:szCs w:val="32"/>
          <w:rtl/>
          <w:lang w:bidi="ar-DZ"/>
        </w:rPr>
      </w:pPr>
      <w:r w:rsidRPr="00E0187B">
        <w:rPr>
          <w:rFonts w:ascii="Simplified Arabic" w:hAnsi="Simplified Arabic" w:cs="Simplified Arabic" w:hint="cs"/>
          <w:b/>
          <w:bCs/>
          <w:sz w:val="32"/>
          <w:szCs w:val="32"/>
          <w:rtl/>
          <w:lang w:bidi="ar-DZ"/>
        </w:rPr>
        <w:t>1-لغة:</w:t>
      </w:r>
      <w:r>
        <w:rPr>
          <w:rFonts w:ascii="Simplified Arabic" w:hAnsi="Simplified Arabic" w:cs="Simplified Arabic" w:hint="cs"/>
          <w:sz w:val="32"/>
          <w:szCs w:val="32"/>
          <w:rtl/>
          <w:lang w:bidi="ar-DZ"/>
        </w:rPr>
        <w:t>هو علم إثبات القضية بدليل، وحسب ابن منظور: مصدر حقّق، أي حقّق الأمر وصدّقه، بمعنى كان على يقين منه</w:t>
      </w:r>
      <w:r>
        <w:rPr>
          <w:rStyle w:val="Appelnotedebasdep"/>
          <w:rFonts w:ascii="Simplified Arabic" w:hAnsi="Simplified Arabic" w:cs="Simplified Arabic"/>
          <w:sz w:val="32"/>
          <w:szCs w:val="32"/>
          <w:rtl/>
          <w:lang w:bidi="ar-DZ"/>
        </w:rPr>
        <w:footnoteReference w:id="9"/>
      </w:r>
      <w:r>
        <w:rPr>
          <w:rFonts w:ascii="Simplified Arabic" w:hAnsi="Simplified Arabic" w:cs="Simplified Arabic" w:hint="cs"/>
          <w:sz w:val="32"/>
          <w:szCs w:val="32"/>
          <w:rtl/>
          <w:lang w:bidi="ar-DZ"/>
        </w:rPr>
        <w:t>.</w:t>
      </w:r>
    </w:p>
    <w:p w:rsidR="0073514E" w:rsidRDefault="0073514E" w:rsidP="0073514E">
      <w:pPr>
        <w:bidi/>
        <w:ind w:firstLine="708"/>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ويقول الجرجاني في كتاب التعريفات:" بأن التحقيق هو إثبات المسألة بدليل أي إقامة البرهان على صحتها وعندها نقول: حققناها". والعالم المحقق هو الذي يتحرّى الراي بالدليل القاطع والبرهان الساطع.</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2-اصطلاحا:</w:t>
      </w:r>
      <w:r w:rsidRPr="00055A83">
        <w:rPr>
          <w:rFonts w:ascii="Simplified Arabic" w:hAnsi="Simplified Arabic" w:cs="Simplified Arabic" w:hint="cs"/>
          <w:sz w:val="32"/>
          <w:szCs w:val="32"/>
          <w:rtl/>
          <w:lang w:bidi="ar-DZ"/>
        </w:rPr>
        <w:t>هناك عدّة تعريفات</w:t>
      </w:r>
      <w:r w:rsidRPr="00920BDE">
        <w:rPr>
          <w:rFonts w:ascii="Simplified Arabic" w:hAnsi="Simplified Arabic" w:cs="Simplified Arabic" w:hint="cs"/>
          <w:sz w:val="32"/>
          <w:szCs w:val="32"/>
          <w:rtl/>
          <w:lang w:bidi="ar-DZ"/>
        </w:rPr>
        <w:t>متشابهة تتفق فيما بينها</w:t>
      </w:r>
      <w:r>
        <w:rPr>
          <w:rFonts w:ascii="Simplified Arabic" w:hAnsi="Simplified Arabic" w:cs="Simplified Arabic" w:hint="cs"/>
          <w:sz w:val="32"/>
          <w:szCs w:val="32"/>
          <w:rtl/>
          <w:lang w:bidi="ar-DZ"/>
        </w:rPr>
        <w:t xml:space="preserve"> على أن التحقيق هو عملية بناء النص حتى يكون على الصورة التي أرادها مؤلفه الأصلي خال من الهفوات أو حالات السهو التي قد لا ينجو منها المؤلف نفسه، وهذا ما عبر عنه الأصفهاني بقوله:" قد فضح التصحيف في دولة الإسلام خلقا من العلماء والقضاة والكتاب والمراء وذوي الهيئات من القراء"</w:t>
      </w:r>
      <w:r>
        <w:rPr>
          <w:rStyle w:val="Appelnotedebasdep"/>
          <w:rFonts w:ascii="Simplified Arabic" w:hAnsi="Simplified Arabic" w:cs="Simplified Arabic"/>
          <w:sz w:val="32"/>
          <w:szCs w:val="32"/>
          <w:rtl/>
          <w:lang w:bidi="ar-DZ"/>
        </w:rPr>
        <w:footnoteReference w:id="10"/>
      </w:r>
      <w:r>
        <w:rPr>
          <w:rFonts w:ascii="Simplified Arabic" w:hAnsi="Simplified Arabic" w:cs="Simplified Arabic" w:hint="cs"/>
          <w:sz w:val="32"/>
          <w:szCs w:val="32"/>
          <w:rtl/>
          <w:lang w:bidi="ar-DZ"/>
        </w:rPr>
        <w:t xml:space="preserve">، لهذا يجب أن يكون المحقق ناقدا متميّزا حذرا من الهفوات العلمية التي تحرف الكلام عن مواضعه.  </w:t>
      </w:r>
    </w:p>
    <w:p w:rsidR="0073514E" w:rsidRDefault="0073514E" w:rsidP="0073514E">
      <w:pPr>
        <w:bidi/>
        <w:ind w:firstLine="708"/>
        <w:rPr>
          <w:rFonts w:ascii="Simplified Arabic" w:hAnsi="Simplified Arabic" w:cs="Simplified Arabic"/>
          <w:sz w:val="32"/>
          <w:szCs w:val="32"/>
          <w:rtl/>
          <w:lang w:bidi="ar-DZ"/>
        </w:rPr>
      </w:pPr>
      <w:r w:rsidRPr="003C0A36">
        <w:rPr>
          <w:rFonts w:ascii="Simplified Arabic" w:hAnsi="Simplified Arabic" w:cs="Simplified Arabic" w:hint="cs"/>
          <w:sz w:val="32"/>
          <w:szCs w:val="32"/>
          <w:rtl/>
          <w:lang w:bidi="ar-DZ"/>
        </w:rPr>
        <w:t>إن المقصود بتحقيق المخطوطات هو إخراجها على الصورة التي أرادها مؤلفوها، أي الاجتهاد في جعل النصوص المحققة مطابقة لطبيعتها في النشر، كما وضعها صاحبها، من حيث الخط واللفظ والمعنى، فالتحقيق هو نشر النصوص التي وصلت إلينا، بصورة أقرب ما تكون إلى ما انتهى إليه مؤلفها، وتقديمها للباحثين في هيئة صحيحة مقروءة، مضاءة بالضروري المفيد، من فروق النسخ والتعليقات والشروح، التي تكشف عن غموض أو لبس، دون إسراف فيها</w:t>
      </w:r>
      <w:r w:rsidRPr="003C0A36">
        <w:rPr>
          <w:rStyle w:val="Appelnotedebasdep"/>
          <w:rFonts w:ascii="Simplified Arabic" w:hAnsi="Simplified Arabic" w:cs="Simplified Arabic"/>
          <w:sz w:val="32"/>
          <w:szCs w:val="32"/>
          <w:rtl/>
          <w:lang w:bidi="ar-DZ"/>
        </w:rPr>
        <w:footnoteReference w:id="11"/>
      </w:r>
      <w:r w:rsidRPr="003C0A36">
        <w:rPr>
          <w:rFonts w:ascii="Simplified Arabic" w:hAnsi="Simplified Arabic" w:cs="Simplified Arabic" w:hint="cs"/>
          <w:sz w:val="32"/>
          <w:szCs w:val="32"/>
          <w:rtl/>
          <w:lang w:bidi="ar-DZ"/>
        </w:rPr>
        <w:t>، والكتاب المحقق هو الذي صح عنوانه، واسم مؤلفه، ونسبة الكتاب إليه، وكان متنه أقرب إلى الصورة التي تركها مؤلفه، وهذ هو هدف عملية التحقيق</w:t>
      </w:r>
      <w:r w:rsidRPr="003C0A36">
        <w:rPr>
          <w:rStyle w:val="Appelnotedebasdep"/>
          <w:rFonts w:ascii="Simplified Arabic" w:hAnsi="Simplified Arabic" w:cs="Simplified Arabic"/>
          <w:sz w:val="32"/>
          <w:szCs w:val="32"/>
          <w:rtl/>
          <w:lang w:bidi="ar-DZ"/>
        </w:rPr>
        <w:footnoteReference w:id="12"/>
      </w:r>
      <w:r w:rsidRPr="003C0A36">
        <w:rPr>
          <w:rFonts w:ascii="Simplified Arabic" w:hAnsi="Simplified Arabic" w:cs="Simplified Arabic" w:hint="cs"/>
          <w:sz w:val="32"/>
          <w:szCs w:val="32"/>
          <w:rtl/>
          <w:lang w:bidi="ar-DZ"/>
        </w:rPr>
        <w:t>.</w:t>
      </w:r>
    </w:p>
    <w:p w:rsidR="0073514E" w:rsidRDefault="0073514E" w:rsidP="0073514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Pr="00E64F3F">
        <w:rPr>
          <w:rFonts w:ascii="Simplified Arabic" w:hAnsi="Simplified Arabic" w:cs="Simplified Arabic" w:hint="cs"/>
          <w:b/>
          <w:bCs/>
          <w:sz w:val="32"/>
          <w:szCs w:val="32"/>
          <w:rtl/>
          <w:lang w:bidi="ar-DZ"/>
        </w:rPr>
        <w:t xml:space="preserve"> : </w:t>
      </w:r>
      <w:r>
        <w:rPr>
          <w:rFonts w:ascii="Simplified Arabic" w:hAnsi="Simplified Arabic" w:cs="Simplified Arabic" w:hint="cs"/>
          <w:b/>
          <w:bCs/>
          <w:sz w:val="32"/>
          <w:szCs w:val="32"/>
          <w:rtl/>
          <w:lang w:bidi="ar-DZ"/>
        </w:rPr>
        <w:t>تعريف علم الكوديكولوجيا</w:t>
      </w:r>
      <w:r w:rsidRPr="00E64F3F">
        <w:rPr>
          <w:rFonts w:ascii="Simplified Arabic" w:hAnsi="Simplified Arabic" w:cs="Simplified Arabic" w:hint="cs"/>
          <w:b/>
          <w:bCs/>
          <w:sz w:val="32"/>
          <w:szCs w:val="32"/>
          <w:rtl/>
          <w:lang w:bidi="ar-DZ"/>
        </w:rPr>
        <w:t>:</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علم المخطوطات وهو مصطلح علمي جديد وضعه </w:t>
      </w:r>
      <w:r w:rsidRPr="00C47FCB">
        <w:rPr>
          <w:rFonts w:ascii="Simplified Arabic" w:hAnsi="Simplified Arabic" w:cs="Simplified Arabic" w:hint="cs"/>
          <w:b/>
          <w:bCs/>
          <w:sz w:val="32"/>
          <w:szCs w:val="32"/>
          <w:rtl/>
          <w:lang w:bidi="ar-DZ"/>
        </w:rPr>
        <w:t>ألفونس دان</w:t>
      </w:r>
      <w:r>
        <w:rPr>
          <w:rFonts w:ascii="Simplified Arabic" w:hAnsi="Simplified Arabic" w:cs="Simplified Arabic" w:hint="cs"/>
          <w:sz w:val="32"/>
          <w:szCs w:val="32"/>
          <w:rtl/>
          <w:lang w:bidi="ar-DZ"/>
        </w:rPr>
        <w:t xml:space="preserve"> أو </w:t>
      </w:r>
      <w:r w:rsidRPr="00C47FCB">
        <w:rPr>
          <w:rFonts w:ascii="Simplified Arabic" w:hAnsi="Simplified Arabic" w:cs="Simplified Arabic" w:hint="cs"/>
          <w:b/>
          <w:bCs/>
          <w:sz w:val="32"/>
          <w:szCs w:val="32"/>
          <w:rtl/>
          <w:lang w:bidi="ar-DZ"/>
        </w:rPr>
        <w:t>شارل سامران</w:t>
      </w:r>
      <w:r>
        <w:rPr>
          <w:rFonts w:ascii="Simplified Arabic" w:hAnsi="Simplified Arabic" w:cs="Simplified Arabic" w:hint="cs"/>
          <w:sz w:val="32"/>
          <w:szCs w:val="32"/>
          <w:rtl/>
          <w:lang w:bidi="ar-DZ"/>
        </w:rPr>
        <w:t xml:space="preserve"> ويتألف المصطلح من كلمتين: الكلمة اليونانية: </w:t>
      </w:r>
      <w:r>
        <w:rPr>
          <w:rFonts w:ascii="Simplified Arabic" w:hAnsi="Simplified Arabic" w:cs="Simplified Arabic"/>
          <w:sz w:val="32"/>
          <w:szCs w:val="32"/>
          <w:lang w:bidi="ar-DZ"/>
        </w:rPr>
        <w:t>LOGY</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lang w:bidi="ar-DZ"/>
        </w:rPr>
        <w:t>LOGOS</w:t>
      </w:r>
      <w:r>
        <w:rPr>
          <w:rFonts w:ascii="Simplified Arabic" w:hAnsi="Simplified Arabic" w:cs="Simplified Arabic" w:hint="cs"/>
          <w:sz w:val="32"/>
          <w:szCs w:val="32"/>
          <w:rtl/>
          <w:lang w:bidi="ar-DZ"/>
        </w:rPr>
        <w:t xml:space="preserve"> والتي تعني: وصف أو علم أو دراسة أو معرفة، والكلمة اللاتنية: </w:t>
      </w:r>
      <w:r>
        <w:rPr>
          <w:rFonts w:ascii="Simplified Arabic" w:hAnsi="Simplified Arabic" w:cs="Simplified Arabic"/>
          <w:sz w:val="32"/>
          <w:szCs w:val="32"/>
          <w:lang w:bidi="ar-DZ"/>
        </w:rPr>
        <w:t>CODICO</w:t>
      </w:r>
      <w:r>
        <w:rPr>
          <w:rFonts w:ascii="Simplified Arabic" w:hAnsi="Simplified Arabic" w:cs="Simplified Arabic" w:hint="cs"/>
          <w:sz w:val="32"/>
          <w:szCs w:val="32"/>
          <w:rtl/>
          <w:lang w:bidi="ar-DZ"/>
        </w:rPr>
        <w:t xml:space="preserve"> أو</w:t>
      </w:r>
      <w:r>
        <w:rPr>
          <w:rFonts w:ascii="Simplified Arabic" w:hAnsi="Simplified Arabic" w:cs="Simplified Arabic"/>
          <w:sz w:val="32"/>
          <w:szCs w:val="32"/>
          <w:lang w:bidi="ar-DZ"/>
        </w:rPr>
        <w:t>CODEX</w:t>
      </w:r>
      <w:r>
        <w:rPr>
          <w:rFonts w:ascii="Simplified Arabic" w:hAnsi="Simplified Arabic" w:cs="Simplified Arabic" w:hint="cs"/>
          <w:sz w:val="32"/>
          <w:szCs w:val="32"/>
          <w:rtl/>
          <w:lang w:bidi="ar-DZ"/>
        </w:rPr>
        <w:t xml:space="preserve"> وتعني الكراريس </w:t>
      </w:r>
      <w:r>
        <w:rPr>
          <w:rFonts w:ascii="Simplified Arabic" w:hAnsi="Simplified Arabic" w:cs="Simplified Arabic" w:hint="cs"/>
          <w:sz w:val="32"/>
          <w:szCs w:val="32"/>
          <w:rtl/>
          <w:lang w:bidi="ar-DZ"/>
        </w:rPr>
        <w:lastRenderedPageBreak/>
        <w:t>المضمومة بعضها إلى البعض، أو الرأسي المكون من الكراسات والذي حلّ محل اللفائف في القرون الأولى للميلاد</w:t>
      </w:r>
      <w:r>
        <w:rPr>
          <w:rStyle w:val="Appelnotedebasdep"/>
          <w:rFonts w:ascii="Simplified Arabic" w:hAnsi="Simplified Arabic" w:cs="Simplified Arabic"/>
          <w:sz w:val="32"/>
          <w:szCs w:val="32"/>
          <w:rtl/>
          <w:lang w:bidi="ar-DZ"/>
        </w:rPr>
        <w:footnoteReference w:id="13"/>
      </w:r>
      <w:r>
        <w:rPr>
          <w:rFonts w:ascii="Simplified Arabic" w:hAnsi="Simplified Arabic" w:cs="Simplified Arabic" w:hint="cs"/>
          <w:sz w:val="32"/>
          <w:szCs w:val="32"/>
          <w:rtl/>
          <w:lang w:bidi="ar-DZ"/>
        </w:rPr>
        <w:t>؛ فيكون المعنى بذلك هو: دراسة الكتاب أو علم الكتاب، وهذا العلم هو من وضع العالم الفيلولوجي ألفونس دان عام 1944م</w:t>
      </w:r>
      <w:r>
        <w:rPr>
          <w:rStyle w:val="Appelnotedebasdep"/>
          <w:rFonts w:ascii="Simplified Arabic" w:hAnsi="Simplified Arabic" w:cs="Simplified Arabic"/>
          <w:sz w:val="32"/>
          <w:szCs w:val="32"/>
          <w:rtl/>
          <w:lang w:bidi="ar-DZ"/>
        </w:rPr>
        <w:footnoteReference w:id="14"/>
      </w:r>
      <w:r>
        <w:rPr>
          <w:rFonts w:ascii="Simplified Arabic" w:hAnsi="Simplified Arabic" w:cs="Simplified Arabic" w:hint="cs"/>
          <w:sz w:val="32"/>
          <w:szCs w:val="32"/>
          <w:rtl/>
          <w:lang w:bidi="ar-DZ"/>
        </w:rPr>
        <w:t>.</w:t>
      </w:r>
    </w:p>
    <w:p w:rsidR="0073514E" w:rsidRDefault="0073514E" w:rsidP="0073514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كان هذا العلم في أول المر يعنى بدراسة تاريخ المكتبات والمجموعات، وأصبح بعد ذلك يعنى بدراسة الشكل المادي للمخطوط من حوامل الكتابة( البردي، الكاغد، الرق...)، وأدواتها من شكل الكراسات وترتيبها ومسطرتها وتزويق المخطوط وتذهيبه وتجليده</w:t>
      </w:r>
      <w:r>
        <w:rPr>
          <w:rStyle w:val="Appelnotedebasdep"/>
          <w:rFonts w:ascii="Simplified Arabic" w:hAnsi="Simplified Arabic" w:cs="Simplified Arabic"/>
          <w:sz w:val="32"/>
          <w:szCs w:val="32"/>
          <w:rtl/>
          <w:lang w:bidi="ar-DZ"/>
        </w:rPr>
        <w:footnoteReference w:id="15"/>
      </w:r>
      <w:r>
        <w:rPr>
          <w:rFonts w:ascii="Simplified Arabic" w:hAnsi="Simplified Arabic" w:cs="Simplified Arabic" w:hint="cs"/>
          <w:sz w:val="32"/>
          <w:szCs w:val="32"/>
          <w:rtl/>
          <w:lang w:bidi="ar-DZ"/>
        </w:rPr>
        <w:t>.</w:t>
      </w:r>
    </w:p>
    <w:p w:rsidR="0073514E" w:rsidRDefault="0073514E" w:rsidP="0073514E">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ab/>
        <w:t>فهو دراسة كل أثر يتعلق بالمخطوط، ولا يرتبط النص أو المتن؛ بل يهتم بدراسة كل ما هو مكتوب في الحواشي من شروح وتعليقات، وما إلى ذلك من معلومات حول الأشخاص الذين تملكوه أو نسخوه أو قرأوه أو وقفوه، ثمّ الجهة التي آل إليها والمصدر الذي جاء منه، والعناصر المادية المتعلقة بصناعة المخطوط</w:t>
      </w:r>
      <w:r>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 وهي كما ذكرها بعضها أربعة وهي: الكاغد والمداد والقلم والتسفير( وبالعبارة الحديثة: الورق والحبر والخط والتجليد)</w:t>
      </w:r>
      <w:r>
        <w:rPr>
          <w:rStyle w:val="Appelnotedebasdep"/>
          <w:rFonts w:ascii="Simplified Arabic" w:hAnsi="Simplified Arabic" w:cs="Simplified Arabic"/>
          <w:sz w:val="32"/>
          <w:szCs w:val="32"/>
          <w:rtl/>
          <w:lang w:bidi="ar-DZ"/>
        </w:rPr>
        <w:footnoteReference w:id="17"/>
      </w:r>
      <w:r>
        <w:rPr>
          <w:rFonts w:ascii="Simplified Arabic" w:hAnsi="Simplified Arabic" w:cs="Simplified Arabic" w:hint="cs"/>
          <w:sz w:val="32"/>
          <w:szCs w:val="32"/>
          <w:rtl/>
          <w:lang w:bidi="ar-DZ"/>
        </w:rPr>
        <w:t>، وهناك من يفرق في تحديد مفهوم هذا العلم؛ فعند القدامى مثلا كان يتعلق بالكتابة والصناعة والترميم والتجارة؛ أما في عصرنا فيعني دراسة المخطوط كقطعة مادية مع ما يحيط بالمتن من حواشي وتعليقات وتملكاتووقفيات وسماعات وإجازات ...</w:t>
      </w:r>
    </w:p>
    <w:p w:rsidR="0073514E" w:rsidRDefault="0073514E" w:rsidP="0073514E">
      <w:pPr>
        <w:bidi/>
        <w:rPr>
          <w:rFonts w:ascii="Simplified Arabic" w:hAnsi="Simplified Arabic" w:cs="Simplified Arabic" w:hint="cs"/>
          <w:sz w:val="32"/>
          <w:szCs w:val="32"/>
          <w:rtl/>
          <w:lang w:bidi="ar-DZ"/>
        </w:rPr>
      </w:pPr>
    </w:p>
    <w:p w:rsidR="0073514E" w:rsidRDefault="0073514E" w:rsidP="0073514E">
      <w:pPr>
        <w:bidi/>
        <w:rPr>
          <w:rFonts w:ascii="Simplified Arabic" w:hAnsi="Simplified Arabic" w:cs="Simplified Arabic" w:hint="cs"/>
          <w:sz w:val="32"/>
          <w:szCs w:val="32"/>
          <w:rtl/>
          <w:lang w:bidi="ar-DZ"/>
        </w:rPr>
      </w:pPr>
    </w:p>
    <w:p w:rsidR="0073514E" w:rsidRDefault="0073514E" w:rsidP="0073514E">
      <w:pPr>
        <w:bidi/>
        <w:rPr>
          <w:rFonts w:ascii="Simplified Arabic" w:hAnsi="Simplified Arabic" w:cs="Simplified Arabic" w:hint="cs"/>
          <w:sz w:val="32"/>
          <w:szCs w:val="32"/>
          <w:rtl/>
          <w:lang w:bidi="ar-DZ"/>
        </w:rPr>
      </w:pPr>
    </w:p>
    <w:p w:rsidR="0073514E" w:rsidRDefault="0073514E" w:rsidP="0073514E">
      <w:pPr>
        <w:bidi/>
        <w:rPr>
          <w:rFonts w:ascii="Simplified Arabic" w:hAnsi="Simplified Arabic" w:cs="Simplified Arabic" w:hint="cs"/>
          <w:sz w:val="32"/>
          <w:szCs w:val="32"/>
          <w:rtl/>
          <w:lang w:bidi="ar-DZ"/>
        </w:rPr>
      </w:pPr>
    </w:p>
    <w:p w:rsidR="0073514E" w:rsidRDefault="0073514E" w:rsidP="0073514E">
      <w:pPr>
        <w:bidi/>
        <w:rPr>
          <w:rFonts w:ascii="Simplified Arabic" w:hAnsi="Simplified Arabic" w:cs="Simplified Arabic" w:hint="cs"/>
          <w:sz w:val="32"/>
          <w:szCs w:val="32"/>
          <w:rtl/>
          <w:lang w:bidi="ar-DZ"/>
        </w:rPr>
      </w:pPr>
    </w:p>
    <w:sectPr w:rsidR="0073514E" w:rsidSect="009804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4FD" w:rsidRDefault="007C14FD" w:rsidP="0073514E">
      <w:pPr>
        <w:spacing w:line="240" w:lineRule="auto"/>
      </w:pPr>
      <w:r>
        <w:separator/>
      </w:r>
    </w:p>
  </w:endnote>
  <w:endnote w:type="continuationSeparator" w:id="1">
    <w:p w:rsidR="007C14FD" w:rsidRDefault="007C14FD" w:rsidP="007351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4FD" w:rsidRDefault="007C14FD" w:rsidP="0073514E">
      <w:pPr>
        <w:spacing w:line="240" w:lineRule="auto"/>
      </w:pPr>
      <w:r>
        <w:separator/>
      </w:r>
    </w:p>
  </w:footnote>
  <w:footnote w:type="continuationSeparator" w:id="1">
    <w:p w:rsidR="007C14FD" w:rsidRDefault="007C14FD" w:rsidP="0073514E">
      <w:pPr>
        <w:spacing w:line="240" w:lineRule="auto"/>
      </w:pPr>
      <w:r>
        <w:continuationSeparator/>
      </w:r>
    </w:p>
  </w:footnote>
  <w:footnote w:id="2">
    <w:p w:rsidR="0073514E" w:rsidRPr="00FE2090" w:rsidRDefault="0073514E" w:rsidP="0073514E">
      <w:pPr>
        <w:pStyle w:val="Notedebasdepage"/>
        <w:bidi/>
        <w:rPr>
          <w:rFonts w:ascii="Simplified Arabic" w:hAnsi="Simplified Arabic" w:cs="Simplified Arabic"/>
          <w:sz w:val="24"/>
          <w:szCs w:val="24"/>
          <w:rtl/>
          <w:lang w:bidi="ar-DZ"/>
        </w:rPr>
      </w:pPr>
      <w:r w:rsidRPr="00FE2090">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ابن النديم: الفهرست، مادة خط.</w:t>
      </w:r>
    </w:p>
  </w:footnote>
  <w:footnote w:id="3">
    <w:p w:rsidR="0073514E" w:rsidRPr="00013FFA" w:rsidRDefault="0073514E" w:rsidP="0073514E">
      <w:pPr>
        <w:pStyle w:val="Notedebasdepage"/>
        <w:bidi/>
        <w:rPr>
          <w:rFonts w:ascii="Simplified Arabic" w:hAnsi="Simplified Arabic" w:cs="Simplified Arabic"/>
          <w:sz w:val="24"/>
          <w:szCs w:val="24"/>
          <w:rtl/>
          <w:lang w:bidi="ar-DZ"/>
        </w:rPr>
      </w:pPr>
      <w:r w:rsidRPr="00013FFA">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عبد الحق معزوز: خطوط الكتابات العربية في الجزائر، المجلة المغاربية للمخطوطات، العدد3، 2013، ص109؛ كامل سلمان الجبوري: أصول الخط العربي، ص09.</w:t>
      </w:r>
    </w:p>
  </w:footnote>
  <w:footnote w:id="4">
    <w:p w:rsidR="0073514E" w:rsidRPr="00E92351" w:rsidRDefault="0073514E" w:rsidP="0073514E">
      <w:pPr>
        <w:pStyle w:val="Notedebasdepage"/>
        <w:bidi/>
        <w:rPr>
          <w:rFonts w:ascii="Simplified Arabic" w:hAnsi="Simplified Arabic" w:cs="Simplified Arabic"/>
          <w:sz w:val="24"/>
          <w:szCs w:val="24"/>
          <w:rtl/>
          <w:lang w:bidi="ar-DZ"/>
        </w:rPr>
      </w:pPr>
      <w:r w:rsidRPr="00E92351">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نفسه، نفسها.</w:t>
      </w:r>
    </w:p>
  </w:footnote>
  <w:footnote w:id="5">
    <w:p w:rsidR="0073514E" w:rsidRPr="0057216D" w:rsidRDefault="0073514E" w:rsidP="0073514E">
      <w:pPr>
        <w:pStyle w:val="Notedebasdepage"/>
        <w:bidi/>
        <w:rPr>
          <w:rFonts w:ascii="Simplified Arabic" w:hAnsi="Simplified Arabic" w:cs="Simplified Arabic"/>
          <w:sz w:val="24"/>
          <w:szCs w:val="24"/>
          <w:rtl/>
          <w:lang w:bidi="ar-DZ"/>
        </w:rPr>
      </w:pPr>
      <w:r w:rsidRPr="0057216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سورة النعام، الآية 153.</w:t>
      </w:r>
    </w:p>
  </w:footnote>
  <w:footnote w:id="6">
    <w:p w:rsidR="0073514E" w:rsidRPr="005D3841" w:rsidRDefault="0073514E" w:rsidP="0073514E">
      <w:pPr>
        <w:pStyle w:val="Notedebasdepage"/>
        <w:bidi/>
        <w:rPr>
          <w:rFonts w:ascii="Simplified Arabic" w:hAnsi="Simplified Arabic" w:cs="Simplified Arabic"/>
          <w:sz w:val="24"/>
          <w:szCs w:val="24"/>
          <w:rtl/>
          <w:lang w:bidi="ar-DZ"/>
        </w:rPr>
      </w:pPr>
      <w:r w:rsidRPr="005D3841">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التيجاني مياطة : الضوابط العلمية الحديثة لتحقيق المخطوط العربي، مجلة كان التاريخية، العدد25، ص147.</w:t>
      </w:r>
    </w:p>
  </w:footnote>
  <w:footnote w:id="7">
    <w:p w:rsidR="0073514E" w:rsidRPr="0076250B" w:rsidRDefault="0073514E" w:rsidP="0073514E">
      <w:pPr>
        <w:pStyle w:val="Notedebasdepage"/>
        <w:bidi/>
        <w:rPr>
          <w:rFonts w:ascii="Simplified Arabic" w:hAnsi="Simplified Arabic" w:cs="Simplified Arabic"/>
          <w:sz w:val="24"/>
          <w:szCs w:val="24"/>
          <w:rtl/>
          <w:lang w:bidi="ar-DZ"/>
        </w:rPr>
      </w:pPr>
      <w:r w:rsidRPr="0076250B">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فؤاد محمد خليل : المخطوطات العربية فهرستها علميا وعمليا، ص31.</w:t>
      </w:r>
    </w:p>
  </w:footnote>
  <w:footnote w:id="8">
    <w:p w:rsidR="0073514E" w:rsidRPr="00A04572" w:rsidRDefault="0073514E" w:rsidP="0073514E">
      <w:pPr>
        <w:pStyle w:val="Notedebasdepage"/>
        <w:bidi/>
        <w:rPr>
          <w:rFonts w:ascii="Simplified Arabic" w:hAnsi="Simplified Arabic" w:cs="Simplified Arabic"/>
          <w:sz w:val="24"/>
          <w:szCs w:val="24"/>
          <w:rtl/>
          <w:lang w:bidi="ar-DZ"/>
        </w:rPr>
      </w:pPr>
      <w:r w:rsidRPr="00A04572">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للمزيد أكثر عن هذه الأنواع ينظر: امحمد مولاي: المخطوطات العربية الجزائرية في ظل علم المخطوطات الكوديكولوجيا دراسة كوديكولوجية...ص 157-158.</w:t>
      </w:r>
    </w:p>
  </w:footnote>
  <w:footnote w:id="9">
    <w:p w:rsidR="0073514E" w:rsidRPr="00A512A1" w:rsidRDefault="0073514E" w:rsidP="0073514E">
      <w:pPr>
        <w:pStyle w:val="Notedebasdepage"/>
        <w:bidi/>
        <w:rPr>
          <w:rFonts w:ascii="Simplified Arabic" w:hAnsi="Simplified Arabic" w:cs="Simplified Arabic"/>
          <w:sz w:val="24"/>
          <w:szCs w:val="24"/>
          <w:rtl/>
          <w:lang w:bidi="ar-DZ"/>
        </w:rPr>
      </w:pPr>
      <w:r w:rsidRPr="00A512A1">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ابن منظور : لسان العرب، ج11، ص133.</w:t>
      </w:r>
    </w:p>
  </w:footnote>
  <w:footnote w:id="10">
    <w:p w:rsidR="0073514E" w:rsidRPr="00455AD9" w:rsidRDefault="0073514E" w:rsidP="0073514E">
      <w:pPr>
        <w:pStyle w:val="Notedebasdepage"/>
        <w:bidi/>
        <w:rPr>
          <w:rFonts w:ascii="Simplified Arabic" w:hAnsi="Simplified Arabic" w:cs="Simplified Arabic"/>
          <w:sz w:val="24"/>
          <w:szCs w:val="24"/>
          <w:rtl/>
          <w:lang w:bidi="ar-DZ"/>
        </w:rPr>
      </w:pPr>
      <w:r w:rsidRPr="00455AD9">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حمزة بن الحسن الأصفهاني : التنبيه على حدوث التصحيف، ص06.</w:t>
      </w:r>
    </w:p>
  </w:footnote>
  <w:footnote w:id="11">
    <w:p w:rsidR="0073514E" w:rsidRPr="004E4860" w:rsidRDefault="0073514E" w:rsidP="0073514E">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-عصام محمد الشنطي، أدوات تحقيق النصوص: المصادر العامة، الإسماعيلية، مكتبة الإمام البخاري، 2007، ص8.</w:t>
      </w:r>
    </w:p>
  </w:footnote>
  <w:footnote w:id="12">
    <w:p w:rsidR="0073514E" w:rsidRPr="004E4860" w:rsidRDefault="0073514E" w:rsidP="0073514E">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-عبد السلام هارون، تحقيق النصوص ونشرها، ط7، مكتبة الخانجي، القاهرة، 1998، ص42.</w:t>
      </w:r>
    </w:p>
  </w:footnote>
  <w:footnote w:id="13">
    <w:p w:rsidR="0073514E" w:rsidRPr="008F1AD5" w:rsidRDefault="0073514E" w:rsidP="0073514E">
      <w:pPr>
        <w:pStyle w:val="Notedebasdepage"/>
        <w:bidi/>
        <w:rPr>
          <w:rFonts w:ascii="Simplified Arabic" w:hAnsi="Simplified Arabic" w:cs="Simplified Arabic"/>
          <w:sz w:val="24"/>
          <w:szCs w:val="24"/>
          <w:rtl/>
          <w:lang w:bidi="ar-DZ"/>
        </w:rPr>
      </w:pPr>
      <w:r w:rsidRPr="008F1AD5">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فرانسوا ديغوش : المدخل إلى علم الكتاب المخطوط، ص176.</w:t>
      </w:r>
    </w:p>
  </w:footnote>
  <w:footnote w:id="14">
    <w:p w:rsidR="0073514E" w:rsidRPr="009734EB" w:rsidRDefault="0073514E" w:rsidP="0073514E">
      <w:pPr>
        <w:pStyle w:val="Notedebasdepage"/>
        <w:bidi/>
        <w:rPr>
          <w:rFonts w:ascii="Simplified Arabic" w:hAnsi="Simplified Arabic" w:cs="Simplified Arabic"/>
          <w:sz w:val="24"/>
          <w:szCs w:val="24"/>
          <w:rtl/>
          <w:lang w:bidi="ar-DZ"/>
        </w:rPr>
      </w:pPr>
      <w:r w:rsidRPr="009734EB">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نفسه، ص14؛ أحمد شوقي بنبين : دراسات في علم المخطوطات والبحث البيبليوغرافي، ص11-12.</w:t>
      </w:r>
    </w:p>
  </w:footnote>
  <w:footnote w:id="15">
    <w:p w:rsidR="0073514E" w:rsidRPr="007D1FC0" w:rsidRDefault="0073514E" w:rsidP="0073514E">
      <w:pPr>
        <w:pStyle w:val="Notedebasdepage"/>
        <w:bidi/>
        <w:rPr>
          <w:rFonts w:ascii="Simplified Arabic" w:hAnsi="Simplified Arabic" w:cs="Simplified Arabic"/>
          <w:sz w:val="24"/>
          <w:szCs w:val="24"/>
          <w:rtl/>
          <w:lang w:bidi="ar-DZ"/>
        </w:rPr>
      </w:pPr>
      <w:r w:rsidRPr="007D1FC0">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شوقي بنبين، معجم المصطلحات العربين ص ص250-302.</w:t>
      </w:r>
    </w:p>
  </w:footnote>
  <w:footnote w:id="16">
    <w:p w:rsidR="0073514E" w:rsidRPr="00FB3AEE" w:rsidRDefault="0073514E" w:rsidP="0073514E">
      <w:pPr>
        <w:pStyle w:val="Notedebasdepage"/>
        <w:bidi/>
        <w:rPr>
          <w:rFonts w:ascii="Simplified Arabic" w:hAnsi="Simplified Arabic" w:cs="Simplified Arabic"/>
          <w:sz w:val="24"/>
          <w:szCs w:val="24"/>
          <w:rtl/>
          <w:lang w:bidi="ar-DZ"/>
        </w:rPr>
      </w:pPr>
      <w:r w:rsidRPr="00FB3AE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نفسه، ص13.</w:t>
      </w:r>
    </w:p>
  </w:footnote>
  <w:footnote w:id="17">
    <w:p w:rsidR="0073514E" w:rsidRPr="000D4D07" w:rsidRDefault="0073514E" w:rsidP="0073514E">
      <w:pPr>
        <w:pStyle w:val="Notedebasdepage"/>
        <w:bidi/>
        <w:rPr>
          <w:rFonts w:ascii="Simplified Arabic" w:hAnsi="Simplified Arabic" w:cs="Simplified Arabic"/>
          <w:sz w:val="24"/>
          <w:szCs w:val="24"/>
          <w:rtl/>
          <w:lang w:bidi="ar-DZ"/>
        </w:rPr>
      </w:pPr>
      <w:r w:rsidRPr="000D4D07">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امحمد مولاي، م. س، ص161.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150E4"/>
    <w:multiLevelType w:val="hybridMultilevel"/>
    <w:tmpl w:val="C1D6D030"/>
    <w:lvl w:ilvl="0" w:tplc="5D8C40A0">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3514E"/>
    <w:rsid w:val="0073514E"/>
    <w:rsid w:val="007C14FD"/>
    <w:rsid w:val="009804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4E"/>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514E"/>
    <w:pPr>
      <w:ind w:left="720"/>
      <w:contextualSpacing/>
    </w:pPr>
  </w:style>
  <w:style w:type="paragraph" w:styleId="Notedebasdepage">
    <w:name w:val="footnote text"/>
    <w:basedOn w:val="Normal"/>
    <w:link w:val="NotedebasdepageCar"/>
    <w:uiPriority w:val="99"/>
    <w:unhideWhenUsed/>
    <w:rsid w:val="0073514E"/>
    <w:pPr>
      <w:spacing w:line="240" w:lineRule="auto"/>
      <w:jc w:val="left"/>
    </w:pPr>
    <w:rPr>
      <w:sz w:val="20"/>
      <w:szCs w:val="20"/>
    </w:rPr>
  </w:style>
  <w:style w:type="character" w:customStyle="1" w:styleId="NotedebasdepageCar">
    <w:name w:val="Note de bas de page Car"/>
    <w:basedOn w:val="Policepardfaut"/>
    <w:link w:val="Notedebasdepage"/>
    <w:uiPriority w:val="99"/>
    <w:rsid w:val="0073514E"/>
    <w:rPr>
      <w:sz w:val="20"/>
      <w:szCs w:val="20"/>
    </w:rPr>
  </w:style>
  <w:style w:type="character" w:styleId="Appelnotedebasdep">
    <w:name w:val="footnote reference"/>
    <w:basedOn w:val="Policepardfaut"/>
    <w:uiPriority w:val="99"/>
    <w:semiHidden/>
    <w:unhideWhenUsed/>
    <w:rsid w:val="007351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1156</Words>
  <Characters>6358</Characters>
  <Application>Microsoft Office Word</Application>
  <DocSecurity>0</DocSecurity>
  <Lines>52</Lines>
  <Paragraphs>14</Paragraphs>
  <ScaleCrop>false</ScaleCrop>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HADJAZI</dc:creator>
  <cp:lastModifiedBy>HADJAZI</cp:lastModifiedBy>
  <cp:revision>1</cp:revision>
  <dcterms:created xsi:type="dcterms:W3CDTF">2020-03-22T23:48:00Z</dcterms:created>
  <dcterms:modified xsi:type="dcterms:W3CDTF">2020-03-22T23:49:00Z</dcterms:modified>
</cp:coreProperties>
</file>