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C9" w:rsidRDefault="00DE14C8" w:rsidP="00951E5E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276A58">
        <w:rPr>
          <w:rFonts w:asciiTheme="majorBidi" w:hAnsiTheme="majorBidi" w:cstheme="majorBidi"/>
          <w:b/>
          <w:bCs/>
          <w:sz w:val="32"/>
          <w:szCs w:val="32"/>
        </w:rPr>
        <w:t>Syllabus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Arboriculture Oasienne</w:t>
      </w:r>
    </w:p>
    <w:p w:rsidR="00DE14C8" w:rsidRDefault="00DE14C8" w:rsidP="00951E5E">
      <w:pPr>
        <w:spacing w:line="240" w:lineRule="auto"/>
      </w:pPr>
    </w:p>
    <w:p w:rsidR="00DE14C8" w:rsidRDefault="00DE14C8" w:rsidP="00951E5E">
      <w:pPr>
        <w:spacing w:line="240" w:lineRule="auto"/>
      </w:pPr>
    </w:p>
    <w:p w:rsidR="00DE14C8" w:rsidRPr="00276A5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76A58">
        <w:rPr>
          <w:rFonts w:asciiTheme="majorBidi" w:hAnsiTheme="majorBidi" w:cstheme="majorBidi"/>
          <w:sz w:val="24"/>
          <w:szCs w:val="24"/>
        </w:rPr>
        <w:t>M1 Production végétale S2</w:t>
      </w: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76A58">
        <w:rPr>
          <w:rFonts w:asciiTheme="majorBidi" w:hAnsiTheme="majorBidi" w:cstheme="majorBidi"/>
          <w:b/>
          <w:bCs/>
          <w:sz w:val="24"/>
          <w:szCs w:val="24"/>
        </w:rPr>
        <w:t>Volume horaire</w:t>
      </w:r>
      <w:r>
        <w:rPr>
          <w:rFonts w:asciiTheme="majorBidi" w:hAnsiTheme="majorBidi" w:cstheme="majorBidi"/>
          <w:sz w:val="24"/>
          <w:szCs w:val="24"/>
        </w:rPr>
        <w:t xml:space="preserve"> 45</w:t>
      </w:r>
      <w:r w:rsidRPr="00276A58">
        <w:rPr>
          <w:rFonts w:asciiTheme="majorBidi" w:hAnsiTheme="majorBidi" w:cstheme="majorBidi"/>
          <w:sz w:val="24"/>
          <w:szCs w:val="24"/>
        </w:rPr>
        <w:t xml:space="preserve"> h    </w:t>
      </w:r>
      <w:r w:rsidRPr="00276A58">
        <w:rPr>
          <w:rFonts w:asciiTheme="majorBidi" w:hAnsiTheme="majorBidi" w:cstheme="majorBidi"/>
          <w:b/>
          <w:bCs/>
          <w:sz w:val="24"/>
          <w:szCs w:val="24"/>
        </w:rPr>
        <w:t>Coefficient</w:t>
      </w:r>
      <w:r w:rsidRPr="00276A58">
        <w:rPr>
          <w:rFonts w:asciiTheme="majorBidi" w:hAnsiTheme="majorBidi" w:cstheme="majorBidi"/>
          <w:sz w:val="24"/>
          <w:szCs w:val="24"/>
        </w:rPr>
        <w:t xml:space="preserve"> : 1          </w:t>
      </w:r>
      <w:r w:rsidRPr="00276A58">
        <w:rPr>
          <w:rFonts w:asciiTheme="majorBidi" w:hAnsiTheme="majorBidi" w:cstheme="majorBidi"/>
          <w:b/>
          <w:bCs/>
          <w:sz w:val="24"/>
          <w:szCs w:val="24"/>
        </w:rPr>
        <w:t>Crédit</w:t>
      </w:r>
      <w:r>
        <w:rPr>
          <w:rFonts w:asciiTheme="majorBidi" w:hAnsiTheme="majorBidi" w:cstheme="majorBidi"/>
          <w:sz w:val="24"/>
          <w:szCs w:val="24"/>
        </w:rPr>
        <w:t> : 3</w:t>
      </w:r>
    </w:p>
    <w:p w:rsidR="00DE14C8" w:rsidRPr="00276A5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Cours 1h30      TD 1h30</w:t>
      </w:r>
    </w:p>
    <w:p w:rsidR="00DE14C8" w:rsidRPr="00DE14C8" w:rsidRDefault="00DE14C8" w:rsidP="00951E5E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14C8">
        <w:rPr>
          <w:rFonts w:asciiTheme="majorBidi" w:hAnsiTheme="majorBidi" w:cstheme="majorBidi"/>
          <w:sz w:val="24"/>
          <w:szCs w:val="24"/>
        </w:rPr>
        <w:t>-L’arboriculture dans les oasis est une activité agricole très importante et occupant une place de ch</w:t>
      </w:r>
      <w:r>
        <w:rPr>
          <w:rFonts w:asciiTheme="majorBidi" w:hAnsiTheme="majorBidi" w:cstheme="majorBidi"/>
          <w:sz w:val="24"/>
          <w:szCs w:val="24"/>
        </w:rPr>
        <w:t>oix dans l’agronomie saharienne</w:t>
      </w:r>
      <w:r w:rsidRPr="00DE14C8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14C8">
        <w:rPr>
          <w:rFonts w:asciiTheme="majorBidi" w:hAnsiTheme="majorBidi" w:cstheme="majorBidi"/>
          <w:sz w:val="24"/>
          <w:szCs w:val="24"/>
        </w:rPr>
        <w:t>Dans le cadre du module plusieurs objectifs scient</w:t>
      </w:r>
      <w:r w:rsidR="00951E5E">
        <w:rPr>
          <w:rFonts w:asciiTheme="majorBidi" w:hAnsiTheme="majorBidi" w:cstheme="majorBidi"/>
          <w:sz w:val="24"/>
          <w:szCs w:val="24"/>
        </w:rPr>
        <w:t>ifiques et pratiques sont visés</w:t>
      </w:r>
      <w:r w:rsidRPr="00DE14C8">
        <w:rPr>
          <w:rFonts w:asciiTheme="majorBidi" w:hAnsiTheme="majorBidi" w:cstheme="majorBidi"/>
          <w:sz w:val="24"/>
          <w:szCs w:val="24"/>
        </w:rPr>
        <w:t>.</w:t>
      </w:r>
      <w:r w:rsidR="00951E5E">
        <w:rPr>
          <w:rFonts w:asciiTheme="majorBidi" w:hAnsiTheme="majorBidi" w:cstheme="majorBidi"/>
          <w:sz w:val="24"/>
          <w:szCs w:val="24"/>
        </w:rPr>
        <w:t xml:space="preserve"> </w:t>
      </w:r>
      <w:r w:rsidRPr="00DE14C8">
        <w:rPr>
          <w:rFonts w:asciiTheme="majorBidi" w:hAnsiTheme="majorBidi" w:cstheme="majorBidi"/>
          <w:sz w:val="24"/>
          <w:szCs w:val="24"/>
        </w:rPr>
        <w:t>La connaissance de la plante,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E14C8">
        <w:rPr>
          <w:rFonts w:asciiTheme="majorBidi" w:hAnsiTheme="majorBidi" w:cstheme="majorBidi"/>
          <w:sz w:val="24"/>
          <w:szCs w:val="24"/>
        </w:rPr>
        <w:t>ses exigences,</w:t>
      </w:r>
      <w:r w:rsidR="00951E5E">
        <w:rPr>
          <w:rFonts w:asciiTheme="majorBidi" w:hAnsiTheme="majorBidi" w:cstheme="majorBidi"/>
          <w:sz w:val="24"/>
          <w:szCs w:val="24"/>
        </w:rPr>
        <w:t xml:space="preserve"> </w:t>
      </w:r>
      <w:r w:rsidRPr="00DE14C8">
        <w:rPr>
          <w:rFonts w:asciiTheme="majorBidi" w:hAnsiTheme="majorBidi" w:cstheme="majorBidi"/>
          <w:sz w:val="24"/>
          <w:szCs w:val="24"/>
        </w:rPr>
        <w:t>sa culture et sa conduite sont les principaux aspects qu’un agronome doit connaitre.</w:t>
      </w:r>
    </w:p>
    <w:p w:rsidR="00DE14C8" w:rsidRPr="00DE14C8" w:rsidRDefault="00DE14C8" w:rsidP="00951E5E">
      <w:pPr>
        <w:pStyle w:val="texte-base"/>
        <w:spacing w:before="0" w:beforeAutospacing="0" w:after="0" w:afterAutospacing="0"/>
        <w:rPr>
          <w:rStyle w:val="titre1"/>
          <w:rFonts w:asciiTheme="majorBidi" w:hAnsiTheme="majorBidi" w:cstheme="majorBidi"/>
          <w:bCs/>
        </w:rPr>
      </w:pPr>
      <w:r w:rsidRPr="00DE14C8">
        <w:rPr>
          <w:rFonts w:asciiTheme="majorBidi" w:hAnsiTheme="majorBidi" w:cstheme="majorBidi"/>
        </w:rPr>
        <w:t xml:space="preserve">L’agriculture saharienne en générale projette l’agronomie vers l’avenir en relation avec la gestion de ressources hydriques sous-terraines.  </w:t>
      </w:r>
      <w:r w:rsidRPr="00DE14C8">
        <w:rPr>
          <w:rFonts w:asciiTheme="majorBidi" w:hAnsiTheme="majorBidi" w:cstheme="majorBidi"/>
        </w:rPr>
        <w:br/>
      </w:r>
      <w:r w:rsidRPr="00DE14C8">
        <w:rPr>
          <w:rStyle w:val="titre1"/>
          <w:rFonts w:asciiTheme="majorBidi" w:hAnsiTheme="majorBidi" w:cstheme="majorBidi"/>
          <w:bCs/>
        </w:rPr>
        <w:t>Connaissance du milieu naturel saharien.</w:t>
      </w: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76A58">
        <w:rPr>
          <w:rFonts w:asciiTheme="majorBidi" w:hAnsiTheme="majorBidi" w:cstheme="majorBidi"/>
          <w:sz w:val="24"/>
          <w:szCs w:val="24"/>
        </w:rPr>
        <w:t>Programme :</w:t>
      </w: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Chapitre I La géographie de l’Algérie</w:t>
      </w: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Chapitre II  Les milieu Saharien</w:t>
      </w: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Chapitre III Typologie et structure des Oasis</w:t>
      </w:r>
    </w:p>
    <w:p w:rsidR="00DE14C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Chapitre IV Le palmier dattier</w:t>
      </w:r>
    </w:p>
    <w:p w:rsidR="00DE14C8" w:rsidRDefault="00951E5E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TD sous forme d’exposé  </w:t>
      </w:r>
    </w:p>
    <w:p w:rsidR="00DE14C8" w:rsidRPr="00276A58" w:rsidRDefault="00DE14C8" w:rsidP="00951E5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Mode d’évaluation : Contrôle continu et examen.  </w:t>
      </w:r>
    </w:p>
    <w:p w:rsidR="00DE14C8" w:rsidRDefault="00DE14C8" w:rsidP="00951E5E">
      <w:pPr>
        <w:spacing w:line="240" w:lineRule="auto"/>
      </w:pPr>
    </w:p>
    <w:sectPr w:rsidR="00DE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C8"/>
    <w:rsid w:val="00951E5E"/>
    <w:rsid w:val="00A20AC9"/>
    <w:rsid w:val="00D6364B"/>
    <w:rsid w:val="00D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base">
    <w:name w:val="texte-base"/>
    <w:basedOn w:val="Normal"/>
    <w:rsid w:val="00DE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">
    <w:name w:val="titre1"/>
    <w:basedOn w:val="Policepardfaut"/>
    <w:rsid w:val="00DE1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-base">
    <w:name w:val="texte-base"/>
    <w:basedOn w:val="Normal"/>
    <w:rsid w:val="00DE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">
    <w:name w:val="titre1"/>
    <w:basedOn w:val="Policepardfaut"/>
    <w:rsid w:val="00DE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2020-03-23T22:04:00Z</dcterms:created>
  <dcterms:modified xsi:type="dcterms:W3CDTF">2020-03-23T22:04:00Z</dcterms:modified>
</cp:coreProperties>
</file>