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19" w:rsidRPr="00720619" w:rsidRDefault="00720619" w:rsidP="00720619">
      <w:pPr>
        <w:shd w:val="clear" w:color="auto" w:fill="FFFFFF"/>
        <w:spacing w:after="0" w:line="240" w:lineRule="auto"/>
        <w:rPr>
          <w:rFonts w:ascii="Lucida Console" w:eastAsia="Times New Roman" w:hAnsi="Lucida Console" w:cs="Helvetica"/>
          <w:color w:val="000000"/>
          <w:sz w:val="24"/>
          <w:szCs w:val="24"/>
          <w:lang w:eastAsia="fr-FR"/>
        </w:rPr>
      </w:pPr>
      <w:r w:rsidRPr="00720619">
        <w:rPr>
          <w:rFonts w:ascii="Lucida Console" w:eastAsia="Times New Roman" w:hAnsi="Lucida Console" w:cs="Helvetica"/>
          <w:b/>
          <w:bCs/>
          <w:color w:val="000000"/>
          <w:sz w:val="24"/>
          <w:szCs w:val="24"/>
          <w:lang w:eastAsia="fr-FR"/>
        </w:rPr>
        <w:t xml:space="preserve">Libellé de l’UE : Unité de l’Enseignement Fondamentale 2 </w:t>
      </w:r>
    </w:p>
    <w:p w:rsidR="00720619" w:rsidRPr="00720619" w:rsidRDefault="00720619" w:rsidP="00720619">
      <w:pPr>
        <w:shd w:val="clear" w:color="auto" w:fill="FFFFFF"/>
        <w:spacing w:after="0" w:line="240" w:lineRule="auto"/>
        <w:rPr>
          <w:rFonts w:ascii="Lucida Console" w:eastAsia="Times New Roman" w:hAnsi="Lucida Console" w:cs="Helvetica"/>
          <w:color w:val="000000"/>
          <w:sz w:val="24"/>
          <w:szCs w:val="24"/>
          <w:lang w:eastAsia="fr-FR"/>
        </w:rPr>
      </w:pPr>
      <w:r w:rsidRPr="00720619">
        <w:rPr>
          <w:rFonts w:ascii="Lucida Console" w:eastAsia="Times New Roman" w:hAnsi="Lucida Console" w:cs="Helvetica"/>
          <w:b/>
          <w:bCs/>
          <w:color w:val="000000"/>
          <w:sz w:val="24"/>
          <w:szCs w:val="24"/>
          <w:lang w:eastAsia="fr-FR"/>
        </w:rPr>
        <w:t xml:space="preserve">Filière : Ecologie et Environnement </w:t>
      </w:r>
      <w:r w:rsidRPr="00720619">
        <w:rPr>
          <w:rFonts w:ascii="Lucida Console" w:eastAsia="Times New Roman" w:hAnsi="Lucida Console" w:cs="Helvetica"/>
          <w:color w:val="000000"/>
          <w:sz w:val="24"/>
          <w:szCs w:val="24"/>
          <w:lang w:eastAsia="fr-FR"/>
        </w:rPr>
        <w:t>                </w:t>
      </w:r>
    </w:p>
    <w:p w:rsidR="00720619" w:rsidRPr="00720619" w:rsidRDefault="00720619" w:rsidP="00720619">
      <w:pPr>
        <w:shd w:val="clear" w:color="auto" w:fill="FFFFFF"/>
        <w:spacing w:after="0" w:line="240" w:lineRule="auto"/>
        <w:rPr>
          <w:rFonts w:ascii="Lucida Console" w:eastAsia="Times New Roman" w:hAnsi="Lucida Console" w:cs="Helvetica"/>
          <w:color w:val="000000"/>
          <w:sz w:val="24"/>
          <w:szCs w:val="24"/>
          <w:lang w:eastAsia="fr-FR"/>
        </w:rPr>
      </w:pPr>
      <w:r w:rsidRPr="00720619">
        <w:rPr>
          <w:rFonts w:ascii="Lucida Console" w:eastAsia="Times New Roman" w:hAnsi="Lucida Console" w:cs="Helvetica"/>
          <w:b/>
          <w:bCs/>
          <w:color w:val="000000"/>
          <w:sz w:val="24"/>
          <w:szCs w:val="24"/>
          <w:lang w:eastAsia="fr-FR"/>
        </w:rPr>
        <w:t>Spécialité :</w:t>
      </w:r>
      <w:r w:rsidRPr="00720619">
        <w:rPr>
          <w:rFonts w:ascii="Lucida Console" w:eastAsia="Times New Roman" w:hAnsi="Lucida Console" w:cs="Helvetica"/>
          <w:color w:val="000000"/>
          <w:sz w:val="24"/>
          <w:szCs w:val="24"/>
          <w:lang w:eastAsia="fr-FR"/>
        </w:rPr>
        <w:t xml:space="preserve"> </w:t>
      </w:r>
      <w:r w:rsidRPr="00720619">
        <w:rPr>
          <w:rFonts w:ascii="Lucida Console" w:eastAsia="Times New Roman" w:hAnsi="Lucida Console" w:cs="Helvetica"/>
          <w:b/>
          <w:bCs/>
          <w:color w:val="000000"/>
          <w:sz w:val="24"/>
          <w:szCs w:val="24"/>
          <w:lang w:eastAsia="fr-FR"/>
        </w:rPr>
        <w:t>Sciences de la Mer</w:t>
      </w:r>
    </w:p>
    <w:p w:rsidR="00720619" w:rsidRPr="00720619" w:rsidRDefault="00720619" w:rsidP="00720619">
      <w:pPr>
        <w:shd w:val="clear" w:color="auto" w:fill="FFFFFF"/>
        <w:spacing w:line="240" w:lineRule="auto"/>
        <w:rPr>
          <w:rFonts w:ascii="Lucida Console" w:eastAsia="Times New Roman" w:hAnsi="Lucida Console" w:cs="Helvetica"/>
          <w:color w:val="000000"/>
          <w:sz w:val="24"/>
          <w:szCs w:val="24"/>
          <w:lang w:eastAsia="fr-FR"/>
        </w:rPr>
      </w:pPr>
      <w:r w:rsidRPr="00720619">
        <w:rPr>
          <w:rFonts w:ascii="Lucida Console" w:eastAsia="Times New Roman" w:hAnsi="Lucida Console" w:cs="Helvetica"/>
          <w:b/>
          <w:bCs/>
          <w:color w:val="000000"/>
          <w:sz w:val="24"/>
          <w:szCs w:val="24"/>
          <w:lang w:eastAsia="fr-FR"/>
        </w:rPr>
        <w:t>Semestre :</w:t>
      </w:r>
      <w:r w:rsidRPr="00720619">
        <w:rPr>
          <w:rFonts w:ascii="Lucida Console" w:eastAsia="Times New Roman" w:hAnsi="Lucida Console" w:cs="Helvetica"/>
          <w:color w:val="000000"/>
          <w:sz w:val="24"/>
          <w:szCs w:val="24"/>
          <w:lang w:eastAsia="fr-FR"/>
        </w:rPr>
        <w:t xml:space="preserve"> 2  </w:t>
      </w:r>
    </w:p>
    <w:tbl>
      <w:tblPr>
        <w:tblW w:w="0" w:type="auto"/>
        <w:tblCellMar>
          <w:left w:w="0" w:type="dxa"/>
          <w:right w:w="0" w:type="dxa"/>
        </w:tblCellMar>
        <w:tblLook w:val="04A0"/>
      </w:tblPr>
      <w:tblGrid>
        <w:gridCol w:w="4228"/>
        <w:gridCol w:w="4984"/>
      </w:tblGrid>
      <w:tr w:rsidR="00720619" w:rsidRPr="00720619" w:rsidTr="00720619">
        <w:tc>
          <w:tcPr>
            <w:tcW w:w="442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20619" w:rsidRPr="00720619" w:rsidRDefault="00720619" w:rsidP="00720619">
            <w:pPr>
              <w:spacing w:after="0" w:line="240" w:lineRule="auto"/>
              <w:rPr>
                <w:rFonts w:ascii="Helvetica" w:eastAsia="Times New Roman" w:hAnsi="Helvetica" w:cs="Helvetica"/>
                <w:color w:val="000000"/>
                <w:sz w:val="20"/>
                <w:szCs w:val="20"/>
                <w:lang w:eastAsia="fr-FR"/>
              </w:rPr>
            </w:pPr>
            <w:r w:rsidRPr="00720619">
              <w:rPr>
                <w:rFonts w:ascii="Helvetica" w:eastAsia="Times New Roman" w:hAnsi="Helvetica" w:cs="Helvetica"/>
                <w:color w:val="000000"/>
                <w:sz w:val="20"/>
                <w:lang w:eastAsia="fr-FR"/>
              </w:rPr>
              <w:t>Répartition du volume horaire global de l’UE et de ses matières</w:t>
            </w:r>
          </w:p>
          <w:p w:rsidR="00720619" w:rsidRPr="00720619" w:rsidRDefault="00720619" w:rsidP="00720619">
            <w:pPr>
              <w:spacing w:after="0" w:line="240" w:lineRule="auto"/>
              <w:rPr>
                <w:rFonts w:ascii="Helvetica" w:eastAsia="Times New Roman" w:hAnsi="Helvetica" w:cs="Helvetica"/>
                <w:color w:val="000000"/>
                <w:sz w:val="20"/>
                <w:szCs w:val="20"/>
                <w:lang w:eastAsia="fr-FR"/>
              </w:rPr>
            </w:pPr>
            <w:r w:rsidRPr="00720619">
              <w:rPr>
                <w:rFonts w:ascii="Helvetica" w:eastAsia="Times New Roman" w:hAnsi="Helvetica" w:cs="Helvetica"/>
                <w:color w:val="000000"/>
                <w:sz w:val="20"/>
                <w:lang w:eastAsia="fr-FR"/>
              </w:rPr>
              <w:t> </w:t>
            </w:r>
          </w:p>
        </w:tc>
        <w:tc>
          <w:tcPr>
            <w:tcW w:w="517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20619" w:rsidRPr="00720619" w:rsidRDefault="00720619" w:rsidP="00720619">
            <w:pPr>
              <w:spacing w:after="0" w:line="240" w:lineRule="auto"/>
              <w:rPr>
                <w:rFonts w:ascii="Helvetica" w:eastAsia="Times New Roman" w:hAnsi="Helvetica" w:cs="Helvetica"/>
                <w:color w:val="000000"/>
                <w:sz w:val="20"/>
                <w:szCs w:val="20"/>
                <w:lang w:eastAsia="fr-FR"/>
              </w:rPr>
            </w:pPr>
            <w:r w:rsidRPr="00720619">
              <w:rPr>
                <w:rFonts w:ascii="Helvetica" w:eastAsia="Times New Roman" w:hAnsi="Helvetica" w:cs="Helvetica"/>
                <w:color w:val="000000"/>
                <w:sz w:val="20"/>
                <w:lang w:eastAsia="fr-FR"/>
              </w:rPr>
              <w:t>Cours : 1,5</w:t>
            </w:r>
          </w:p>
          <w:p w:rsidR="00720619" w:rsidRPr="00720619" w:rsidRDefault="00720619" w:rsidP="00720619">
            <w:pPr>
              <w:spacing w:after="0" w:line="240" w:lineRule="auto"/>
              <w:rPr>
                <w:rFonts w:ascii="Helvetica" w:eastAsia="Times New Roman" w:hAnsi="Helvetica" w:cs="Helvetica"/>
                <w:color w:val="000000"/>
                <w:sz w:val="20"/>
                <w:szCs w:val="20"/>
                <w:lang w:eastAsia="fr-FR"/>
              </w:rPr>
            </w:pPr>
            <w:r w:rsidRPr="00720619">
              <w:rPr>
                <w:rFonts w:ascii="Helvetica" w:eastAsia="Times New Roman" w:hAnsi="Helvetica" w:cs="Helvetica"/>
                <w:color w:val="000000"/>
                <w:sz w:val="20"/>
                <w:lang w:eastAsia="fr-FR"/>
              </w:rPr>
              <w:t>TD : 1,5</w:t>
            </w:r>
          </w:p>
          <w:p w:rsidR="00720619" w:rsidRPr="00720619" w:rsidRDefault="00720619" w:rsidP="00720619">
            <w:pPr>
              <w:spacing w:after="0" w:line="240" w:lineRule="auto"/>
              <w:rPr>
                <w:rFonts w:ascii="Helvetica" w:eastAsia="Times New Roman" w:hAnsi="Helvetica" w:cs="Helvetica"/>
                <w:color w:val="000000"/>
                <w:sz w:val="20"/>
                <w:szCs w:val="20"/>
                <w:lang w:eastAsia="fr-FR"/>
              </w:rPr>
            </w:pPr>
            <w:r w:rsidRPr="00720619">
              <w:rPr>
                <w:rFonts w:ascii="Helvetica" w:eastAsia="Times New Roman" w:hAnsi="Helvetica" w:cs="Helvetica"/>
                <w:color w:val="000000"/>
                <w:sz w:val="20"/>
                <w:lang w:eastAsia="fr-FR"/>
              </w:rPr>
              <w:t>TP: /</w:t>
            </w:r>
          </w:p>
          <w:p w:rsidR="00720619" w:rsidRPr="00720619" w:rsidRDefault="00720619" w:rsidP="00720619">
            <w:pPr>
              <w:spacing w:after="0" w:line="240" w:lineRule="auto"/>
              <w:rPr>
                <w:rFonts w:ascii="Helvetica" w:eastAsia="Times New Roman" w:hAnsi="Helvetica" w:cs="Helvetica"/>
                <w:color w:val="000000"/>
                <w:sz w:val="20"/>
                <w:szCs w:val="20"/>
                <w:lang w:eastAsia="fr-FR"/>
              </w:rPr>
            </w:pPr>
            <w:r w:rsidRPr="00720619">
              <w:rPr>
                <w:rFonts w:ascii="Helvetica" w:eastAsia="Times New Roman" w:hAnsi="Helvetica" w:cs="Helvetica"/>
                <w:color w:val="000000"/>
                <w:sz w:val="20"/>
                <w:lang w:eastAsia="fr-FR"/>
              </w:rPr>
              <w:t>Travail personnel : 3</w:t>
            </w:r>
          </w:p>
        </w:tc>
      </w:tr>
      <w:tr w:rsidR="00720619" w:rsidRPr="00720619" w:rsidTr="00720619">
        <w:tc>
          <w:tcPr>
            <w:tcW w:w="44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20619" w:rsidRPr="00720619" w:rsidRDefault="00720619" w:rsidP="00720619">
            <w:pPr>
              <w:spacing w:after="0" w:line="240" w:lineRule="auto"/>
              <w:rPr>
                <w:rFonts w:ascii="Helvetica" w:eastAsia="Times New Roman" w:hAnsi="Helvetica" w:cs="Helvetica"/>
                <w:color w:val="000000"/>
                <w:sz w:val="20"/>
                <w:szCs w:val="20"/>
                <w:lang w:eastAsia="fr-FR"/>
              </w:rPr>
            </w:pPr>
            <w:r w:rsidRPr="00720619">
              <w:rPr>
                <w:rFonts w:ascii="Helvetica" w:eastAsia="Times New Roman" w:hAnsi="Helvetica" w:cs="Helvetica"/>
                <w:color w:val="000000"/>
                <w:sz w:val="20"/>
                <w:lang w:eastAsia="fr-FR"/>
              </w:rPr>
              <w:t>Crédits et coefficients affectés à l’UE et à ses matières</w:t>
            </w:r>
          </w:p>
        </w:tc>
        <w:tc>
          <w:tcPr>
            <w:tcW w:w="5178" w:type="dxa"/>
            <w:tcBorders>
              <w:top w:val="nil"/>
              <w:left w:val="nil"/>
              <w:bottom w:val="single" w:sz="8" w:space="0" w:color="auto"/>
              <w:right w:val="single" w:sz="8" w:space="0" w:color="auto"/>
            </w:tcBorders>
            <w:tcMar>
              <w:top w:w="0" w:type="dxa"/>
              <w:left w:w="70" w:type="dxa"/>
              <w:bottom w:w="0" w:type="dxa"/>
              <w:right w:w="70" w:type="dxa"/>
            </w:tcMar>
            <w:hideMark/>
          </w:tcPr>
          <w:p w:rsidR="00720619" w:rsidRPr="00720619" w:rsidRDefault="00720619" w:rsidP="00720619">
            <w:pPr>
              <w:spacing w:after="0" w:line="240" w:lineRule="auto"/>
              <w:rPr>
                <w:rFonts w:ascii="Helvetica" w:eastAsia="Times New Roman" w:hAnsi="Helvetica" w:cs="Helvetica"/>
                <w:color w:val="000000"/>
                <w:sz w:val="20"/>
                <w:szCs w:val="20"/>
                <w:lang w:eastAsia="fr-FR"/>
              </w:rPr>
            </w:pPr>
            <w:r w:rsidRPr="00720619">
              <w:rPr>
                <w:rFonts w:ascii="Helvetica" w:eastAsia="Times New Roman" w:hAnsi="Helvetica" w:cs="Helvetica"/>
                <w:b/>
                <w:bCs/>
                <w:color w:val="000000"/>
                <w:sz w:val="20"/>
                <w:lang w:eastAsia="fr-FR"/>
              </w:rPr>
              <w:t>UE :   UEF2S2                                crédits : 6</w:t>
            </w:r>
          </w:p>
          <w:p w:rsidR="00720619" w:rsidRPr="00720619" w:rsidRDefault="00720619" w:rsidP="00720619">
            <w:pPr>
              <w:spacing w:after="0" w:line="240" w:lineRule="auto"/>
              <w:rPr>
                <w:rFonts w:ascii="Helvetica" w:eastAsia="Times New Roman" w:hAnsi="Helvetica" w:cs="Helvetica"/>
                <w:color w:val="000000"/>
                <w:sz w:val="20"/>
                <w:szCs w:val="20"/>
                <w:lang w:eastAsia="fr-FR"/>
              </w:rPr>
            </w:pPr>
            <w:r w:rsidRPr="00720619">
              <w:rPr>
                <w:rFonts w:ascii="Helvetica" w:eastAsia="Times New Roman" w:hAnsi="Helvetica" w:cs="Helvetica"/>
                <w:color w:val="000000"/>
                <w:sz w:val="20"/>
                <w:lang w:eastAsia="fr-FR"/>
              </w:rPr>
              <w:t xml:space="preserve">Matière 1: </w:t>
            </w:r>
            <w:r w:rsidRPr="00720619">
              <w:rPr>
                <w:rFonts w:ascii="Helvetica" w:eastAsia="Times New Roman" w:hAnsi="Helvetica" w:cs="Helvetica"/>
                <w:color w:val="000000"/>
                <w:sz w:val="20"/>
                <w:u w:val="single"/>
                <w:lang w:eastAsia="fr-FR"/>
              </w:rPr>
              <w:t>Dynamique des populations exploitées</w:t>
            </w:r>
          </w:p>
          <w:p w:rsidR="00720619" w:rsidRPr="00720619" w:rsidRDefault="00720619" w:rsidP="00720619">
            <w:pPr>
              <w:spacing w:after="0" w:line="240" w:lineRule="auto"/>
              <w:rPr>
                <w:rFonts w:ascii="Helvetica" w:eastAsia="Times New Roman" w:hAnsi="Helvetica" w:cs="Helvetica"/>
                <w:color w:val="000000"/>
                <w:sz w:val="20"/>
                <w:szCs w:val="20"/>
                <w:lang w:eastAsia="fr-FR"/>
              </w:rPr>
            </w:pPr>
            <w:r w:rsidRPr="00720619">
              <w:rPr>
                <w:rFonts w:ascii="Helvetica" w:eastAsia="Times New Roman" w:hAnsi="Helvetica" w:cs="Helvetica"/>
                <w:color w:val="000000"/>
                <w:sz w:val="20"/>
                <w:lang w:eastAsia="fr-FR"/>
              </w:rPr>
              <w:t xml:space="preserve">Crédits : </w:t>
            </w:r>
            <w:r w:rsidRPr="00720619">
              <w:rPr>
                <w:rFonts w:ascii="Helvetica" w:eastAsia="Times New Roman" w:hAnsi="Helvetica" w:cs="Helvetica"/>
                <w:b/>
                <w:bCs/>
                <w:color w:val="000000"/>
                <w:sz w:val="20"/>
                <w:lang w:eastAsia="fr-FR"/>
              </w:rPr>
              <w:t>6</w:t>
            </w:r>
          </w:p>
          <w:p w:rsidR="00720619" w:rsidRPr="00720619" w:rsidRDefault="00720619" w:rsidP="00720619">
            <w:pPr>
              <w:spacing w:after="0" w:line="240" w:lineRule="auto"/>
              <w:rPr>
                <w:rFonts w:ascii="Helvetica" w:eastAsia="Times New Roman" w:hAnsi="Helvetica" w:cs="Helvetica"/>
                <w:color w:val="000000"/>
                <w:sz w:val="20"/>
                <w:szCs w:val="20"/>
                <w:lang w:eastAsia="fr-FR"/>
              </w:rPr>
            </w:pPr>
            <w:r w:rsidRPr="00720619">
              <w:rPr>
                <w:rFonts w:ascii="Helvetica" w:eastAsia="Times New Roman" w:hAnsi="Helvetica" w:cs="Helvetica"/>
                <w:color w:val="000000"/>
                <w:sz w:val="20"/>
                <w:lang w:eastAsia="fr-FR"/>
              </w:rPr>
              <w:t>Coefficient :</w:t>
            </w:r>
            <w:r w:rsidRPr="00720619">
              <w:rPr>
                <w:rFonts w:ascii="Helvetica" w:eastAsia="Times New Roman" w:hAnsi="Helvetica" w:cs="Helvetica"/>
                <w:b/>
                <w:bCs/>
                <w:color w:val="000000"/>
                <w:sz w:val="20"/>
                <w:lang w:eastAsia="fr-FR"/>
              </w:rPr>
              <w:t xml:space="preserve"> 3</w:t>
            </w:r>
          </w:p>
          <w:p w:rsidR="00720619" w:rsidRPr="00720619" w:rsidRDefault="00720619" w:rsidP="00720619">
            <w:pPr>
              <w:spacing w:after="0" w:line="240" w:lineRule="auto"/>
              <w:rPr>
                <w:rFonts w:ascii="Helvetica" w:eastAsia="Times New Roman" w:hAnsi="Helvetica" w:cs="Helvetica"/>
                <w:color w:val="000000"/>
                <w:sz w:val="20"/>
                <w:szCs w:val="20"/>
                <w:lang w:eastAsia="fr-FR"/>
              </w:rPr>
            </w:pPr>
            <w:r w:rsidRPr="00720619">
              <w:rPr>
                <w:rFonts w:ascii="Helvetica" w:eastAsia="Times New Roman" w:hAnsi="Helvetica" w:cs="Helvetica"/>
                <w:color w:val="000000"/>
                <w:sz w:val="20"/>
                <w:lang w:eastAsia="fr-FR"/>
              </w:rPr>
              <w:t> </w:t>
            </w:r>
          </w:p>
        </w:tc>
      </w:tr>
      <w:tr w:rsidR="00720619" w:rsidRPr="00720619" w:rsidTr="00720619">
        <w:tc>
          <w:tcPr>
            <w:tcW w:w="44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20619" w:rsidRPr="00720619" w:rsidRDefault="00720619" w:rsidP="00720619">
            <w:pPr>
              <w:spacing w:after="0" w:line="240" w:lineRule="auto"/>
              <w:rPr>
                <w:rFonts w:ascii="Helvetica" w:eastAsia="Times New Roman" w:hAnsi="Helvetica" w:cs="Helvetica"/>
                <w:color w:val="000000"/>
                <w:sz w:val="20"/>
                <w:szCs w:val="20"/>
                <w:lang w:eastAsia="fr-FR"/>
              </w:rPr>
            </w:pPr>
            <w:r w:rsidRPr="00720619">
              <w:rPr>
                <w:rFonts w:ascii="Helvetica" w:eastAsia="Times New Roman" w:hAnsi="Helvetica" w:cs="Helvetica"/>
                <w:color w:val="000000"/>
                <w:sz w:val="20"/>
                <w:lang w:eastAsia="fr-FR"/>
              </w:rPr>
              <w:t xml:space="preserve">Mode d'évaluation </w:t>
            </w:r>
          </w:p>
        </w:tc>
        <w:tc>
          <w:tcPr>
            <w:tcW w:w="5178" w:type="dxa"/>
            <w:tcBorders>
              <w:top w:val="nil"/>
              <w:left w:val="nil"/>
              <w:bottom w:val="single" w:sz="8" w:space="0" w:color="auto"/>
              <w:right w:val="single" w:sz="8" w:space="0" w:color="auto"/>
            </w:tcBorders>
            <w:tcMar>
              <w:top w:w="0" w:type="dxa"/>
              <w:left w:w="70" w:type="dxa"/>
              <w:bottom w:w="0" w:type="dxa"/>
              <w:right w:w="70" w:type="dxa"/>
            </w:tcMar>
            <w:hideMark/>
          </w:tcPr>
          <w:p w:rsidR="00720619" w:rsidRPr="00720619" w:rsidRDefault="00720619" w:rsidP="00720619">
            <w:pPr>
              <w:spacing w:after="0" w:line="240" w:lineRule="auto"/>
              <w:jc w:val="both"/>
              <w:rPr>
                <w:rFonts w:ascii="Helvetica" w:eastAsia="Times New Roman" w:hAnsi="Helvetica" w:cs="Helvetica"/>
                <w:color w:val="000000"/>
                <w:sz w:val="20"/>
                <w:szCs w:val="20"/>
                <w:lang w:eastAsia="fr-FR"/>
              </w:rPr>
            </w:pPr>
            <w:r w:rsidRPr="00720619">
              <w:rPr>
                <w:rFonts w:ascii="Helvetica" w:eastAsia="Times New Roman" w:hAnsi="Helvetica" w:cs="Helvetica"/>
                <w:color w:val="000000"/>
                <w:sz w:val="20"/>
                <w:szCs w:val="20"/>
                <w:lang w:eastAsia="fr-FR"/>
              </w:rPr>
              <w:t>Contrôle continu (02), Épreuve de Synthèse</w:t>
            </w:r>
          </w:p>
        </w:tc>
      </w:tr>
    </w:tbl>
    <w:p w:rsidR="00720619" w:rsidRPr="00720619" w:rsidRDefault="00720619" w:rsidP="00720619">
      <w:pPr>
        <w:shd w:val="clear" w:color="auto" w:fill="FFFFFF"/>
        <w:spacing w:after="0"/>
        <w:jc w:val="both"/>
        <w:rPr>
          <w:rFonts w:ascii="Lucida Console" w:eastAsia="Times New Roman" w:hAnsi="Lucida Console" w:cs="Helvetica"/>
          <w:color w:val="000000"/>
          <w:sz w:val="24"/>
          <w:szCs w:val="24"/>
          <w:lang w:eastAsia="fr-FR"/>
        </w:rPr>
      </w:pPr>
    </w:p>
    <w:p w:rsidR="00720619" w:rsidRPr="00720619" w:rsidRDefault="00720619" w:rsidP="00720619">
      <w:pPr>
        <w:shd w:val="clear" w:color="auto" w:fill="FFFFFF"/>
        <w:spacing w:after="0"/>
        <w:jc w:val="both"/>
        <w:rPr>
          <w:rFonts w:ascii="Lucida Console" w:eastAsia="Times New Roman" w:hAnsi="Lucida Console" w:cs="Helvetica"/>
          <w:color w:val="000000"/>
          <w:sz w:val="24"/>
          <w:szCs w:val="24"/>
          <w:lang w:eastAsia="fr-FR"/>
        </w:rPr>
      </w:pPr>
      <w:r w:rsidRPr="00720619">
        <w:rPr>
          <w:rFonts w:ascii="Lucida Console" w:eastAsia="Times New Roman" w:hAnsi="Lucida Console" w:cs="Helvetica"/>
          <w:b/>
          <w:bCs/>
          <w:color w:val="000000"/>
          <w:sz w:val="24"/>
          <w:szCs w:val="24"/>
          <w:lang w:eastAsia="fr-FR"/>
        </w:rPr>
        <w:t>Objectifs de l’enseignement</w:t>
      </w:r>
      <w:r w:rsidRPr="00720619">
        <w:rPr>
          <w:rFonts w:ascii="Lucida Console" w:eastAsia="Times New Roman" w:hAnsi="Lucida Console" w:cs="Helvetica"/>
          <w:color w:val="000000"/>
          <w:sz w:val="24"/>
          <w:szCs w:val="24"/>
          <w:lang w:eastAsia="fr-FR"/>
        </w:rPr>
        <w:t xml:space="preserve"> : </w:t>
      </w:r>
    </w:p>
    <w:p w:rsidR="00720619" w:rsidRPr="00720619" w:rsidRDefault="00720619" w:rsidP="00720619">
      <w:pPr>
        <w:shd w:val="clear" w:color="auto" w:fill="FFFFFF"/>
        <w:spacing w:after="0"/>
        <w:jc w:val="both"/>
        <w:rPr>
          <w:rFonts w:ascii="Lucida Console" w:eastAsia="Times New Roman" w:hAnsi="Lucida Console" w:cs="Helvetica"/>
          <w:color w:val="000000"/>
          <w:sz w:val="24"/>
          <w:szCs w:val="24"/>
          <w:lang w:eastAsia="fr-FR"/>
        </w:rPr>
      </w:pPr>
      <w:r w:rsidRPr="00720619">
        <w:rPr>
          <w:rFonts w:ascii="Arial" w:eastAsia="Times New Roman" w:hAnsi="Arial" w:cs="Arial"/>
          <w:color w:val="000000"/>
          <w:sz w:val="24"/>
          <w:szCs w:val="24"/>
          <w:lang w:eastAsia="fr-FR"/>
        </w:rPr>
        <w:t>La dynamique des populations s’intéresse au développement numérique de toutes les populations d’êtres vivants, et plus particulièrement de celles des animaux sexués. Les répartitions de poids, la composition par âge des individus, l'environnement, la biologie des groupes, et les processus qui influent sur ces changements font également partie de son champ d'étude. Ces études ont pour but, outre de prévoir les accroissements ou diminutions des populations, de comprendre les influences environnementales sur les effectifs des populations. </w:t>
      </w:r>
    </w:p>
    <w:p w:rsidR="00720619" w:rsidRPr="00720619" w:rsidRDefault="00720619" w:rsidP="00720619">
      <w:pPr>
        <w:shd w:val="clear" w:color="auto" w:fill="FFFFFF"/>
        <w:spacing w:after="0"/>
        <w:jc w:val="both"/>
        <w:rPr>
          <w:rFonts w:ascii="Lucida Console" w:eastAsia="Times New Roman" w:hAnsi="Lucida Console" w:cs="Helvetica"/>
          <w:color w:val="000000"/>
          <w:sz w:val="24"/>
          <w:szCs w:val="24"/>
          <w:lang w:eastAsia="fr-FR"/>
        </w:rPr>
      </w:pPr>
      <w:r w:rsidRPr="00720619">
        <w:rPr>
          <w:rFonts w:ascii="Lucida Console" w:eastAsia="Times New Roman" w:hAnsi="Lucida Console" w:cs="Helvetica"/>
          <w:b/>
          <w:bCs/>
          <w:color w:val="000000"/>
          <w:sz w:val="24"/>
          <w:szCs w:val="24"/>
          <w:lang w:eastAsia="fr-FR"/>
        </w:rPr>
        <w:t>Connaissances préalables recommandées :</w:t>
      </w:r>
    </w:p>
    <w:p w:rsidR="00720619" w:rsidRPr="00720619" w:rsidRDefault="00720619" w:rsidP="00720619">
      <w:pPr>
        <w:shd w:val="clear" w:color="auto" w:fill="FFFFFF"/>
        <w:spacing w:after="0"/>
        <w:jc w:val="both"/>
        <w:rPr>
          <w:rFonts w:ascii="Lucida Console" w:eastAsia="Times New Roman" w:hAnsi="Lucida Console" w:cs="Helvetica"/>
          <w:color w:val="000000"/>
          <w:sz w:val="24"/>
          <w:szCs w:val="24"/>
          <w:lang w:eastAsia="fr-FR"/>
        </w:rPr>
      </w:pPr>
      <w:r w:rsidRPr="00720619">
        <w:rPr>
          <w:rFonts w:ascii="Lucida Console" w:eastAsia="Times New Roman" w:hAnsi="Lucida Console" w:cs="Helvetica"/>
          <w:color w:val="000000"/>
          <w:sz w:val="24"/>
          <w:szCs w:val="24"/>
          <w:lang w:eastAsia="fr-FR"/>
        </w:rPr>
        <w:t>Connaissances préalables en biologie des organismes et populations.</w:t>
      </w:r>
    </w:p>
    <w:p w:rsidR="00720619" w:rsidRPr="00720619" w:rsidRDefault="00720619" w:rsidP="00720619">
      <w:pPr>
        <w:shd w:val="clear" w:color="auto" w:fill="FFFFFF"/>
        <w:spacing w:after="0"/>
        <w:jc w:val="both"/>
        <w:rPr>
          <w:rFonts w:ascii="Lucida Console" w:eastAsia="Times New Roman" w:hAnsi="Lucida Console" w:cs="Helvetica"/>
          <w:color w:val="000000"/>
          <w:sz w:val="24"/>
          <w:szCs w:val="24"/>
          <w:lang w:eastAsia="fr-FR"/>
        </w:rPr>
      </w:pPr>
      <w:r w:rsidRPr="00720619">
        <w:rPr>
          <w:rFonts w:ascii="Lucida Console" w:eastAsia="Times New Roman" w:hAnsi="Lucida Console" w:cs="Helvetica"/>
          <w:b/>
          <w:bCs/>
          <w:color w:val="000000"/>
          <w:sz w:val="24"/>
          <w:szCs w:val="24"/>
          <w:lang w:eastAsia="fr-FR"/>
        </w:rPr>
        <w:t>Contenu de la matière : </w:t>
      </w:r>
    </w:p>
    <w:p w:rsidR="00720619" w:rsidRPr="00720619" w:rsidRDefault="00720619" w:rsidP="00720619">
      <w:pPr>
        <w:shd w:val="clear" w:color="auto" w:fill="FFFFFF"/>
        <w:spacing w:after="0" w:line="280" w:lineRule="atLeast"/>
        <w:rPr>
          <w:rFonts w:ascii="Lucida Console" w:eastAsia="Times New Roman" w:hAnsi="Lucida Console" w:cs="Helvetica"/>
          <w:color w:val="000000"/>
          <w:sz w:val="24"/>
          <w:szCs w:val="24"/>
          <w:lang w:eastAsia="fr-FR"/>
        </w:rPr>
      </w:pPr>
      <w:r w:rsidRPr="00720619">
        <w:rPr>
          <w:rFonts w:ascii="Arial" w:eastAsia="Times New Roman" w:hAnsi="Arial" w:cs="Arial"/>
          <w:color w:val="000000"/>
          <w:sz w:val="24"/>
          <w:szCs w:val="24"/>
          <w:lang w:eastAsia="fr-FR"/>
        </w:rPr>
        <w:t>1.    Concepts théoriques</w:t>
      </w:r>
    </w:p>
    <w:p w:rsidR="00720619" w:rsidRPr="00720619" w:rsidRDefault="00720619" w:rsidP="00720619">
      <w:pPr>
        <w:shd w:val="clear" w:color="auto" w:fill="FFFFFF"/>
        <w:spacing w:after="0" w:line="280" w:lineRule="atLeast"/>
        <w:rPr>
          <w:rFonts w:ascii="Lucida Console" w:eastAsia="Times New Roman" w:hAnsi="Lucida Console" w:cs="Helvetica"/>
          <w:color w:val="000000"/>
          <w:sz w:val="24"/>
          <w:szCs w:val="24"/>
          <w:lang w:eastAsia="fr-FR"/>
        </w:rPr>
      </w:pPr>
      <w:r w:rsidRPr="00720619">
        <w:rPr>
          <w:rFonts w:ascii="Arial" w:eastAsia="Times New Roman" w:hAnsi="Arial" w:cs="Arial"/>
          <w:color w:val="000000"/>
          <w:sz w:val="24"/>
          <w:szCs w:val="24"/>
          <w:lang w:eastAsia="fr-FR"/>
        </w:rPr>
        <w:t>2.    Recrutement, croissance et mortalité</w:t>
      </w:r>
    </w:p>
    <w:p w:rsidR="00720619" w:rsidRPr="00720619" w:rsidRDefault="00720619" w:rsidP="00720619">
      <w:pPr>
        <w:shd w:val="clear" w:color="auto" w:fill="FFFFFF"/>
        <w:spacing w:after="0" w:line="280" w:lineRule="atLeast"/>
        <w:rPr>
          <w:rFonts w:ascii="Lucida Console" w:eastAsia="Times New Roman" w:hAnsi="Lucida Console" w:cs="Helvetica"/>
          <w:color w:val="000000"/>
          <w:sz w:val="24"/>
          <w:szCs w:val="24"/>
          <w:lang w:eastAsia="fr-FR"/>
        </w:rPr>
      </w:pPr>
      <w:r w:rsidRPr="00720619">
        <w:rPr>
          <w:rFonts w:ascii="Arial" w:eastAsia="Times New Roman" w:hAnsi="Arial" w:cs="Arial"/>
          <w:color w:val="000000"/>
          <w:sz w:val="24"/>
          <w:szCs w:val="24"/>
          <w:lang w:eastAsia="fr-FR"/>
        </w:rPr>
        <w:t>3.    Sélectivité</w:t>
      </w:r>
    </w:p>
    <w:p w:rsidR="00720619" w:rsidRPr="00720619" w:rsidRDefault="00720619" w:rsidP="00720619">
      <w:pPr>
        <w:shd w:val="clear" w:color="auto" w:fill="FFFFFF"/>
        <w:spacing w:after="0" w:line="280" w:lineRule="atLeast"/>
        <w:rPr>
          <w:rFonts w:ascii="Lucida Console" w:eastAsia="Times New Roman" w:hAnsi="Lucida Console" w:cs="Helvetica"/>
          <w:color w:val="000000"/>
          <w:sz w:val="24"/>
          <w:szCs w:val="24"/>
          <w:lang w:eastAsia="fr-FR"/>
        </w:rPr>
      </w:pPr>
      <w:r w:rsidRPr="00720619">
        <w:rPr>
          <w:rFonts w:ascii="Arial" w:eastAsia="Times New Roman" w:hAnsi="Arial" w:cs="Arial"/>
          <w:color w:val="000000"/>
          <w:sz w:val="24"/>
          <w:szCs w:val="24"/>
          <w:lang w:eastAsia="fr-FR"/>
        </w:rPr>
        <w:t>4.    Fonctions biologiques pour l’estimation des paramètres</w:t>
      </w:r>
    </w:p>
    <w:p w:rsidR="00720619" w:rsidRPr="00720619" w:rsidRDefault="00720619" w:rsidP="00720619">
      <w:pPr>
        <w:shd w:val="clear" w:color="auto" w:fill="FFFFFF"/>
        <w:spacing w:after="0" w:line="280" w:lineRule="atLeast"/>
        <w:rPr>
          <w:rFonts w:ascii="Lucida Console" w:eastAsia="Times New Roman" w:hAnsi="Lucida Console" w:cs="Helvetica"/>
          <w:color w:val="000000"/>
          <w:sz w:val="24"/>
          <w:szCs w:val="24"/>
          <w:lang w:eastAsia="fr-FR"/>
        </w:rPr>
      </w:pPr>
      <w:r w:rsidRPr="00720619">
        <w:rPr>
          <w:rFonts w:ascii="Arial" w:eastAsia="Times New Roman" w:hAnsi="Arial" w:cs="Arial"/>
          <w:color w:val="000000"/>
          <w:sz w:val="24"/>
          <w:szCs w:val="24"/>
          <w:lang w:eastAsia="fr-FR"/>
        </w:rPr>
        <w:t>5.    Capture et effort de pêche</w:t>
      </w:r>
    </w:p>
    <w:p w:rsidR="00720619" w:rsidRPr="00720619" w:rsidRDefault="00720619" w:rsidP="00720619">
      <w:pPr>
        <w:shd w:val="clear" w:color="auto" w:fill="FFFFFF"/>
        <w:spacing w:after="0" w:line="280" w:lineRule="atLeast"/>
        <w:rPr>
          <w:rFonts w:ascii="Lucida Console" w:eastAsia="Times New Roman" w:hAnsi="Lucida Console" w:cs="Helvetica"/>
          <w:color w:val="000000"/>
          <w:sz w:val="24"/>
          <w:szCs w:val="24"/>
          <w:lang w:eastAsia="fr-FR"/>
        </w:rPr>
      </w:pPr>
      <w:r w:rsidRPr="00720619">
        <w:rPr>
          <w:rFonts w:ascii="Arial" w:eastAsia="Times New Roman" w:hAnsi="Arial" w:cs="Arial"/>
          <w:color w:val="000000"/>
          <w:sz w:val="24"/>
          <w:szCs w:val="24"/>
          <w:lang w:eastAsia="fr-FR"/>
        </w:rPr>
        <w:t>6.    Normalisation de l’effort de pêche</w:t>
      </w:r>
    </w:p>
    <w:p w:rsidR="00720619" w:rsidRPr="00720619" w:rsidRDefault="00720619" w:rsidP="00720619">
      <w:pPr>
        <w:shd w:val="clear" w:color="auto" w:fill="FFFFFF"/>
        <w:spacing w:after="0" w:line="280" w:lineRule="atLeast"/>
        <w:rPr>
          <w:rFonts w:ascii="Lucida Console" w:eastAsia="Times New Roman" w:hAnsi="Lucida Console" w:cs="Helvetica"/>
          <w:color w:val="000000"/>
          <w:sz w:val="24"/>
          <w:szCs w:val="24"/>
          <w:lang w:eastAsia="fr-FR"/>
        </w:rPr>
      </w:pPr>
      <w:r w:rsidRPr="00720619">
        <w:rPr>
          <w:rFonts w:ascii="Arial" w:eastAsia="Times New Roman" w:hAnsi="Arial" w:cs="Arial"/>
          <w:color w:val="000000"/>
          <w:sz w:val="24"/>
          <w:szCs w:val="24"/>
          <w:lang w:eastAsia="fr-FR"/>
        </w:rPr>
        <w:t>7.    </w:t>
      </w:r>
      <w:proofErr w:type="spellStart"/>
      <w:r w:rsidRPr="00720619">
        <w:rPr>
          <w:rFonts w:ascii="Arial" w:eastAsia="Times New Roman" w:hAnsi="Arial" w:cs="Arial"/>
          <w:color w:val="000000"/>
          <w:sz w:val="24"/>
          <w:szCs w:val="24"/>
          <w:lang w:eastAsia="fr-FR"/>
        </w:rPr>
        <w:t>Capturabilité</w:t>
      </w:r>
      <w:proofErr w:type="spellEnd"/>
      <w:r w:rsidRPr="00720619">
        <w:rPr>
          <w:rFonts w:ascii="Arial" w:eastAsia="Times New Roman" w:hAnsi="Arial" w:cs="Arial"/>
          <w:color w:val="000000"/>
          <w:sz w:val="24"/>
          <w:szCs w:val="24"/>
          <w:lang w:eastAsia="fr-FR"/>
        </w:rPr>
        <w:t>, vulnérabilité et accessibilité</w:t>
      </w:r>
    </w:p>
    <w:p w:rsidR="00720619" w:rsidRPr="00720619" w:rsidRDefault="00720619" w:rsidP="00720619">
      <w:pPr>
        <w:shd w:val="clear" w:color="auto" w:fill="FFFFFF"/>
        <w:spacing w:after="0" w:line="280" w:lineRule="atLeast"/>
        <w:rPr>
          <w:rFonts w:ascii="Lucida Console" w:eastAsia="Times New Roman" w:hAnsi="Lucida Console" w:cs="Helvetica"/>
          <w:color w:val="000000"/>
          <w:sz w:val="24"/>
          <w:szCs w:val="24"/>
          <w:lang w:eastAsia="fr-FR"/>
        </w:rPr>
      </w:pPr>
      <w:r w:rsidRPr="00720619">
        <w:rPr>
          <w:rFonts w:ascii="Arial" w:eastAsia="Times New Roman" w:hAnsi="Arial" w:cs="Arial"/>
          <w:color w:val="000000"/>
          <w:sz w:val="24"/>
          <w:szCs w:val="24"/>
          <w:lang w:eastAsia="fr-FR"/>
        </w:rPr>
        <w:t>8.    Sources de données pour la dynamique des populations</w:t>
      </w:r>
    </w:p>
    <w:p w:rsidR="00720619" w:rsidRPr="00720619" w:rsidRDefault="00720619" w:rsidP="00720619">
      <w:pPr>
        <w:shd w:val="clear" w:color="auto" w:fill="FFFFFF"/>
        <w:spacing w:after="0" w:line="280" w:lineRule="atLeast"/>
        <w:rPr>
          <w:rFonts w:ascii="Lucida Console" w:eastAsia="Times New Roman" w:hAnsi="Lucida Console" w:cs="Helvetica"/>
          <w:color w:val="000000"/>
          <w:sz w:val="24"/>
          <w:szCs w:val="24"/>
          <w:lang w:eastAsia="fr-FR"/>
        </w:rPr>
      </w:pPr>
      <w:r w:rsidRPr="00720619">
        <w:rPr>
          <w:rFonts w:ascii="Arial" w:eastAsia="Times New Roman" w:hAnsi="Arial" w:cs="Arial"/>
          <w:color w:val="000000"/>
          <w:sz w:val="24"/>
          <w:szCs w:val="24"/>
          <w:lang w:eastAsia="fr-FR"/>
        </w:rPr>
        <w:t>9.    Travail pratique : estimation de paramètres biologiques</w:t>
      </w:r>
    </w:p>
    <w:p w:rsidR="00720619" w:rsidRPr="00720619" w:rsidRDefault="00720619" w:rsidP="00720619">
      <w:pPr>
        <w:shd w:val="clear" w:color="auto" w:fill="FFFFFF"/>
        <w:spacing w:after="0" w:line="240" w:lineRule="auto"/>
        <w:rPr>
          <w:rFonts w:ascii="Lucida Console" w:eastAsia="Times New Roman" w:hAnsi="Lucida Console" w:cs="Helvetica"/>
          <w:color w:val="000000"/>
          <w:sz w:val="24"/>
          <w:szCs w:val="24"/>
          <w:lang w:eastAsia="fr-FR"/>
        </w:rPr>
      </w:pPr>
      <w:r w:rsidRPr="00720619">
        <w:rPr>
          <w:rFonts w:ascii="Lucida Console" w:eastAsia="Times New Roman" w:hAnsi="Lucida Console" w:cs="Helvetica"/>
          <w:b/>
          <w:bCs/>
          <w:color w:val="000000"/>
          <w:sz w:val="24"/>
          <w:szCs w:val="24"/>
          <w:lang w:eastAsia="fr-FR"/>
        </w:rPr>
        <w:t> </w:t>
      </w:r>
    </w:p>
    <w:p w:rsidR="00720619" w:rsidRPr="00720619" w:rsidRDefault="00720619" w:rsidP="00720619">
      <w:pPr>
        <w:shd w:val="clear" w:color="auto" w:fill="FFFFFF"/>
        <w:spacing w:after="0"/>
        <w:jc w:val="both"/>
        <w:rPr>
          <w:rFonts w:ascii="Lucida Console" w:eastAsia="Times New Roman" w:hAnsi="Lucida Console" w:cs="Helvetica"/>
          <w:color w:val="000000"/>
          <w:sz w:val="24"/>
          <w:szCs w:val="24"/>
          <w:lang w:eastAsia="fr-FR"/>
        </w:rPr>
      </w:pPr>
      <w:r w:rsidRPr="00720619">
        <w:rPr>
          <w:rFonts w:ascii="Lucida Console" w:eastAsia="Times New Roman" w:hAnsi="Lucida Console" w:cs="Helvetica"/>
          <w:b/>
          <w:bCs/>
          <w:color w:val="000000"/>
          <w:sz w:val="24"/>
          <w:szCs w:val="24"/>
          <w:lang w:eastAsia="fr-FR"/>
        </w:rPr>
        <w:t> </w:t>
      </w:r>
    </w:p>
    <w:p w:rsidR="00720619" w:rsidRPr="00720619" w:rsidRDefault="00720619" w:rsidP="00720619">
      <w:pPr>
        <w:shd w:val="clear" w:color="auto" w:fill="FFFFFF"/>
        <w:spacing w:after="0" w:line="240" w:lineRule="auto"/>
        <w:jc w:val="both"/>
        <w:rPr>
          <w:rFonts w:ascii="Lucida Console" w:eastAsia="Times New Roman" w:hAnsi="Lucida Console" w:cs="Helvetica"/>
          <w:color w:val="000000"/>
          <w:sz w:val="24"/>
          <w:szCs w:val="24"/>
          <w:lang w:eastAsia="fr-FR"/>
        </w:rPr>
      </w:pPr>
      <w:r w:rsidRPr="00720619">
        <w:rPr>
          <w:rFonts w:ascii="Lucida Console" w:eastAsia="Times New Roman" w:hAnsi="Lucida Console" w:cs="Helvetica"/>
          <w:b/>
          <w:bCs/>
          <w:color w:val="000000"/>
          <w:sz w:val="24"/>
          <w:szCs w:val="24"/>
          <w:lang w:eastAsia="fr-FR"/>
        </w:rPr>
        <w:t>Mode d’évaluation : </w:t>
      </w:r>
      <w:r w:rsidRPr="00720619">
        <w:rPr>
          <w:rFonts w:ascii="Lucida Console" w:eastAsia="Times New Roman" w:hAnsi="Lucida Console" w:cs="Helvetica"/>
          <w:color w:val="000000"/>
          <w:sz w:val="24"/>
          <w:szCs w:val="24"/>
          <w:lang w:eastAsia="fr-FR"/>
        </w:rPr>
        <w:t>Contrôle continu, Epreuve de Synthèse</w:t>
      </w:r>
    </w:p>
    <w:p w:rsidR="00720619" w:rsidRPr="00720619" w:rsidRDefault="00720619" w:rsidP="00720619">
      <w:pPr>
        <w:shd w:val="clear" w:color="auto" w:fill="FFFFFF"/>
        <w:spacing w:after="0"/>
        <w:jc w:val="both"/>
        <w:rPr>
          <w:rFonts w:ascii="Lucida Console" w:eastAsia="Times New Roman" w:hAnsi="Lucida Console" w:cs="Helvetica"/>
          <w:color w:val="000000"/>
          <w:sz w:val="24"/>
          <w:szCs w:val="24"/>
          <w:lang w:eastAsia="fr-FR"/>
        </w:rPr>
      </w:pPr>
      <w:r w:rsidRPr="00720619">
        <w:rPr>
          <w:rFonts w:ascii="Lucida Console" w:eastAsia="Times New Roman" w:hAnsi="Lucida Console" w:cs="Helvetica"/>
          <w:b/>
          <w:bCs/>
          <w:color w:val="000000"/>
          <w:sz w:val="24"/>
          <w:szCs w:val="24"/>
          <w:lang w:eastAsia="fr-FR"/>
        </w:rPr>
        <w:t> </w:t>
      </w:r>
    </w:p>
    <w:p w:rsidR="00720619" w:rsidRPr="00720619" w:rsidRDefault="00720619" w:rsidP="00720619">
      <w:pPr>
        <w:shd w:val="clear" w:color="auto" w:fill="FFFFFF"/>
        <w:spacing w:after="0"/>
        <w:jc w:val="both"/>
        <w:rPr>
          <w:rFonts w:ascii="Lucida Console" w:eastAsia="Times New Roman" w:hAnsi="Lucida Console" w:cs="Helvetica"/>
          <w:color w:val="000000"/>
          <w:sz w:val="24"/>
          <w:szCs w:val="24"/>
          <w:lang w:eastAsia="fr-FR"/>
        </w:rPr>
      </w:pPr>
      <w:r w:rsidRPr="00720619">
        <w:rPr>
          <w:rFonts w:ascii="Lucida Console" w:eastAsia="Times New Roman" w:hAnsi="Lucida Console" w:cs="Helvetica"/>
          <w:b/>
          <w:bCs/>
          <w:color w:val="000000"/>
          <w:sz w:val="24"/>
          <w:szCs w:val="24"/>
          <w:lang w:eastAsia="fr-FR"/>
        </w:rPr>
        <w:t>Référence :</w:t>
      </w:r>
    </w:p>
    <w:p w:rsidR="00720619" w:rsidRPr="00720619" w:rsidRDefault="00720619" w:rsidP="00720619">
      <w:pPr>
        <w:shd w:val="clear" w:color="auto" w:fill="FFFFFF"/>
        <w:spacing w:after="0" w:line="240" w:lineRule="auto"/>
        <w:jc w:val="both"/>
        <w:rPr>
          <w:rFonts w:ascii="Lucida Console" w:eastAsia="Times New Roman" w:hAnsi="Lucida Console" w:cs="Helvetica"/>
          <w:color w:val="000000"/>
          <w:sz w:val="24"/>
          <w:szCs w:val="24"/>
          <w:lang w:eastAsia="fr-FR"/>
        </w:rPr>
      </w:pPr>
      <w:r w:rsidRPr="00720619">
        <w:rPr>
          <w:rFonts w:ascii="Arial" w:eastAsia="Times New Roman" w:hAnsi="Arial" w:cs="Arial"/>
          <w:color w:val="000000"/>
          <w:sz w:val="24"/>
          <w:szCs w:val="24"/>
          <w:lang w:eastAsia="fr-FR"/>
        </w:rPr>
        <w:t xml:space="preserve">Nicolas </w:t>
      </w:r>
      <w:proofErr w:type="spellStart"/>
      <w:r w:rsidRPr="00720619">
        <w:rPr>
          <w:rFonts w:ascii="Arial" w:eastAsia="Times New Roman" w:hAnsi="Arial" w:cs="Arial"/>
          <w:color w:val="000000"/>
          <w:sz w:val="24"/>
          <w:szCs w:val="24"/>
          <w:lang w:eastAsia="fr-FR"/>
        </w:rPr>
        <w:t>Bacaër</w:t>
      </w:r>
      <w:proofErr w:type="spellEnd"/>
      <w:r w:rsidRPr="00720619">
        <w:rPr>
          <w:rFonts w:ascii="Arial" w:eastAsia="Times New Roman" w:hAnsi="Arial" w:cs="Arial"/>
          <w:color w:val="000000"/>
          <w:sz w:val="24"/>
          <w:szCs w:val="24"/>
          <w:lang w:eastAsia="fr-FR"/>
        </w:rPr>
        <w:t> : </w:t>
      </w:r>
      <w:r w:rsidRPr="00720619">
        <w:rPr>
          <w:rFonts w:ascii="Arial" w:eastAsia="Times New Roman" w:hAnsi="Arial" w:cs="Arial"/>
          <w:i/>
          <w:iCs/>
          <w:color w:val="000000"/>
          <w:sz w:val="24"/>
          <w:szCs w:val="24"/>
          <w:lang w:eastAsia="fr-FR"/>
        </w:rPr>
        <w:t>Histoires de mathématiques et de populations</w:t>
      </w:r>
      <w:r w:rsidRPr="00720619">
        <w:rPr>
          <w:rFonts w:ascii="Arial" w:eastAsia="Times New Roman" w:hAnsi="Arial" w:cs="Arial"/>
          <w:color w:val="000000"/>
          <w:sz w:val="24"/>
          <w:szCs w:val="24"/>
          <w:lang w:eastAsia="fr-FR"/>
        </w:rPr>
        <w:t xml:space="preserve">, Cassini, Paris, </w:t>
      </w:r>
      <w:r w:rsidRPr="00720619">
        <w:rPr>
          <w:rFonts w:ascii="Arial" w:eastAsia="Times New Roman" w:hAnsi="Arial" w:cs="Arial"/>
          <w:b/>
          <w:bCs/>
          <w:color w:val="000000"/>
          <w:sz w:val="24"/>
          <w:szCs w:val="24"/>
          <w:lang w:eastAsia="fr-FR"/>
        </w:rPr>
        <w:t>2009</w:t>
      </w:r>
      <w:r w:rsidRPr="00720619">
        <w:rPr>
          <w:rFonts w:ascii="Arial" w:eastAsia="Times New Roman" w:hAnsi="Arial" w:cs="Arial"/>
          <w:color w:val="000000"/>
          <w:sz w:val="24"/>
          <w:szCs w:val="24"/>
          <w:lang w:eastAsia="fr-FR"/>
        </w:rPr>
        <w:t>, 160 p.</w:t>
      </w:r>
    </w:p>
    <w:p w:rsidR="00720619" w:rsidRPr="00720619" w:rsidRDefault="00720619" w:rsidP="00720619">
      <w:pPr>
        <w:shd w:val="clear" w:color="auto" w:fill="FFFFFF"/>
        <w:spacing w:line="240" w:lineRule="auto"/>
        <w:jc w:val="both"/>
        <w:rPr>
          <w:rFonts w:ascii="Lucida Console" w:eastAsia="Times New Roman" w:hAnsi="Lucida Console" w:cs="Helvetica"/>
          <w:color w:val="000000"/>
          <w:sz w:val="24"/>
          <w:szCs w:val="24"/>
          <w:lang w:eastAsia="fr-FR"/>
        </w:rPr>
      </w:pPr>
      <w:proofErr w:type="spellStart"/>
      <w:r w:rsidRPr="00720619">
        <w:rPr>
          <w:rFonts w:ascii="Arial" w:eastAsia="Times New Roman" w:hAnsi="Arial" w:cs="Arial"/>
          <w:color w:val="000000"/>
          <w:sz w:val="24"/>
          <w:szCs w:val="24"/>
          <w:lang w:eastAsia="fr-FR"/>
        </w:rPr>
        <w:t>Dajoz</w:t>
      </w:r>
      <w:proofErr w:type="spellEnd"/>
      <w:r w:rsidRPr="00720619">
        <w:rPr>
          <w:rFonts w:ascii="Arial" w:eastAsia="Times New Roman" w:hAnsi="Arial" w:cs="Arial"/>
          <w:color w:val="000000"/>
          <w:sz w:val="24"/>
          <w:szCs w:val="24"/>
          <w:lang w:eastAsia="fr-FR"/>
        </w:rPr>
        <w:t xml:space="preserve"> R. (</w:t>
      </w:r>
      <w:r w:rsidRPr="00720619">
        <w:rPr>
          <w:rFonts w:ascii="Arial" w:eastAsia="Times New Roman" w:hAnsi="Arial" w:cs="Arial"/>
          <w:b/>
          <w:bCs/>
          <w:color w:val="000000"/>
          <w:sz w:val="24"/>
          <w:szCs w:val="24"/>
          <w:lang w:eastAsia="fr-FR"/>
        </w:rPr>
        <w:t>1974</w:t>
      </w:r>
      <w:r w:rsidRPr="00720619">
        <w:rPr>
          <w:rFonts w:ascii="Arial" w:eastAsia="Times New Roman" w:hAnsi="Arial" w:cs="Arial"/>
          <w:color w:val="000000"/>
          <w:sz w:val="24"/>
          <w:szCs w:val="24"/>
          <w:lang w:eastAsia="fr-FR"/>
        </w:rPr>
        <w:t>) </w:t>
      </w:r>
      <w:r w:rsidRPr="00720619">
        <w:rPr>
          <w:rFonts w:ascii="Arial" w:eastAsia="Times New Roman" w:hAnsi="Arial" w:cs="Arial"/>
          <w:i/>
          <w:iCs/>
          <w:color w:val="000000"/>
          <w:sz w:val="24"/>
          <w:szCs w:val="24"/>
          <w:lang w:eastAsia="fr-FR"/>
        </w:rPr>
        <w:t>Dynamique des populations</w:t>
      </w:r>
      <w:r w:rsidRPr="00720619">
        <w:rPr>
          <w:rFonts w:ascii="Arial" w:eastAsia="Times New Roman" w:hAnsi="Arial" w:cs="Arial"/>
          <w:color w:val="000000"/>
          <w:sz w:val="24"/>
          <w:szCs w:val="24"/>
          <w:lang w:eastAsia="fr-FR"/>
        </w:rPr>
        <w:t>. Masson et Cie, Paris, 301 p</w:t>
      </w:r>
    </w:p>
    <w:p w:rsidR="00EF01E5" w:rsidRDefault="00EF01E5"/>
    <w:sectPr w:rsidR="00EF01E5" w:rsidSect="00EF01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0619"/>
    <w:rsid w:val="0001588E"/>
    <w:rsid w:val="000571F4"/>
    <w:rsid w:val="00720619"/>
    <w:rsid w:val="007C1E1C"/>
    <w:rsid w:val="00EF01E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yiv3758409202">
    <w:name w:val="yiv3758409202"/>
    <w:basedOn w:val="Policepardfaut"/>
    <w:rsid w:val="00720619"/>
  </w:style>
</w:styles>
</file>

<file path=word/webSettings.xml><?xml version="1.0" encoding="utf-8"?>
<w:webSettings xmlns:r="http://schemas.openxmlformats.org/officeDocument/2006/relationships" xmlns:w="http://schemas.openxmlformats.org/wordprocessingml/2006/main">
  <w:divs>
    <w:div w:id="2004622294">
      <w:bodyDiv w:val="1"/>
      <w:marLeft w:val="0"/>
      <w:marRight w:val="0"/>
      <w:marTop w:val="0"/>
      <w:marBottom w:val="0"/>
      <w:divBdr>
        <w:top w:val="none" w:sz="0" w:space="0" w:color="auto"/>
        <w:left w:val="none" w:sz="0" w:space="0" w:color="auto"/>
        <w:bottom w:val="none" w:sz="0" w:space="0" w:color="auto"/>
        <w:right w:val="none" w:sz="0" w:space="0" w:color="auto"/>
      </w:divBdr>
      <w:divsChild>
        <w:div w:id="1441149725">
          <w:marLeft w:val="0"/>
          <w:marRight w:val="0"/>
          <w:marTop w:val="0"/>
          <w:marBottom w:val="0"/>
          <w:divBdr>
            <w:top w:val="none" w:sz="0" w:space="0" w:color="auto"/>
            <w:left w:val="none" w:sz="0" w:space="0" w:color="auto"/>
            <w:bottom w:val="none" w:sz="0" w:space="0" w:color="auto"/>
            <w:right w:val="none" w:sz="0" w:space="0" w:color="auto"/>
          </w:divBdr>
          <w:divsChild>
            <w:div w:id="667169291">
              <w:marLeft w:val="0"/>
              <w:marRight w:val="0"/>
              <w:marTop w:val="0"/>
              <w:marBottom w:val="0"/>
              <w:divBdr>
                <w:top w:val="none" w:sz="0" w:space="0" w:color="auto"/>
                <w:left w:val="none" w:sz="0" w:space="0" w:color="auto"/>
                <w:bottom w:val="none" w:sz="0" w:space="0" w:color="auto"/>
                <w:right w:val="none" w:sz="0" w:space="0" w:color="auto"/>
              </w:divBdr>
              <w:divsChild>
                <w:div w:id="1097212755">
                  <w:marLeft w:val="0"/>
                  <w:marRight w:val="0"/>
                  <w:marTop w:val="0"/>
                  <w:marBottom w:val="0"/>
                  <w:divBdr>
                    <w:top w:val="single" w:sz="6" w:space="0" w:color="DDDDDD"/>
                    <w:left w:val="none" w:sz="0" w:space="0" w:color="auto"/>
                    <w:bottom w:val="none" w:sz="0" w:space="0" w:color="auto"/>
                    <w:right w:val="none" w:sz="0" w:space="0" w:color="auto"/>
                  </w:divBdr>
                  <w:divsChild>
                    <w:div w:id="1563246982">
                      <w:marLeft w:val="0"/>
                      <w:marRight w:val="0"/>
                      <w:marTop w:val="0"/>
                      <w:marBottom w:val="0"/>
                      <w:divBdr>
                        <w:top w:val="single" w:sz="6" w:space="0" w:color="DDDDDD"/>
                        <w:left w:val="none" w:sz="0" w:space="0" w:color="auto"/>
                        <w:bottom w:val="none" w:sz="0" w:space="0" w:color="auto"/>
                        <w:right w:val="none" w:sz="0" w:space="0" w:color="auto"/>
                      </w:divBdr>
                      <w:divsChild>
                        <w:div w:id="334722556">
                          <w:marLeft w:val="345"/>
                          <w:marRight w:val="360"/>
                          <w:marTop w:val="375"/>
                          <w:marBottom w:val="330"/>
                          <w:divBdr>
                            <w:top w:val="none" w:sz="0" w:space="0" w:color="auto"/>
                            <w:left w:val="none" w:sz="0" w:space="0" w:color="auto"/>
                            <w:bottom w:val="none" w:sz="0" w:space="0" w:color="auto"/>
                            <w:right w:val="none" w:sz="0" w:space="0" w:color="auto"/>
                          </w:divBdr>
                          <w:divsChild>
                            <w:div w:id="271208080">
                              <w:marLeft w:val="0"/>
                              <w:marRight w:val="0"/>
                              <w:marTop w:val="0"/>
                              <w:marBottom w:val="0"/>
                              <w:divBdr>
                                <w:top w:val="none" w:sz="0" w:space="0" w:color="auto"/>
                                <w:left w:val="none" w:sz="0" w:space="0" w:color="auto"/>
                                <w:bottom w:val="none" w:sz="0" w:space="0" w:color="auto"/>
                                <w:right w:val="none" w:sz="0" w:space="0" w:color="auto"/>
                              </w:divBdr>
                              <w:divsChild>
                                <w:div w:id="663779770">
                                  <w:marLeft w:val="0"/>
                                  <w:marRight w:val="0"/>
                                  <w:marTop w:val="0"/>
                                  <w:marBottom w:val="0"/>
                                  <w:divBdr>
                                    <w:top w:val="none" w:sz="0" w:space="0" w:color="auto"/>
                                    <w:left w:val="none" w:sz="0" w:space="0" w:color="auto"/>
                                    <w:bottom w:val="none" w:sz="0" w:space="0" w:color="auto"/>
                                    <w:right w:val="none" w:sz="0" w:space="0" w:color="auto"/>
                                  </w:divBdr>
                                  <w:divsChild>
                                    <w:div w:id="1858501505">
                                      <w:marLeft w:val="0"/>
                                      <w:marRight w:val="0"/>
                                      <w:marTop w:val="0"/>
                                      <w:marBottom w:val="0"/>
                                      <w:divBdr>
                                        <w:top w:val="none" w:sz="0" w:space="0" w:color="auto"/>
                                        <w:left w:val="none" w:sz="0" w:space="0" w:color="auto"/>
                                        <w:bottom w:val="none" w:sz="0" w:space="0" w:color="auto"/>
                                        <w:right w:val="none" w:sz="0" w:space="0" w:color="auto"/>
                                      </w:divBdr>
                                      <w:divsChild>
                                        <w:div w:id="1860309405">
                                          <w:marLeft w:val="0"/>
                                          <w:marRight w:val="0"/>
                                          <w:marTop w:val="0"/>
                                          <w:marBottom w:val="0"/>
                                          <w:divBdr>
                                            <w:top w:val="none" w:sz="0" w:space="0" w:color="auto"/>
                                            <w:left w:val="none" w:sz="0" w:space="0" w:color="auto"/>
                                            <w:bottom w:val="none" w:sz="0" w:space="0" w:color="auto"/>
                                            <w:right w:val="none" w:sz="0" w:space="0" w:color="auto"/>
                                          </w:divBdr>
                                        </w:div>
                                        <w:div w:id="838932760">
                                          <w:marLeft w:val="0"/>
                                          <w:marRight w:val="0"/>
                                          <w:marTop w:val="0"/>
                                          <w:marBottom w:val="0"/>
                                          <w:divBdr>
                                            <w:top w:val="none" w:sz="0" w:space="0" w:color="auto"/>
                                            <w:left w:val="none" w:sz="0" w:space="0" w:color="auto"/>
                                            <w:bottom w:val="none" w:sz="0" w:space="0" w:color="auto"/>
                                            <w:right w:val="none" w:sz="0" w:space="0" w:color="auto"/>
                                          </w:divBdr>
                                        </w:div>
                                        <w:div w:id="1280601040">
                                          <w:marLeft w:val="0"/>
                                          <w:marRight w:val="0"/>
                                          <w:marTop w:val="0"/>
                                          <w:marBottom w:val="0"/>
                                          <w:divBdr>
                                            <w:top w:val="none" w:sz="0" w:space="0" w:color="auto"/>
                                            <w:left w:val="none" w:sz="0" w:space="0" w:color="auto"/>
                                            <w:bottom w:val="none" w:sz="0" w:space="0" w:color="auto"/>
                                            <w:right w:val="none" w:sz="0" w:space="0" w:color="auto"/>
                                          </w:divBdr>
                                        </w:div>
                                        <w:div w:id="708456599">
                                          <w:marLeft w:val="0"/>
                                          <w:marRight w:val="0"/>
                                          <w:marTop w:val="0"/>
                                          <w:marBottom w:val="0"/>
                                          <w:divBdr>
                                            <w:top w:val="none" w:sz="0" w:space="0" w:color="auto"/>
                                            <w:left w:val="none" w:sz="0" w:space="0" w:color="auto"/>
                                            <w:bottom w:val="none" w:sz="0" w:space="0" w:color="auto"/>
                                            <w:right w:val="none" w:sz="0" w:space="0" w:color="auto"/>
                                          </w:divBdr>
                                        </w:div>
                                        <w:div w:id="519048178">
                                          <w:marLeft w:val="0"/>
                                          <w:marRight w:val="0"/>
                                          <w:marTop w:val="0"/>
                                          <w:marBottom w:val="0"/>
                                          <w:divBdr>
                                            <w:top w:val="none" w:sz="0" w:space="0" w:color="auto"/>
                                            <w:left w:val="none" w:sz="0" w:space="0" w:color="auto"/>
                                            <w:bottom w:val="none" w:sz="0" w:space="0" w:color="auto"/>
                                            <w:right w:val="none" w:sz="0" w:space="0" w:color="auto"/>
                                          </w:divBdr>
                                        </w:div>
                                        <w:div w:id="1033112488">
                                          <w:marLeft w:val="0"/>
                                          <w:marRight w:val="0"/>
                                          <w:marTop w:val="0"/>
                                          <w:marBottom w:val="0"/>
                                          <w:divBdr>
                                            <w:top w:val="none" w:sz="0" w:space="0" w:color="auto"/>
                                            <w:left w:val="none" w:sz="0" w:space="0" w:color="auto"/>
                                            <w:bottom w:val="none" w:sz="0" w:space="0" w:color="auto"/>
                                            <w:right w:val="none" w:sz="0" w:space="0" w:color="auto"/>
                                          </w:divBdr>
                                        </w:div>
                                        <w:div w:id="904532119">
                                          <w:marLeft w:val="0"/>
                                          <w:marRight w:val="0"/>
                                          <w:marTop w:val="0"/>
                                          <w:marBottom w:val="0"/>
                                          <w:divBdr>
                                            <w:top w:val="none" w:sz="0" w:space="0" w:color="auto"/>
                                            <w:left w:val="none" w:sz="0" w:space="0" w:color="auto"/>
                                            <w:bottom w:val="none" w:sz="0" w:space="0" w:color="auto"/>
                                            <w:right w:val="none" w:sz="0" w:space="0" w:color="auto"/>
                                          </w:divBdr>
                                        </w:div>
                                        <w:div w:id="1953785057">
                                          <w:marLeft w:val="0"/>
                                          <w:marRight w:val="0"/>
                                          <w:marTop w:val="0"/>
                                          <w:marBottom w:val="0"/>
                                          <w:divBdr>
                                            <w:top w:val="none" w:sz="0" w:space="0" w:color="auto"/>
                                            <w:left w:val="none" w:sz="0" w:space="0" w:color="auto"/>
                                            <w:bottom w:val="none" w:sz="0" w:space="0" w:color="auto"/>
                                            <w:right w:val="none" w:sz="0" w:space="0" w:color="auto"/>
                                          </w:divBdr>
                                        </w:div>
                                        <w:div w:id="533924677">
                                          <w:marLeft w:val="0"/>
                                          <w:marRight w:val="0"/>
                                          <w:marTop w:val="0"/>
                                          <w:marBottom w:val="0"/>
                                          <w:divBdr>
                                            <w:top w:val="none" w:sz="0" w:space="0" w:color="auto"/>
                                            <w:left w:val="none" w:sz="0" w:space="0" w:color="auto"/>
                                            <w:bottom w:val="none" w:sz="0" w:space="0" w:color="auto"/>
                                            <w:right w:val="none" w:sz="0" w:space="0" w:color="auto"/>
                                          </w:divBdr>
                                        </w:div>
                                        <w:div w:id="1516263225">
                                          <w:marLeft w:val="0"/>
                                          <w:marRight w:val="0"/>
                                          <w:marTop w:val="0"/>
                                          <w:marBottom w:val="0"/>
                                          <w:divBdr>
                                            <w:top w:val="none" w:sz="0" w:space="0" w:color="auto"/>
                                            <w:left w:val="none" w:sz="0" w:space="0" w:color="auto"/>
                                            <w:bottom w:val="none" w:sz="0" w:space="0" w:color="auto"/>
                                            <w:right w:val="none" w:sz="0" w:space="0" w:color="auto"/>
                                          </w:divBdr>
                                        </w:div>
                                        <w:div w:id="1304964815">
                                          <w:marLeft w:val="0"/>
                                          <w:marRight w:val="0"/>
                                          <w:marTop w:val="0"/>
                                          <w:marBottom w:val="0"/>
                                          <w:divBdr>
                                            <w:top w:val="none" w:sz="0" w:space="0" w:color="auto"/>
                                            <w:left w:val="none" w:sz="0" w:space="0" w:color="auto"/>
                                            <w:bottom w:val="none" w:sz="0" w:space="0" w:color="auto"/>
                                            <w:right w:val="none" w:sz="0" w:space="0" w:color="auto"/>
                                          </w:divBdr>
                                        </w:div>
                                        <w:div w:id="1517890743">
                                          <w:marLeft w:val="0"/>
                                          <w:marRight w:val="0"/>
                                          <w:marTop w:val="0"/>
                                          <w:marBottom w:val="0"/>
                                          <w:divBdr>
                                            <w:top w:val="none" w:sz="0" w:space="0" w:color="auto"/>
                                            <w:left w:val="none" w:sz="0" w:space="0" w:color="auto"/>
                                            <w:bottom w:val="none" w:sz="0" w:space="0" w:color="auto"/>
                                            <w:right w:val="none" w:sz="0" w:space="0" w:color="auto"/>
                                          </w:divBdr>
                                        </w:div>
                                        <w:div w:id="243105178">
                                          <w:marLeft w:val="0"/>
                                          <w:marRight w:val="0"/>
                                          <w:marTop w:val="0"/>
                                          <w:marBottom w:val="0"/>
                                          <w:divBdr>
                                            <w:top w:val="none" w:sz="0" w:space="0" w:color="auto"/>
                                            <w:left w:val="none" w:sz="0" w:space="0" w:color="auto"/>
                                            <w:bottom w:val="none" w:sz="0" w:space="0" w:color="auto"/>
                                            <w:right w:val="none" w:sz="0" w:space="0" w:color="auto"/>
                                          </w:divBdr>
                                        </w:div>
                                        <w:div w:id="675961358">
                                          <w:marLeft w:val="0"/>
                                          <w:marRight w:val="0"/>
                                          <w:marTop w:val="0"/>
                                          <w:marBottom w:val="0"/>
                                          <w:divBdr>
                                            <w:top w:val="none" w:sz="0" w:space="0" w:color="auto"/>
                                            <w:left w:val="none" w:sz="0" w:space="0" w:color="auto"/>
                                            <w:bottom w:val="none" w:sz="0" w:space="0" w:color="auto"/>
                                            <w:right w:val="none" w:sz="0" w:space="0" w:color="auto"/>
                                          </w:divBdr>
                                        </w:div>
                                        <w:div w:id="1579365391">
                                          <w:marLeft w:val="0"/>
                                          <w:marRight w:val="0"/>
                                          <w:marTop w:val="0"/>
                                          <w:marBottom w:val="0"/>
                                          <w:divBdr>
                                            <w:top w:val="none" w:sz="0" w:space="0" w:color="auto"/>
                                            <w:left w:val="none" w:sz="0" w:space="0" w:color="auto"/>
                                            <w:bottom w:val="none" w:sz="0" w:space="0" w:color="auto"/>
                                            <w:right w:val="none" w:sz="0" w:space="0" w:color="auto"/>
                                          </w:divBdr>
                                        </w:div>
                                        <w:div w:id="1031566904">
                                          <w:marLeft w:val="0"/>
                                          <w:marRight w:val="0"/>
                                          <w:marTop w:val="0"/>
                                          <w:marBottom w:val="0"/>
                                          <w:divBdr>
                                            <w:top w:val="none" w:sz="0" w:space="0" w:color="auto"/>
                                            <w:left w:val="none" w:sz="0" w:space="0" w:color="auto"/>
                                            <w:bottom w:val="none" w:sz="0" w:space="0" w:color="auto"/>
                                            <w:right w:val="none" w:sz="0" w:space="0" w:color="auto"/>
                                          </w:divBdr>
                                        </w:div>
                                        <w:div w:id="2008559907">
                                          <w:marLeft w:val="0"/>
                                          <w:marRight w:val="0"/>
                                          <w:marTop w:val="0"/>
                                          <w:marBottom w:val="0"/>
                                          <w:divBdr>
                                            <w:top w:val="none" w:sz="0" w:space="0" w:color="auto"/>
                                            <w:left w:val="none" w:sz="0" w:space="0" w:color="auto"/>
                                            <w:bottom w:val="none" w:sz="0" w:space="0" w:color="auto"/>
                                            <w:right w:val="none" w:sz="0" w:space="0" w:color="auto"/>
                                          </w:divBdr>
                                        </w:div>
                                        <w:div w:id="814569232">
                                          <w:marLeft w:val="924"/>
                                          <w:marRight w:val="0"/>
                                          <w:marTop w:val="0"/>
                                          <w:marBottom w:val="0"/>
                                          <w:divBdr>
                                            <w:top w:val="none" w:sz="0" w:space="0" w:color="auto"/>
                                            <w:left w:val="none" w:sz="0" w:space="0" w:color="auto"/>
                                            <w:bottom w:val="none" w:sz="0" w:space="0" w:color="auto"/>
                                            <w:right w:val="none" w:sz="0" w:space="0" w:color="auto"/>
                                          </w:divBdr>
                                        </w:div>
                                        <w:div w:id="512184775">
                                          <w:marLeft w:val="924"/>
                                          <w:marRight w:val="0"/>
                                          <w:marTop w:val="0"/>
                                          <w:marBottom w:val="0"/>
                                          <w:divBdr>
                                            <w:top w:val="none" w:sz="0" w:space="0" w:color="auto"/>
                                            <w:left w:val="none" w:sz="0" w:space="0" w:color="auto"/>
                                            <w:bottom w:val="none" w:sz="0" w:space="0" w:color="auto"/>
                                            <w:right w:val="none" w:sz="0" w:space="0" w:color="auto"/>
                                          </w:divBdr>
                                        </w:div>
                                        <w:div w:id="1682008015">
                                          <w:marLeft w:val="924"/>
                                          <w:marRight w:val="0"/>
                                          <w:marTop w:val="0"/>
                                          <w:marBottom w:val="0"/>
                                          <w:divBdr>
                                            <w:top w:val="none" w:sz="0" w:space="0" w:color="auto"/>
                                            <w:left w:val="none" w:sz="0" w:space="0" w:color="auto"/>
                                            <w:bottom w:val="none" w:sz="0" w:space="0" w:color="auto"/>
                                            <w:right w:val="none" w:sz="0" w:space="0" w:color="auto"/>
                                          </w:divBdr>
                                        </w:div>
                                        <w:div w:id="576012656">
                                          <w:marLeft w:val="924"/>
                                          <w:marRight w:val="0"/>
                                          <w:marTop w:val="0"/>
                                          <w:marBottom w:val="0"/>
                                          <w:divBdr>
                                            <w:top w:val="none" w:sz="0" w:space="0" w:color="auto"/>
                                            <w:left w:val="none" w:sz="0" w:space="0" w:color="auto"/>
                                            <w:bottom w:val="none" w:sz="0" w:space="0" w:color="auto"/>
                                            <w:right w:val="none" w:sz="0" w:space="0" w:color="auto"/>
                                          </w:divBdr>
                                        </w:div>
                                        <w:div w:id="178935558">
                                          <w:marLeft w:val="924"/>
                                          <w:marRight w:val="0"/>
                                          <w:marTop w:val="0"/>
                                          <w:marBottom w:val="0"/>
                                          <w:divBdr>
                                            <w:top w:val="none" w:sz="0" w:space="0" w:color="auto"/>
                                            <w:left w:val="none" w:sz="0" w:space="0" w:color="auto"/>
                                            <w:bottom w:val="none" w:sz="0" w:space="0" w:color="auto"/>
                                            <w:right w:val="none" w:sz="0" w:space="0" w:color="auto"/>
                                          </w:divBdr>
                                        </w:div>
                                        <w:div w:id="737023076">
                                          <w:marLeft w:val="924"/>
                                          <w:marRight w:val="0"/>
                                          <w:marTop w:val="0"/>
                                          <w:marBottom w:val="0"/>
                                          <w:divBdr>
                                            <w:top w:val="none" w:sz="0" w:space="0" w:color="auto"/>
                                            <w:left w:val="none" w:sz="0" w:space="0" w:color="auto"/>
                                            <w:bottom w:val="none" w:sz="0" w:space="0" w:color="auto"/>
                                            <w:right w:val="none" w:sz="0" w:space="0" w:color="auto"/>
                                          </w:divBdr>
                                        </w:div>
                                        <w:div w:id="1168524192">
                                          <w:marLeft w:val="924"/>
                                          <w:marRight w:val="0"/>
                                          <w:marTop w:val="0"/>
                                          <w:marBottom w:val="0"/>
                                          <w:divBdr>
                                            <w:top w:val="none" w:sz="0" w:space="0" w:color="auto"/>
                                            <w:left w:val="none" w:sz="0" w:space="0" w:color="auto"/>
                                            <w:bottom w:val="none" w:sz="0" w:space="0" w:color="auto"/>
                                            <w:right w:val="none" w:sz="0" w:space="0" w:color="auto"/>
                                          </w:divBdr>
                                        </w:div>
                                        <w:div w:id="2032485284">
                                          <w:marLeft w:val="924"/>
                                          <w:marRight w:val="0"/>
                                          <w:marTop w:val="0"/>
                                          <w:marBottom w:val="0"/>
                                          <w:divBdr>
                                            <w:top w:val="none" w:sz="0" w:space="0" w:color="auto"/>
                                            <w:left w:val="none" w:sz="0" w:space="0" w:color="auto"/>
                                            <w:bottom w:val="none" w:sz="0" w:space="0" w:color="auto"/>
                                            <w:right w:val="none" w:sz="0" w:space="0" w:color="auto"/>
                                          </w:divBdr>
                                        </w:div>
                                        <w:div w:id="2082361733">
                                          <w:marLeft w:val="924"/>
                                          <w:marRight w:val="0"/>
                                          <w:marTop w:val="0"/>
                                          <w:marBottom w:val="0"/>
                                          <w:divBdr>
                                            <w:top w:val="none" w:sz="0" w:space="0" w:color="auto"/>
                                            <w:left w:val="none" w:sz="0" w:space="0" w:color="auto"/>
                                            <w:bottom w:val="none" w:sz="0" w:space="0" w:color="auto"/>
                                            <w:right w:val="none" w:sz="0" w:space="0" w:color="auto"/>
                                          </w:divBdr>
                                        </w:div>
                                        <w:div w:id="1287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1586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INFOPLUS</cp:lastModifiedBy>
  <cp:revision>2</cp:revision>
  <dcterms:created xsi:type="dcterms:W3CDTF">2020-03-25T21:26:00Z</dcterms:created>
  <dcterms:modified xsi:type="dcterms:W3CDTF">2020-03-25T21:26:00Z</dcterms:modified>
</cp:coreProperties>
</file>