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38" w:rsidRPr="00CC4A74" w:rsidRDefault="003436A7" w:rsidP="00CC4A74">
      <w:pPr>
        <w:bidi/>
        <w:spacing w:after="0" w:line="240" w:lineRule="auto"/>
        <w:jc w:val="center"/>
        <w:rPr>
          <w:rFonts w:ascii="Traditional Arabic" w:hAnsi="Traditional Arabic" w:cs="Traditional Arabic"/>
          <w:b/>
          <w:bCs/>
          <w:sz w:val="32"/>
          <w:szCs w:val="32"/>
          <w:rtl/>
          <w:lang w:bidi="ar-DZ"/>
        </w:rPr>
      </w:pPr>
      <w:proofErr w:type="gramStart"/>
      <w:r w:rsidRPr="00CC4A74">
        <w:rPr>
          <w:rFonts w:ascii="Traditional Arabic" w:hAnsi="Traditional Arabic" w:cs="Traditional Arabic"/>
          <w:b/>
          <w:bCs/>
          <w:sz w:val="32"/>
          <w:szCs w:val="32"/>
          <w:rtl/>
          <w:lang w:bidi="ar-DZ"/>
        </w:rPr>
        <w:t>أصول</w:t>
      </w:r>
      <w:proofErr w:type="gramEnd"/>
      <w:r w:rsidRPr="00CC4A74">
        <w:rPr>
          <w:rFonts w:ascii="Traditional Arabic" w:hAnsi="Traditional Arabic" w:cs="Traditional Arabic"/>
          <w:b/>
          <w:bCs/>
          <w:sz w:val="32"/>
          <w:szCs w:val="32"/>
          <w:rtl/>
          <w:lang w:bidi="ar-DZ"/>
        </w:rPr>
        <w:t xml:space="preserve"> الفقه السنة الثانية شريعة</w:t>
      </w:r>
    </w:p>
    <w:p w:rsidR="003436A7" w:rsidRPr="00CC4A74" w:rsidRDefault="003436A7" w:rsidP="003328AC">
      <w:pPr>
        <w:bidi/>
        <w:spacing w:after="0" w:line="240" w:lineRule="auto"/>
        <w:jc w:val="center"/>
        <w:rPr>
          <w:rFonts w:ascii="Traditional Arabic" w:hAnsi="Traditional Arabic" w:cs="Traditional Arabic"/>
          <w:b/>
          <w:bCs/>
          <w:sz w:val="32"/>
          <w:szCs w:val="32"/>
          <w:rtl/>
          <w:lang w:bidi="ar-DZ"/>
        </w:rPr>
      </w:pPr>
      <w:r w:rsidRPr="00CC4A74">
        <w:rPr>
          <w:rFonts w:ascii="Traditional Arabic" w:hAnsi="Traditional Arabic" w:cs="Traditional Arabic"/>
          <w:b/>
          <w:bCs/>
          <w:sz w:val="32"/>
          <w:szCs w:val="32"/>
          <w:rtl/>
        </w:rPr>
        <w:t xml:space="preserve">الأسبوع 7 : </w:t>
      </w:r>
      <w:r w:rsidRPr="00CC4A74">
        <w:rPr>
          <w:rFonts w:ascii="Traditional Arabic" w:hAnsi="Traditional Arabic" w:cs="Traditional Arabic"/>
          <w:b/>
          <w:bCs/>
          <w:sz w:val="32"/>
          <w:szCs w:val="32"/>
          <w:rtl/>
          <w:lang w:bidi="ar-DZ"/>
        </w:rPr>
        <w:t>مراتب الاجماع</w:t>
      </w:r>
    </w:p>
    <w:p w:rsidR="003436A7" w:rsidRPr="00CC4A74" w:rsidRDefault="003436A7" w:rsidP="003328AC">
      <w:pPr>
        <w:bidi/>
        <w:spacing w:after="0" w:line="240" w:lineRule="auto"/>
        <w:jc w:val="center"/>
        <w:rPr>
          <w:rFonts w:ascii="Traditional Arabic" w:hAnsi="Traditional Arabic" w:cs="Traditional Arabic"/>
          <w:b/>
          <w:bCs/>
          <w:sz w:val="32"/>
          <w:szCs w:val="32"/>
          <w:rtl/>
          <w:lang w:bidi="ar-DZ"/>
        </w:rPr>
      </w:pPr>
      <w:r w:rsidRPr="00CC4A74">
        <w:rPr>
          <w:rFonts w:ascii="Traditional Arabic" w:hAnsi="Traditional Arabic" w:cs="Traditional Arabic"/>
          <w:b/>
          <w:bCs/>
          <w:sz w:val="32"/>
          <w:szCs w:val="32"/>
          <w:rtl/>
          <w:lang w:bidi="ar-DZ"/>
        </w:rPr>
        <w:t xml:space="preserve">من الصفحة 44 </w:t>
      </w:r>
      <w:proofErr w:type="gramStart"/>
      <w:r w:rsidRPr="00CC4A74">
        <w:rPr>
          <w:rFonts w:ascii="Traditional Arabic" w:hAnsi="Traditional Arabic" w:cs="Traditional Arabic"/>
          <w:b/>
          <w:bCs/>
          <w:sz w:val="32"/>
          <w:szCs w:val="32"/>
          <w:rtl/>
          <w:lang w:bidi="ar-DZ"/>
        </w:rPr>
        <w:t>إلى</w:t>
      </w:r>
      <w:proofErr w:type="gramEnd"/>
      <w:r w:rsidRPr="00CC4A74">
        <w:rPr>
          <w:rFonts w:ascii="Traditional Arabic" w:hAnsi="Traditional Arabic" w:cs="Traditional Arabic"/>
          <w:b/>
          <w:bCs/>
          <w:sz w:val="32"/>
          <w:szCs w:val="32"/>
          <w:rtl/>
          <w:lang w:bidi="ar-DZ"/>
        </w:rPr>
        <w:t xml:space="preserve"> 49 من الكتاب</w:t>
      </w:r>
    </w:p>
    <w:p w:rsidR="003436A7" w:rsidRPr="00CC4A74" w:rsidRDefault="003436A7" w:rsidP="00CC4A74">
      <w:pPr>
        <w:pStyle w:val="Corpsdetexte"/>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قس</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م الأصوليون الإجماع إلى قسمين إجماع صريح وإجماع سكوتي، فأما الإجماع الصّريح </w:t>
      </w:r>
      <w:r w:rsidRPr="00CC4A74">
        <w:rPr>
          <w:rFonts w:ascii="Traditional Arabic" w:hAnsi="Traditional Arabic"/>
          <w:b w:val="0"/>
          <w:bCs w:val="0"/>
          <w:sz w:val="32"/>
          <w:szCs w:val="32"/>
          <w:rtl/>
          <w:lang w:bidi="ar-DZ"/>
        </w:rPr>
        <w:t xml:space="preserve">فهو </w:t>
      </w:r>
      <w:r w:rsidRPr="00CC4A74">
        <w:rPr>
          <w:rFonts w:ascii="Traditional Arabic" w:hAnsi="Traditional Arabic"/>
          <w:b w:val="0"/>
          <w:bCs w:val="0"/>
          <w:sz w:val="32"/>
          <w:szCs w:val="32"/>
          <w:rtl/>
        </w:rPr>
        <w:t xml:space="preserve">لا يتصور إلا في الأمور المعلومة من الدّين بالضّرورة أو المسائل المشهورة جدا وهو حجة قطعية، وأما </w:t>
      </w:r>
      <w:r w:rsidRPr="00CC4A74">
        <w:rPr>
          <w:rFonts w:ascii="Traditional Arabic" w:hAnsi="Traditional Arabic"/>
          <w:b w:val="0"/>
          <w:bCs w:val="0"/>
          <w:sz w:val="32"/>
          <w:szCs w:val="32"/>
          <w:rtl/>
          <w:lang w:bidi="ar-DZ"/>
        </w:rPr>
        <w:t xml:space="preserve">الإجماع السكوتي فمحله </w:t>
      </w:r>
      <w:r w:rsidRPr="00CC4A74">
        <w:rPr>
          <w:rFonts w:ascii="Traditional Arabic" w:hAnsi="Traditional Arabic"/>
          <w:b w:val="0"/>
          <w:bCs w:val="0"/>
          <w:sz w:val="32"/>
          <w:szCs w:val="32"/>
          <w:rtl/>
        </w:rPr>
        <w:t xml:space="preserve">غير هذه المسائل </w:t>
      </w:r>
      <w:r w:rsidRPr="00CC4A74">
        <w:rPr>
          <w:rFonts w:ascii="Traditional Arabic" w:hAnsi="Traditional Arabic"/>
          <w:b w:val="0"/>
          <w:bCs w:val="0"/>
          <w:sz w:val="32"/>
          <w:szCs w:val="32"/>
          <w:rtl/>
          <w:lang w:bidi="ar-DZ"/>
        </w:rPr>
        <w:t xml:space="preserve">التي </w:t>
      </w:r>
      <w:r w:rsidRPr="00CC4A74">
        <w:rPr>
          <w:rFonts w:ascii="Traditional Arabic" w:hAnsi="Traditional Arabic"/>
          <w:b w:val="0"/>
          <w:bCs w:val="0"/>
          <w:sz w:val="32"/>
          <w:szCs w:val="32"/>
          <w:rtl/>
        </w:rPr>
        <w:t xml:space="preserve">لا يمكن ادّعاء الإجماع الصّريح فيها، وإنما يُكتفى فيها بتصريح بعض أهل العلم مع عدم العلم بالمخالف، </w:t>
      </w:r>
      <w:r w:rsidRPr="00CC4A74">
        <w:rPr>
          <w:rFonts w:ascii="Traditional Arabic" w:hAnsi="Traditional Arabic"/>
          <w:b w:val="0"/>
          <w:bCs w:val="0"/>
          <w:sz w:val="32"/>
          <w:szCs w:val="32"/>
          <w:rtl/>
          <w:lang w:bidi="ar-DZ"/>
        </w:rPr>
        <w:t xml:space="preserve">ويسمى أيضا الإجماع </w:t>
      </w:r>
      <w:r w:rsidRPr="00CC4A74">
        <w:rPr>
          <w:rFonts w:ascii="Traditional Arabic" w:hAnsi="Traditional Arabic"/>
          <w:b w:val="0"/>
          <w:bCs w:val="0"/>
          <w:sz w:val="32"/>
          <w:szCs w:val="32"/>
          <w:rtl/>
        </w:rPr>
        <w:t xml:space="preserve">الاستقرائي، وهو حجة ظنيّة. </w:t>
      </w:r>
    </w:p>
    <w:p w:rsidR="003436A7" w:rsidRPr="00CC4A74" w:rsidRDefault="003436A7" w:rsidP="00CC4A74">
      <w:pPr>
        <w:pStyle w:val="Corpsdetexte"/>
        <w:jc w:val="both"/>
        <w:rPr>
          <w:rFonts w:ascii="Traditional Arabic" w:hAnsi="Traditional Arabic"/>
          <w:sz w:val="32"/>
          <w:szCs w:val="32"/>
          <w:rtl/>
        </w:rPr>
      </w:pPr>
      <w:r w:rsidRPr="00CC4A74">
        <w:rPr>
          <w:rFonts w:ascii="Traditional Arabic" w:hAnsi="Traditional Arabic"/>
          <w:sz w:val="32"/>
          <w:szCs w:val="32"/>
          <w:rtl/>
        </w:rPr>
        <w:t xml:space="preserve">المطلب </w:t>
      </w:r>
      <w:proofErr w:type="gramStart"/>
      <w:r w:rsidRPr="00CC4A74">
        <w:rPr>
          <w:rFonts w:ascii="Traditional Arabic" w:hAnsi="Traditional Arabic"/>
          <w:sz w:val="32"/>
          <w:szCs w:val="32"/>
          <w:rtl/>
        </w:rPr>
        <w:t>الأول :</w:t>
      </w:r>
      <w:proofErr w:type="gramEnd"/>
      <w:r w:rsidRPr="00CC4A74">
        <w:rPr>
          <w:rFonts w:ascii="Traditional Arabic" w:hAnsi="Traditional Arabic"/>
          <w:sz w:val="32"/>
          <w:szCs w:val="32"/>
          <w:rtl/>
        </w:rPr>
        <w:t xml:space="preserve"> الإجماع الصريح</w:t>
      </w:r>
    </w:p>
    <w:p w:rsidR="003436A7" w:rsidRPr="00CC4A74" w:rsidRDefault="003436A7" w:rsidP="00CC4A74">
      <w:pPr>
        <w:pStyle w:val="Corpsdetexte"/>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الإجماع الصريح ويسمى الإجماع القطعي محله المسائل المعلومة من الدين بالضرورة </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كما سبق</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ويمثل له بالإجماع على وجوب الصلوات الخمس وصيام رمضان والزكاة وعلى تحريم الخمر والزنا والسرقة.</w:t>
      </w:r>
    </w:p>
    <w:p w:rsidR="003436A7" w:rsidRPr="00CC4A74" w:rsidRDefault="003436A7" w:rsidP="00CC4A74">
      <w:pPr>
        <w:pStyle w:val="Corpsdetexte"/>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ومستند هذا الإجماع في الغالب إما نص صريح في الكتاب أو سنة متواترة أو صحيحة مشهورة، وليس معنى قولهم </w:t>
      </w:r>
      <w:r w:rsidRPr="00CC4A74">
        <w:rPr>
          <w:rFonts w:ascii="Traditional Arabic" w:hAnsi="Traditional Arabic"/>
          <w:b w:val="0"/>
          <w:bCs w:val="0"/>
          <w:sz w:val="32"/>
          <w:szCs w:val="32"/>
          <w:rtl/>
          <w:lang w:bidi="ar-DZ"/>
        </w:rPr>
        <w:t>:"إ</w:t>
      </w:r>
      <w:r w:rsidRPr="00CC4A74">
        <w:rPr>
          <w:rFonts w:ascii="Traditional Arabic" w:hAnsi="Traditional Arabic"/>
          <w:b w:val="0"/>
          <w:bCs w:val="0"/>
          <w:sz w:val="32"/>
          <w:szCs w:val="32"/>
          <w:rtl/>
        </w:rPr>
        <w:t xml:space="preserve">نه </w:t>
      </w:r>
      <w:r w:rsidRPr="00CC4A74">
        <w:rPr>
          <w:rFonts w:ascii="Traditional Arabic" w:hAnsi="Traditional Arabic"/>
          <w:b w:val="0"/>
          <w:bCs w:val="0"/>
          <w:sz w:val="32"/>
          <w:szCs w:val="32"/>
          <w:rtl/>
          <w:lang w:bidi="ar-DZ"/>
        </w:rPr>
        <w:t xml:space="preserve">إجماع </w:t>
      </w:r>
      <w:r w:rsidRPr="00CC4A74">
        <w:rPr>
          <w:rFonts w:ascii="Traditional Arabic" w:hAnsi="Traditional Arabic"/>
          <w:b w:val="0"/>
          <w:bCs w:val="0"/>
          <w:sz w:val="32"/>
          <w:szCs w:val="32"/>
          <w:rtl/>
        </w:rPr>
        <w:t>صريح</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أنهم </w:t>
      </w:r>
      <w:r w:rsidRPr="00CC4A74">
        <w:rPr>
          <w:rFonts w:ascii="Traditional Arabic" w:hAnsi="Traditional Arabic"/>
          <w:b w:val="0"/>
          <w:bCs w:val="0"/>
          <w:sz w:val="32"/>
          <w:szCs w:val="32"/>
          <w:rtl/>
          <w:lang w:bidi="ar-DZ"/>
        </w:rPr>
        <w:t>وقف</w:t>
      </w:r>
      <w:proofErr w:type="spellStart"/>
      <w:r w:rsidRPr="00CC4A74">
        <w:rPr>
          <w:rFonts w:ascii="Traditional Arabic" w:hAnsi="Traditional Arabic"/>
          <w:b w:val="0"/>
          <w:bCs w:val="0"/>
          <w:sz w:val="32"/>
          <w:szCs w:val="32"/>
          <w:rtl/>
        </w:rPr>
        <w:t>وا</w:t>
      </w:r>
      <w:proofErr w:type="spellEnd"/>
      <w:r w:rsidRPr="00CC4A74">
        <w:rPr>
          <w:rFonts w:ascii="Traditional Arabic" w:hAnsi="Traditional Arabic"/>
          <w:b w:val="0"/>
          <w:bCs w:val="0"/>
          <w:sz w:val="32"/>
          <w:szCs w:val="32"/>
          <w:rtl/>
        </w:rPr>
        <w:t xml:space="preserve"> </w:t>
      </w:r>
      <w:r w:rsidRPr="00CC4A74">
        <w:rPr>
          <w:rFonts w:ascii="Traditional Arabic" w:hAnsi="Traditional Arabic"/>
          <w:b w:val="0"/>
          <w:bCs w:val="0"/>
          <w:sz w:val="32"/>
          <w:szCs w:val="32"/>
          <w:rtl/>
          <w:lang w:bidi="ar-DZ"/>
        </w:rPr>
        <w:t xml:space="preserve">على </w:t>
      </w:r>
      <w:r w:rsidRPr="00CC4A74">
        <w:rPr>
          <w:rFonts w:ascii="Traditional Arabic" w:hAnsi="Traditional Arabic"/>
          <w:b w:val="0"/>
          <w:bCs w:val="0"/>
          <w:sz w:val="32"/>
          <w:szCs w:val="32"/>
          <w:rtl/>
        </w:rPr>
        <w:t>أقوال جميع العلماء في المسألة</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بل أطلقوا ذلك عليه في مقابل الإجماع السكوتي، وجزموا بوفاق العلماء جميعا</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لأن مسائله لا 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تصور فيها خلاف إلا من جاهل حديث عهد بالإسلام.</w:t>
      </w:r>
    </w:p>
    <w:p w:rsidR="003436A7" w:rsidRPr="00CC4A74" w:rsidRDefault="003436A7" w:rsidP="00CC4A74">
      <w:pPr>
        <w:pStyle w:val="Corpsdetexte"/>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وهذا</w:t>
      </w:r>
      <w:proofErr w:type="gramEnd"/>
      <w:r w:rsidRPr="00CC4A74">
        <w:rPr>
          <w:rFonts w:ascii="Traditional Arabic" w:hAnsi="Traditional Arabic"/>
          <w:b w:val="0"/>
          <w:bCs w:val="0"/>
          <w:sz w:val="32"/>
          <w:szCs w:val="32"/>
          <w:rtl/>
        </w:rPr>
        <w:t xml:space="preserve"> النوع من الإجماع هو الذي كان الشافعي رحمه الله لا يجد حرجا في ادعائه بالعبارة الصريحة "أجمعوا"، وهذه بعض نصوصه في ذلك:</w:t>
      </w:r>
    </w:p>
    <w:p w:rsidR="003436A7" w:rsidRPr="00CC4A74" w:rsidRDefault="003436A7" w:rsidP="00CC4A74">
      <w:pPr>
        <w:pStyle w:val="Titre"/>
        <w:jc w:val="both"/>
        <w:rPr>
          <w:rFonts w:ascii="Traditional Arabic" w:hAnsi="Traditional Arabic"/>
          <w:sz w:val="32"/>
          <w:rtl/>
        </w:rPr>
      </w:pPr>
      <w:r w:rsidRPr="00CC4A74">
        <w:rPr>
          <w:rFonts w:ascii="Traditional Arabic" w:hAnsi="Traditional Arabic"/>
          <w:sz w:val="32"/>
          <w:rtl/>
        </w:rPr>
        <w:t>1-</w:t>
      </w:r>
      <w:proofErr w:type="gramStart"/>
      <w:r w:rsidRPr="00CC4A74">
        <w:rPr>
          <w:rFonts w:ascii="Traditional Arabic" w:hAnsi="Traditional Arabic"/>
          <w:sz w:val="32"/>
          <w:rtl/>
        </w:rPr>
        <w:t>قال</w:t>
      </w:r>
      <w:proofErr w:type="gramEnd"/>
      <w:r w:rsidRPr="00CC4A74">
        <w:rPr>
          <w:rFonts w:ascii="Traditional Arabic" w:hAnsi="Traditional Arabic"/>
          <w:sz w:val="32"/>
          <w:rtl/>
        </w:rPr>
        <w:t xml:space="preserve"> في الرسالة:« لست أقول ولا أحد من أهل العلم هذا مجتمع عليه</w:t>
      </w:r>
      <w:r w:rsidRPr="00CC4A74">
        <w:rPr>
          <w:rFonts w:ascii="Traditional Arabic" w:hAnsi="Traditional Arabic"/>
          <w:sz w:val="32"/>
          <w:rtl/>
          <w:lang w:bidi="ar-DZ"/>
        </w:rPr>
        <w:t>؛</w:t>
      </w:r>
      <w:r w:rsidRPr="00CC4A74">
        <w:rPr>
          <w:rFonts w:ascii="Traditional Arabic" w:hAnsi="Traditional Arabic"/>
          <w:sz w:val="32"/>
          <w:rtl/>
        </w:rPr>
        <w:t xml:space="preserve"> إلا لما </w:t>
      </w:r>
      <w:r w:rsidRPr="00CC4A74">
        <w:rPr>
          <w:rFonts w:ascii="Traditional Arabic" w:hAnsi="Traditional Arabic"/>
          <w:sz w:val="32"/>
          <w:rtl/>
          <w:lang w:bidi="ar-DZ"/>
        </w:rPr>
        <w:t xml:space="preserve">لا </w:t>
      </w:r>
      <w:r w:rsidRPr="00CC4A74">
        <w:rPr>
          <w:rFonts w:ascii="Traditional Arabic" w:hAnsi="Traditional Arabic"/>
          <w:sz w:val="32"/>
          <w:rtl/>
        </w:rPr>
        <w:t>تلقى عالما أبدا إلا قاله لك وحكاه عمن قبله</w:t>
      </w:r>
      <w:r w:rsidRPr="00CC4A74">
        <w:rPr>
          <w:rFonts w:ascii="Traditional Arabic" w:hAnsi="Traditional Arabic"/>
          <w:sz w:val="32"/>
          <w:rtl/>
          <w:lang w:bidi="ar-DZ"/>
        </w:rPr>
        <w:t>؛</w:t>
      </w:r>
      <w:r w:rsidRPr="00CC4A74">
        <w:rPr>
          <w:rFonts w:ascii="Traditional Arabic" w:hAnsi="Traditional Arabic"/>
          <w:sz w:val="32"/>
          <w:rtl/>
        </w:rPr>
        <w:t xml:space="preserve"> كالظهر أربع وكتحريم الخمر وما أشبه هذا».</w:t>
      </w:r>
    </w:p>
    <w:p w:rsidR="003436A7" w:rsidRPr="00CC4A74" w:rsidRDefault="003436A7" w:rsidP="00CC4A74">
      <w:pPr>
        <w:pStyle w:val="Titre"/>
        <w:jc w:val="both"/>
        <w:rPr>
          <w:rFonts w:ascii="Traditional Arabic" w:hAnsi="Traditional Arabic"/>
          <w:sz w:val="32"/>
          <w:rtl/>
        </w:rPr>
      </w:pPr>
      <w:r w:rsidRPr="00CC4A74">
        <w:rPr>
          <w:rFonts w:ascii="Traditional Arabic" w:hAnsi="Traditional Arabic"/>
          <w:sz w:val="32"/>
          <w:rtl/>
        </w:rPr>
        <w:t>2-وقال</w:t>
      </w:r>
      <w:r w:rsidRPr="00CC4A74">
        <w:rPr>
          <w:rFonts w:ascii="Traditional Arabic" w:hAnsi="Traditional Arabic"/>
          <w:sz w:val="32"/>
          <w:rtl/>
          <w:lang w:bidi="ar-DZ"/>
        </w:rPr>
        <w:t xml:space="preserve"> رحمه الله</w:t>
      </w:r>
      <w:r w:rsidRPr="00CC4A74">
        <w:rPr>
          <w:rFonts w:ascii="Traditional Arabic" w:hAnsi="Traditional Arabic"/>
          <w:sz w:val="32"/>
          <w:rtl/>
        </w:rPr>
        <w:t xml:space="preserve">:« فقال </w:t>
      </w:r>
      <w:proofErr w:type="gramStart"/>
      <w:r w:rsidRPr="00CC4A74">
        <w:rPr>
          <w:rFonts w:ascii="Traditional Arabic" w:hAnsi="Traditional Arabic"/>
          <w:sz w:val="32"/>
          <w:rtl/>
        </w:rPr>
        <w:t>لي :</w:t>
      </w:r>
      <w:proofErr w:type="gramEnd"/>
      <w:r w:rsidRPr="00CC4A74">
        <w:rPr>
          <w:rFonts w:ascii="Traditional Arabic" w:hAnsi="Traditional Arabic"/>
          <w:sz w:val="32"/>
          <w:rtl/>
        </w:rPr>
        <w:t xml:space="preserve"> فكيف يصح أن تقول إجماعا ؟ قلت: يصح في الفرض الذي لا يسع جهله من الصلوات والزكاة وتحريم الحرام، أما علم الخاصة في الأحكام الذي لا يضير جهله على العوام</w:t>
      </w:r>
      <w:r w:rsidRPr="00CC4A74">
        <w:rPr>
          <w:rFonts w:ascii="Traditional Arabic" w:hAnsi="Traditional Arabic"/>
          <w:sz w:val="32"/>
          <w:rtl/>
          <w:lang w:bidi="ar-DZ"/>
        </w:rPr>
        <w:t>،</w:t>
      </w:r>
      <w:r w:rsidRPr="00CC4A74">
        <w:rPr>
          <w:rFonts w:ascii="Traditional Arabic" w:hAnsi="Traditional Arabic"/>
          <w:sz w:val="32"/>
          <w:rtl/>
        </w:rPr>
        <w:t xml:space="preserve"> والذي علمه عند الخواص من سبيل خبر الخواص، وق</w:t>
      </w:r>
      <w:r w:rsidRPr="00CC4A74">
        <w:rPr>
          <w:rFonts w:ascii="Traditional Arabic" w:hAnsi="Traditional Arabic"/>
          <w:sz w:val="32"/>
          <w:rtl/>
          <w:lang w:bidi="ar-DZ"/>
        </w:rPr>
        <w:t>ل</w:t>
      </w:r>
      <w:r w:rsidRPr="00CC4A74">
        <w:rPr>
          <w:rFonts w:ascii="Traditional Arabic" w:hAnsi="Traditional Arabic"/>
          <w:sz w:val="32"/>
          <w:rtl/>
        </w:rPr>
        <w:t>يل ما يوجد من هذا</w:t>
      </w:r>
      <w:r w:rsidRPr="00CC4A74">
        <w:rPr>
          <w:rFonts w:ascii="Traditional Arabic" w:hAnsi="Traditional Arabic"/>
          <w:sz w:val="32"/>
          <w:rtl/>
          <w:lang w:bidi="ar-DZ"/>
        </w:rPr>
        <w:t>،</w:t>
      </w:r>
      <w:r w:rsidRPr="00CC4A74">
        <w:rPr>
          <w:rFonts w:ascii="Traditional Arabic" w:hAnsi="Traditional Arabic"/>
          <w:sz w:val="32"/>
          <w:rtl/>
        </w:rPr>
        <w:t xml:space="preserve"> فنقول فيه واحد</w:t>
      </w:r>
      <w:r w:rsidRPr="00CC4A74">
        <w:rPr>
          <w:rFonts w:ascii="Traditional Arabic" w:hAnsi="Traditional Arabic"/>
          <w:sz w:val="32"/>
          <w:rtl/>
          <w:lang w:bidi="ar-DZ"/>
        </w:rPr>
        <w:t>اً</w:t>
      </w:r>
      <w:r w:rsidRPr="00CC4A74">
        <w:rPr>
          <w:rFonts w:ascii="Traditional Arabic" w:hAnsi="Traditional Arabic"/>
          <w:sz w:val="32"/>
          <w:rtl/>
        </w:rPr>
        <w:t xml:space="preserve"> من قولين : نقول لا نعلمهم اختلفوا فيما لا نعلمهم اختلفوا فيه ، ونقول فيما اختلفوا فيه : اختلفوا فيه واجتهدوا ».</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3- قال رحمه </w:t>
      </w:r>
      <w:proofErr w:type="gramStart"/>
      <w:r w:rsidRPr="00CC4A74">
        <w:rPr>
          <w:rFonts w:ascii="Traditional Arabic" w:hAnsi="Traditional Arabic" w:cs="Traditional Arabic"/>
          <w:sz w:val="32"/>
          <w:szCs w:val="32"/>
          <w:rtl/>
        </w:rPr>
        <w:t>الله</w:t>
      </w:r>
      <w:r w:rsidRPr="00CC4A74">
        <w:rPr>
          <w:rFonts w:ascii="Traditional Arabic" w:hAnsi="Traditional Arabic" w:cs="Traditional Arabic"/>
          <w:sz w:val="32"/>
          <w:szCs w:val="32"/>
          <w:rtl/>
          <w:lang w:bidi="ar-DZ"/>
        </w:rPr>
        <w:t xml:space="preserve"> </w:t>
      </w:r>
      <w:r w:rsidRPr="00CC4A74">
        <w:rPr>
          <w:rFonts w:ascii="Traditional Arabic" w:hAnsi="Traditional Arabic" w:cs="Traditional Arabic"/>
          <w:sz w:val="32"/>
          <w:szCs w:val="32"/>
          <w:rtl/>
        </w:rPr>
        <w:t>:</w:t>
      </w:r>
      <w:proofErr w:type="gramEnd"/>
      <w:r w:rsidRPr="00CC4A74">
        <w:rPr>
          <w:rFonts w:ascii="Traditional Arabic" w:hAnsi="Traditional Arabic" w:cs="Traditional Arabic"/>
          <w:sz w:val="32"/>
          <w:szCs w:val="32"/>
          <w:rtl/>
        </w:rPr>
        <w:t>« قال فهل من إجماع ؟ قلت : نحمد الله كثير في جملة الفرائض التي لا يسع جهلها، وذلك الإجماع هو الذي لو قلت : أجمع الناس لم تجد حولك أحدا يعرف شيئا يقول لك ليس هذا بإجماع، فهذه الطريق التي ي</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صد</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ق بها من ادعى الإجماع فيها، وفي أشياء من أصول العلم دون فروعه ودون الأصول غيرها، فأم</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ا ما ادعيت من الإجماع حيث قد أدركت التفرق في دهرك</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ويحكى عن أهل كل قرن </w:t>
      </w:r>
      <w:proofErr w:type="spellStart"/>
      <w:r w:rsidRPr="00CC4A74">
        <w:rPr>
          <w:rFonts w:ascii="Traditional Arabic" w:hAnsi="Traditional Arabic" w:cs="Traditional Arabic"/>
          <w:sz w:val="32"/>
          <w:szCs w:val="32"/>
          <w:rtl/>
        </w:rPr>
        <w:t>فانظره</w:t>
      </w:r>
      <w:proofErr w:type="spellEnd"/>
      <w:r w:rsidRPr="00CC4A74">
        <w:rPr>
          <w:rFonts w:ascii="Traditional Arabic" w:hAnsi="Traditional Arabic" w:cs="Traditional Arabic"/>
          <w:sz w:val="32"/>
          <w:szCs w:val="32"/>
          <w:rtl/>
        </w:rPr>
        <w:t xml:space="preserve"> أيجوز أن يكون هذا إجماعا ».</w:t>
      </w:r>
    </w:p>
    <w:p w:rsidR="003436A7" w:rsidRPr="00CC4A74" w:rsidRDefault="003436A7" w:rsidP="00CC4A74">
      <w:pPr>
        <w:pStyle w:val="Corpsdetexte"/>
        <w:tabs>
          <w:tab w:val="clear" w:pos="-143"/>
          <w:tab w:val="left" w:pos="5386"/>
        </w:tabs>
        <w:jc w:val="both"/>
        <w:rPr>
          <w:rFonts w:ascii="Traditional Arabic" w:hAnsi="Traditional Arabic"/>
          <w:sz w:val="32"/>
          <w:szCs w:val="32"/>
          <w:rtl/>
        </w:rPr>
      </w:pPr>
      <w:r w:rsidRPr="00CC4A74">
        <w:rPr>
          <w:rFonts w:ascii="Traditional Arabic" w:hAnsi="Traditional Arabic"/>
          <w:sz w:val="32"/>
          <w:szCs w:val="32"/>
          <w:rtl/>
        </w:rPr>
        <w:t>المطلب الثاني : حجيّة الإجماع السّكوتي</w:t>
      </w:r>
    </w:p>
    <w:p w:rsidR="003436A7" w:rsidRPr="00CC4A74" w:rsidRDefault="003436A7" w:rsidP="00CC4A74">
      <w:pPr>
        <w:pStyle w:val="Corpsdetexte"/>
        <w:tabs>
          <w:tab w:val="clear" w:pos="-143"/>
          <w:tab w:val="left" w:pos="5386"/>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الأول :</w:t>
      </w:r>
      <w:proofErr w:type="gramEnd"/>
      <w:r w:rsidRPr="00CC4A74">
        <w:rPr>
          <w:rFonts w:ascii="Traditional Arabic" w:hAnsi="Traditional Arabic"/>
          <w:sz w:val="32"/>
          <w:szCs w:val="32"/>
          <w:rtl/>
        </w:rPr>
        <w:t xml:space="preserve"> مذاهب الأصوليين</w:t>
      </w:r>
    </w:p>
    <w:p w:rsidR="003436A7" w:rsidRPr="00CC4A74" w:rsidRDefault="003436A7" w:rsidP="00CC4A74">
      <w:pPr>
        <w:pStyle w:val="Corpsdetexte"/>
        <w:tabs>
          <w:tab w:val="clear" w:pos="-143"/>
          <w:tab w:val="left" w:pos="5386"/>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يذكر الأصوليون في حجية الإجماع السكوتي عدة أقوال أشهرها ثلاثة :</w:t>
      </w:r>
    </w:p>
    <w:p w:rsidR="003436A7" w:rsidRPr="00CC4A74" w:rsidRDefault="003436A7" w:rsidP="00CC4A74">
      <w:pPr>
        <w:pStyle w:val="Corpsdetexte"/>
        <w:tabs>
          <w:tab w:val="clear" w:pos="-143"/>
          <w:tab w:val="left" w:pos="5386"/>
        </w:tabs>
        <w:jc w:val="both"/>
        <w:rPr>
          <w:rFonts w:ascii="Traditional Arabic" w:hAnsi="Traditional Arabic"/>
          <w:sz w:val="32"/>
          <w:szCs w:val="32"/>
          <w:rtl/>
        </w:rPr>
      </w:pPr>
      <w:proofErr w:type="gramStart"/>
      <w:r w:rsidRPr="00CC4A74">
        <w:rPr>
          <w:rFonts w:ascii="Traditional Arabic" w:hAnsi="Traditional Arabic"/>
          <w:sz w:val="32"/>
          <w:szCs w:val="32"/>
          <w:rtl/>
        </w:rPr>
        <w:lastRenderedPageBreak/>
        <w:t>الأول :</w:t>
      </w:r>
      <w:proofErr w:type="gramEnd"/>
      <w:r w:rsidRPr="00CC4A74">
        <w:rPr>
          <w:rFonts w:ascii="Traditional Arabic" w:hAnsi="Traditional Arabic"/>
          <w:sz w:val="32"/>
          <w:szCs w:val="32"/>
          <w:rtl/>
        </w:rPr>
        <w:t xml:space="preserve"> أنه حجة وإجماع </w:t>
      </w:r>
    </w:p>
    <w:p w:rsidR="003436A7" w:rsidRPr="00CC4A74" w:rsidRDefault="003436A7" w:rsidP="00CC4A74">
      <w:pPr>
        <w:pStyle w:val="Corpsdetexte"/>
        <w:tabs>
          <w:tab w:val="clear" w:pos="-143"/>
          <w:tab w:val="left" w:pos="5386"/>
        </w:tabs>
        <w:jc w:val="both"/>
        <w:rPr>
          <w:rFonts w:ascii="Traditional Arabic" w:hAnsi="Traditional Arabic"/>
          <w:b w:val="0"/>
          <w:bCs w:val="0"/>
          <w:sz w:val="32"/>
          <w:szCs w:val="32"/>
          <w:rtl/>
        </w:rPr>
      </w:pPr>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وهو</w:t>
      </w:r>
      <w:proofErr w:type="gramEnd"/>
      <w:r w:rsidRPr="00CC4A74">
        <w:rPr>
          <w:rFonts w:ascii="Traditional Arabic" w:hAnsi="Traditional Arabic"/>
          <w:b w:val="0"/>
          <w:bCs w:val="0"/>
          <w:sz w:val="32"/>
          <w:szCs w:val="32"/>
          <w:rtl/>
        </w:rPr>
        <w:t xml:space="preserve"> مذهب الجمهور وأكثر فقهاء المذاهب الحنفية، والمالكية، والشافعية، والحنابلة، لأن أدلة حجية الإجماع تشمله فلا وجه لرده.</w:t>
      </w:r>
    </w:p>
    <w:p w:rsidR="003436A7" w:rsidRPr="00CC4A74" w:rsidRDefault="003436A7" w:rsidP="00CC4A74">
      <w:pPr>
        <w:pStyle w:val="Corpsdetexte"/>
        <w:tabs>
          <w:tab w:val="clear" w:pos="-143"/>
          <w:tab w:val="left" w:pos="5386"/>
        </w:tabs>
        <w:jc w:val="both"/>
        <w:rPr>
          <w:rFonts w:ascii="Traditional Arabic" w:hAnsi="Traditional Arabic"/>
          <w:sz w:val="32"/>
          <w:szCs w:val="32"/>
          <w:rtl/>
        </w:rPr>
      </w:pPr>
      <w:proofErr w:type="gramStart"/>
      <w:r w:rsidRPr="00CC4A74">
        <w:rPr>
          <w:rFonts w:ascii="Traditional Arabic" w:hAnsi="Traditional Arabic"/>
          <w:sz w:val="32"/>
          <w:szCs w:val="32"/>
          <w:rtl/>
        </w:rPr>
        <w:t>الثاني :</w:t>
      </w:r>
      <w:proofErr w:type="gramEnd"/>
      <w:r w:rsidRPr="00CC4A74">
        <w:rPr>
          <w:rFonts w:ascii="Traditional Arabic" w:hAnsi="Traditional Arabic"/>
          <w:sz w:val="32"/>
          <w:szCs w:val="32"/>
          <w:rtl/>
        </w:rPr>
        <w:t xml:space="preserve"> أنه ليس بحجة ولا إجماع</w:t>
      </w:r>
    </w:p>
    <w:p w:rsidR="003436A7" w:rsidRPr="00CC4A74" w:rsidRDefault="003436A7" w:rsidP="00CC4A74">
      <w:pPr>
        <w:pStyle w:val="Corpsdetexte"/>
        <w:tabs>
          <w:tab w:val="clear" w:pos="-143"/>
          <w:tab w:val="left" w:pos="5386"/>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وهو مذهب أكثر الأشاعرة. وهذا قول يؤدي إلى رد أكثر </w:t>
      </w:r>
      <w:proofErr w:type="spellStart"/>
      <w:r w:rsidRPr="00CC4A74">
        <w:rPr>
          <w:rFonts w:ascii="Traditional Arabic" w:hAnsi="Traditional Arabic"/>
          <w:b w:val="0"/>
          <w:bCs w:val="0"/>
          <w:sz w:val="32"/>
          <w:szCs w:val="32"/>
          <w:rtl/>
        </w:rPr>
        <w:t>الإجماعات</w:t>
      </w:r>
      <w:proofErr w:type="spellEnd"/>
      <w:r w:rsidRPr="00CC4A74">
        <w:rPr>
          <w:rFonts w:ascii="Traditional Arabic" w:hAnsi="Traditional Arabic"/>
          <w:b w:val="0"/>
          <w:bCs w:val="0"/>
          <w:sz w:val="32"/>
          <w:szCs w:val="32"/>
          <w:rtl/>
        </w:rPr>
        <w:t xml:space="preserve"> الفقهية المنقولة.</w:t>
      </w:r>
    </w:p>
    <w:p w:rsidR="003436A7" w:rsidRPr="00CC4A74" w:rsidRDefault="003436A7" w:rsidP="00CC4A74">
      <w:pPr>
        <w:pStyle w:val="Corpsdetexte"/>
        <w:tabs>
          <w:tab w:val="clear" w:pos="-143"/>
          <w:tab w:val="left" w:pos="5386"/>
        </w:tabs>
        <w:jc w:val="both"/>
        <w:rPr>
          <w:rFonts w:ascii="Traditional Arabic" w:hAnsi="Traditional Arabic"/>
          <w:sz w:val="32"/>
          <w:szCs w:val="32"/>
          <w:rtl/>
        </w:rPr>
      </w:pPr>
      <w:r w:rsidRPr="00CC4A74">
        <w:rPr>
          <w:rFonts w:ascii="Traditional Arabic" w:hAnsi="Traditional Arabic"/>
          <w:sz w:val="32"/>
          <w:szCs w:val="32"/>
          <w:rtl/>
        </w:rPr>
        <w:t xml:space="preserve">الثالث : أنه حجة وليس بإجماع </w:t>
      </w:r>
    </w:p>
    <w:p w:rsidR="003436A7" w:rsidRPr="00CC4A74" w:rsidRDefault="003436A7" w:rsidP="00CC4A74">
      <w:pPr>
        <w:pStyle w:val="Corpsdetexte"/>
        <w:tabs>
          <w:tab w:val="clear" w:pos="-143"/>
          <w:tab w:val="left" w:pos="5386"/>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وهو أحد الوجهين عند الشافعية ، وهذا المذهب مرده إلى القول الأول لأن معناه أنه إجماع ظني وليس إجماعا قطعيا.</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وقد قسم الشافعي في الرسالة العلم إلى قسمين علم العامة وهو المعلوم من الدين بالضرورة الذي يشترك في علمه كل الناس، وعلم الخاصة وهو العلم الظني</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فقال معرفا بمصادره :« وعلم الخاصة سنة من خبر الخاصة يعلمها العلماء </w:t>
      </w:r>
      <w:r w:rsidRPr="00CC4A74">
        <w:rPr>
          <w:rFonts w:ascii="Traditional Arabic" w:hAnsi="Traditional Arabic" w:cs="Traditional Arabic"/>
          <w:sz w:val="32"/>
          <w:szCs w:val="32"/>
        </w:rPr>
        <w:t>…</w:t>
      </w:r>
      <w:r w:rsidRPr="00CC4A74">
        <w:rPr>
          <w:rFonts w:ascii="Traditional Arabic" w:hAnsi="Traditional Arabic" w:cs="Traditional Arabic"/>
          <w:sz w:val="32"/>
          <w:szCs w:val="32"/>
          <w:rtl/>
        </w:rPr>
        <w:t>وعلم إجماع وعلم اجتهاد بقياس على طلب إصابة الحق ». وهذا الإجماع المشار إليه هو الإجماع الظني الذي يعلمه الخاصة والإجماع الثابت بالاستقراء الذي يسمى إجماعا سكوتيا.</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w:t>
      </w:r>
      <w:proofErr w:type="gramStart"/>
      <w:r w:rsidRPr="00CC4A74">
        <w:rPr>
          <w:rFonts w:ascii="Traditional Arabic" w:hAnsi="Traditional Arabic" w:cs="Traditional Arabic"/>
          <w:sz w:val="32"/>
          <w:szCs w:val="32"/>
          <w:rtl/>
        </w:rPr>
        <w:t>فأما</w:t>
      </w:r>
      <w:proofErr w:type="gramEnd"/>
      <w:r w:rsidRPr="00CC4A74">
        <w:rPr>
          <w:rFonts w:ascii="Traditional Arabic" w:hAnsi="Traditional Arabic" w:cs="Traditional Arabic"/>
          <w:sz w:val="32"/>
          <w:szCs w:val="32"/>
          <w:rtl/>
        </w:rPr>
        <w:t xml:space="preserve"> قول الشافعي</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لا ينسب لساكت قول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فمعناه لا ينسب لساكت تعيين قول، لأن السكوت يحتمل موافقة المفتي</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ويحتمل التوقف ويحتمل أن المسألة لم تعرض عليه أصلا. ويؤيد هذا التأويل أنه قال في السياق نفسه :« ومتى كانت عامة من أهل العلم في دهر بالبلدان على شيء أو عامة قبلهم قيل يحفظ عن فلان وفلان كذا ولم نعلم لهم مخالفا ونأخذ به ولا نزعم أنه قول الناس كلهم</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لأنا لا نعرف من قاله من الناس إلا من سمعناه منه أو عنه». </w:t>
      </w:r>
    </w:p>
    <w:p w:rsidR="003436A7" w:rsidRPr="00CC4A74" w:rsidRDefault="003436A7" w:rsidP="00CC4A74">
      <w:pPr>
        <w:bidi/>
        <w:spacing w:after="0" w:line="240" w:lineRule="auto"/>
        <w:jc w:val="both"/>
        <w:rPr>
          <w:rFonts w:ascii="Traditional Arabic" w:hAnsi="Traditional Arabic" w:cs="Traditional Arabic"/>
          <w:b/>
          <w:bCs/>
          <w:sz w:val="32"/>
          <w:szCs w:val="32"/>
          <w:rtl/>
        </w:rPr>
      </w:pPr>
      <w:r w:rsidRPr="00CC4A74">
        <w:rPr>
          <w:rFonts w:ascii="Traditional Arabic" w:hAnsi="Traditional Arabic" w:cs="Traditional Arabic"/>
          <w:b/>
          <w:bCs/>
          <w:sz w:val="32"/>
          <w:szCs w:val="32"/>
          <w:rtl/>
        </w:rPr>
        <w:t xml:space="preserve">الفرع </w:t>
      </w:r>
      <w:proofErr w:type="gramStart"/>
      <w:r w:rsidRPr="00CC4A74">
        <w:rPr>
          <w:rFonts w:ascii="Traditional Arabic" w:hAnsi="Traditional Arabic" w:cs="Traditional Arabic"/>
          <w:b/>
          <w:bCs/>
          <w:sz w:val="32"/>
          <w:szCs w:val="32"/>
          <w:rtl/>
        </w:rPr>
        <w:t>الثاني :</w:t>
      </w:r>
      <w:proofErr w:type="gramEnd"/>
      <w:r w:rsidRPr="00CC4A74">
        <w:rPr>
          <w:rFonts w:ascii="Traditional Arabic" w:hAnsi="Traditional Arabic" w:cs="Traditional Arabic"/>
          <w:b/>
          <w:bCs/>
          <w:sz w:val="32"/>
          <w:szCs w:val="32"/>
          <w:rtl/>
        </w:rPr>
        <w:t xml:space="preserve"> فروع ومسائل فقهية </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1- قال </w:t>
      </w:r>
      <w:r w:rsidRPr="00CC4A74">
        <w:rPr>
          <w:rFonts w:ascii="Traditional Arabic" w:hAnsi="Traditional Arabic" w:cs="Traditional Arabic"/>
          <w:sz w:val="32"/>
          <w:szCs w:val="32"/>
          <w:rtl/>
          <w:lang w:bidi="ar-DZ"/>
        </w:rPr>
        <w:t>الشافعي</w:t>
      </w:r>
      <w:r w:rsidRPr="00CC4A74">
        <w:rPr>
          <w:rFonts w:ascii="Traditional Arabic" w:hAnsi="Traditional Arabic" w:cs="Traditional Arabic"/>
          <w:sz w:val="32"/>
          <w:szCs w:val="32"/>
          <w:rtl/>
        </w:rPr>
        <w:t>:« وإذا تغير طعم الماء أو ريحه أو لونه أو جميع ذلك بلا نجاسة خالطته لم ينجس ، إنما ينجس بالمحرم ، فأما غير المحرم فلا ينجس به ، وما وصفت من هذا في كل ما يصب على النجاسة يريد إزالتها فحكمه غير ما وصفت استدلالا بالسنة وما لم أعلم فيه مخالفا».</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2-</w:t>
      </w:r>
      <w:r w:rsidRPr="00CC4A74">
        <w:rPr>
          <w:rFonts w:ascii="Traditional Arabic" w:hAnsi="Traditional Arabic" w:cs="Traditional Arabic"/>
          <w:sz w:val="32"/>
          <w:szCs w:val="32"/>
          <w:rtl/>
          <w:lang w:bidi="ar-DZ"/>
        </w:rPr>
        <w:t>و</w:t>
      </w:r>
      <w:r w:rsidRPr="00CC4A74">
        <w:rPr>
          <w:rFonts w:ascii="Traditional Arabic" w:hAnsi="Traditional Arabic" w:cs="Traditional Arabic"/>
          <w:sz w:val="32"/>
          <w:szCs w:val="32"/>
          <w:rtl/>
        </w:rPr>
        <w:t xml:space="preserve">قال </w:t>
      </w:r>
      <w:r w:rsidRPr="00CC4A74">
        <w:rPr>
          <w:rFonts w:ascii="Traditional Arabic" w:hAnsi="Traditional Arabic" w:cs="Traditional Arabic"/>
          <w:sz w:val="32"/>
          <w:szCs w:val="32"/>
          <w:rtl/>
          <w:lang w:bidi="ar-DZ"/>
        </w:rPr>
        <w:t>رحمه الله</w:t>
      </w:r>
      <w:r w:rsidRPr="00CC4A74">
        <w:rPr>
          <w:rFonts w:ascii="Traditional Arabic" w:hAnsi="Traditional Arabic" w:cs="Traditional Arabic"/>
          <w:sz w:val="32"/>
          <w:szCs w:val="32"/>
          <w:rtl/>
        </w:rPr>
        <w:t>:« فبهذا كله نأخذ فنقول إن حتما أن لا يعمد أحد الكلام في الصلاة وهو ذاكر</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لأنه فيها فإن فعل انتقضت صلاته وكان عليه أن يستأنف صلاة غيرها لحديث ابن مسعود ثم ما لم أعلم فيه مخالفا ممن لقيت من أهل العلم». </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3- </w:t>
      </w:r>
      <w:proofErr w:type="gramStart"/>
      <w:r w:rsidRPr="00CC4A74">
        <w:rPr>
          <w:rFonts w:ascii="Traditional Arabic" w:hAnsi="Traditional Arabic" w:cs="Traditional Arabic"/>
          <w:sz w:val="32"/>
          <w:szCs w:val="32"/>
          <w:rtl/>
        </w:rPr>
        <w:t>وقال</w:t>
      </w:r>
      <w:proofErr w:type="gramEnd"/>
      <w:r w:rsidRPr="00CC4A74">
        <w:rPr>
          <w:rFonts w:ascii="Traditional Arabic" w:hAnsi="Traditional Arabic" w:cs="Traditional Arabic"/>
          <w:sz w:val="32"/>
          <w:szCs w:val="32"/>
          <w:rtl/>
        </w:rPr>
        <w:t>:« لأن الكتاب والسنة ثم ما لا أعلم فيه خلافا يدل على أن التمتع بالعمرة إلى الحج وإفراد الحج والقران واسع كله ».</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4-</w:t>
      </w:r>
      <w:proofErr w:type="gramStart"/>
      <w:r w:rsidRPr="00CC4A74">
        <w:rPr>
          <w:rFonts w:ascii="Traditional Arabic" w:hAnsi="Traditional Arabic" w:cs="Traditional Arabic"/>
          <w:sz w:val="32"/>
          <w:szCs w:val="32"/>
          <w:rtl/>
          <w:lang w:bidi="ar-DZ"/>
        </w:rPr>
        <w:t>و</w:t>
      </w:r>
      <w:r w:rsidRPr="00CC4A74">
        <w:rPr>
          <w:rFonts w:ascii="Traditional Arabic" w:hAnsi="Traditional Arabic" w:cs="Traditional Arabic"/>
          <w:sz w:val="32"/>
          <w:szCs w:val="32"/>
          <w:rtl/>
        </w:rPr>
        <w:t>قال</w:t>
      </w:r>
      <w:proofErr w:type="gramEnd"/>
      <w:r w:rsidRPr="00CC4A74">
        <w:rPr>
          <w:rFonts w:ascii="Traditional Arabic" w:hAnsi="Traditional Arabic" w:cs="Traditional Arabic"/>
          <w:sz w:val="32"/>
          <w:szCs w:val="32"/>
          <w:rtl/>
        </w:rPr>
        <w:t>:« لا نعلم أحدا من أهل الفتيا يخالف في أن من أقيم عليه حد من شيء أربع مرات</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ثم أتي به خامسة أو سادسة أقيم عليه ذلك الحد عليه ولم يقتل ».</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5-</w:t>
      </w:r>
      <w:proofErr w:type="gramStart"/>
      <w:r w:rsidRPr="00CC4A74">
        <w:rPr>
          <w:rFonts w:ascii="Traditional Arabic" w:hAnsi="Traditional Arabic" w:cs="Traditional Arabic"/>
          <w:sz w:val="32"/>
          <w:szCs w:val="32"/>
          <w:rtl/>
          <w:lang w:bidi="ar-DZ"/>
        </w:rPr>
        <w:t>و</w:t>
      </w:r>
      <w:r w:rsidRPr="00CC4A74">
        <w:rPr>
          <w:rFonts w:ascii="Traditional Arabic" w:hAnsi="Traditional Arabic" w:cs="Traditional Arabic"/>
          <w:sz w:val="32"/>
          <w:szCs w:val="32"/>
          <w:rtl/>
        </w:rPr>
        <w:t>قال</w:t>
      </w:r>
      <w:proofErr w:type="gramEnd"/>
      <w:r w:rsidRPr="00CC4A74">
        <w:rPr>
          <w:rFonts w:ascii="Traditional Arabic" w:hAnsi="Traditional Arabic" w:cs="Traditional Arabic"/>
          <w:sz w:val="32"/>
          <w:szCs w:val="32"/>
          <w:rtl/>
        </w:rPr>
        <w:t xml:space="preserve">:« لم </w:t>
      </w:r>
      <w:r w:rsidRPr="00CC4A74">
        <w:rPr>
          <w:rFonts w:ascii="Traditional Arabic" w:hAnsi="Traditional Arabic" w:cs="Traditional Arabic"/>
          <w:sz w:val="32"/>
          <w:szCs w:val="32"/>
          <w:rtl/>
          <w:lang w:bidi="ar-DZ"/>
        </w:rPr>
        <w:t xml:space="preserve">أعلم </w:t>
      </w:r>
      <w:r w:rsidRPr="00CC4A74">
        <w:rPr>
          <w:rFonts w:ascii="Traditional Arabic" w:hAnsi="Traditional Arabic" w:cs="Traditional Arabic"/>
          <w:sz w:val="32"/>
          <w:szCs w:val="32"/>
          <w:rtl/>
        </w:rPr>
        <w:t>مخالفا من أهل العلم قديما ولا حديثا في أن دية المرأة نصف دية الرجل».</w:t>
      </w:r>
    </w:p>
    <w:p w:rsidR="003436A7" w:rsidRPr="00CC4A74" w:rsidRDefault="003436A7" w:rsidP="00CC4A74">
      <w:pPr>
        <w:bidi/>
        <w:spacing w:after="0" w:line="240" w:lineRule="auto"/>
        <w:jc w:val="both"/>
        <w:rPr>
          <w:rFonts w:ascii="Traditional Arabic" w:hAnsi="Traditional Arabic" w:cs="Traditional Arabic"/>
          <w:sz w:val="32"/>
          <w:szCs w:val="32"/>
          <w:rtl/>
          <w:lang w:bidi="ar-DZ"/>
        </w:rPr>
      </w:pPr>
      <w:r w:rsidRPr="00CC4A74">
        <w:rPr>
          <w:rFonts w:ascii="Traditional Arabic" w:hAnsi="Traditional Arabic" w:cs="Traditional Arabic"/>
          <w:sz w:val="32"/>
          <w:szCs w:val="32"/>
          <w:rtl/>
        </w:rPr>
        <w:lastRenderedPageBreak/>
        <w:t>-قال الشافعي في الرسالة :« لم يختلف المسلمون في ألا رجم على المملوك في الزنا، وإحصان الأمة إسلامها، وإنما قلنا هذا استدلالا بالسنة وإجماع أكثر أهل العلم».</w:t>
      </w:r>
      <w:r w:rsidRPr="00CC4A74">
        <w:rPr>
          <w:rFonts w:ascii="Traditional Arabic" w:hAnsi="Traditional Arabic" w:cs="Traditional Arabic"/>
          <w:sz w:val="32"/>
          <w:szCs w:val="32"/>
          <w:rtl/>
          <w:lang w:bidi="ar-DZ"/>
        </w:rPr>
        <w:t xml:space="preserve"> </w:t>
      </w:r>
      <w:proofErr w:type="gramStart"/>
      <w:r w:rsidRPr="00CC4A74">
        <w:rPr>
          <w:rFonts w:ascii="Traditional Arabic" w:hAnsi="Traditional Arabic" w:cs="Traditional Arabic"/>
          <w:sz w:val="32"/>
          <w:szCs w:val="32"/>
          <w:rtl/>
          <w:lang w:bidi="ar-DZ"/>
        </w:rPr>
        <w:t>ويعني</w:t>
      </w:r>
      <w:proofErr w:type="gramEnd"/>
      <w:r w:rsidRPr="00CC4A74">
        <w:rPr>
          <w:rFonts w:ascii="Traditional Arabic" w:hAnsi="Traditional Arabic" w:cs="Traditional Arabic"/>
          <w:sz w:val="32"/>
          <w:szCs w:val="32"/>
          <w:rtl/>
          <w:lang w:bidi="ar-DZ"/>
        </w:rPr>
        <w:t xml:space="preserve"> بإجماع أكثرهم أن ذلك ثابت عن أكثرهم ولا يعرف لهم مخالف من الباقين.</w:t>
      </w:r>
    </w:p>
    <w:p w:rsidR="003436A7" w:rsidRPr="003328AC" w:rsidRDefault="003436A7" w:rsidP="003328AC">
      <w:pPr>
        <w:bidi/>
        <w:spacing w:after="0" w:line="240" w:lineRule="auto"/>
        <w:jc w:val="center"/>
        <w:rPr>
          <w:rFonts w:ascii="Traditional Arabic" w:hAnsi="Traditional Arabic" w:cs="Traditional Arabic"/>
          <w:b/>
          <w:bCs/>
          <w:sz w:val="32"/>
          <w:szCs w:val="32"/>
          <w:rtl/>
          <w:lang w:bidi="ar-DZ"/>
        </w:rPr>
      </w:pPr>
      <w:r w:rsidRPr="003328AC">
        <w:rPr>
          <w:rFonts w:ascii="Traditional Arabic" w:hAnsi="Traditional Arabic" w:cs="Traditional Arabic"/>
          <w:b/>
          <w:bCs/>
          <w:sz w:val="32"/>
          <w:szCs w:val="32"/>
          <w:rtl/>
          <w:lang w:bidi="ar-DZ"/>
        </w:rPr>
        <w:t>الأسبوع 8: قول الصحابي واحداث قول جديد</w:t>
      </w:r>
    </w:p>
    <w:p w:rsidR="003436A7" w:rsidRPr="003328AC" w:rsidRDefault="003436A7" w:rsidP="003328AC">
      <w:pPr>
        <w:bidi/>
        <w:spacing w:after="0" w:line="240" w:lineRule="auto"/>
        <w:jc w:val="center"/>
        <w:rPr>
          <w:rFonts w:ascii="Traditional Arabic" w:hAnsi="Traditional Arabic" w:cs="Traditional Arabic"/>
          <w:b/>
          <w:bCs/>
          <w:sz w:val="32"/>
          <w:szCs w:val="32"/>
          <w:rtl/>
          <w:lang w:bidi="ar-DZ"/>
        </w:rPr>
      </w:pPr>
      <w:r w:rsidRPr="003328AC">
        <w:rPr>
          <w:rFonts w:ascii="Traditional Arabic" w:hAnsi="Traditional Arabic" w:cs="Traditional Arabic"/>
          <w:b/>
          <w:bCs/>
          <w:sz w:val="32"/>
          <w:szCs w:val="32"/>
          <w:rtl/>
          <w:lang w:bidi="ar-DZ"/>
        </w:rPr>
        <w:t xml:space="preserve">من الصفحة 49 </w:t>
      </w:r>
      <w:proofErr w:type="gramStart"/>
      <w:r w:rsidRPr="003328AC">
        <w:rPr>
          <w:rFonts w:ascii="Traditional Arabic" w:hAnsi="Traditional Arabic" w:cs="Traditional Arabic"/>
          <w:b/>
          <w:bCs/>
          <w:sz w:val="32"/>
          <w:szCs w:val="32"/>
          <w:rtl/>
          <w:lang w:bidi="ar-DZ"/>
        </w:rPr>
        <w:t>إلى</w:t>
      </w:r>
      <w:proofErr w:type="gramEnd"/>
      <w:r w:rsidRPr="003328AC">
        <w:rPr>
          <w:rFonts w:ascii="Traditional Arabic" w:hAnsi="Traditional Arabic" w:cs="Traditional Arabic"/>
          <w:b/>
          <w:bCs/>
          <w:sz w:val="32"/>
          <w:szCs w:val="32"/>
          <w:rtl/>
          <w:lang w:bidi="ar-DZ"/>
        </w:rPr>
        <w:t xml:space="preserve"> 54 من الكتاب</w:t>
      </w:r>
    </w:p>
    <w:p w:rsidR="003436A7" w:rsidRPr="00CC4A74" w:rsidRDefault="003436A7" w:rsidP="00CC4A74">
      <w:pPr>
        <w:bidi/>
        <w:spacing w:after="0" w:line="240" w:lineRule="auto"/>
        <w:jc w:val="both"/>
        <w:rPr>
          <w:rFonts w:ascii="Traditional Arabic" w:hAnsi="Traditional Arabic" w:cs="Traditional Arabic"/>
          <w:b/>
          <w:bCs/>
          <w:sz w:val="32"/>
          <w:szCs w:val="32"/>
          <w:rtl/>
        </w:rPr>
      </w:pPr>
      <w:proofErr w:type="gramStart"/>
      <w:r w:rsidRPr="00CC4A74">
        <w:rPr>
          <w:rFonts w:ascii="Traditional Arabic" w:hAnsi="Traditional Arabic" w:cs="Traditional Arabic"/>
          <w:b/>
          <w:bCs/>
          <w:sz w:val="32"/>
          <w:szCs w:val="32"/>
          <w:rtl/>
        </w:rPr>
        <w:t>حجية</w:t>
      </w:r>
      <w:proofErr w:type="gramEnd"/>
      <w:r w:rsidRPr="00CC4A74">
        <w:rPr>
          <w:rFonts w:ascii="Traditional Arabic" w:hAnsi="Traditional Arabic" w:cs="Traditional Arabic"/>
          <w:b/>
          <w:bCs/>
          <w:sz w:val="32"/>
          <w:szCs w:val="32"/>
          <w:rtl/>
        </w:rPr>
        <w:t xml:space="preserve"> قول الصّحابي</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الصّحابي</w:t>
      </w:r>
      <w:proofErr w:type="gramEnd"/>
      <w:r w:rsidRPr="00CC4A74">
        <w:rPr>
          <w:rFonts w:ascii="Traditional Arabic" w:hAnsi="Traditional Arabic"/>
          <w:b w:val="0"/>
          <w:bCs w:val="0"/>
          <w:sz w:val="32"/>
          <w:szCs w:val="32"/>
          <w:rtl/>
        </w:rPr>
        <w:t xml:space="preserve"> عند علماء الحديث هو من اجتمع بالنّبي </w:t>
      </w:r>
      <w:r w:rsidRPr="00CC4A74">
        <w:rPr>
          <w:rFonts w:ascii="Traditional Arabic" w:hAnsi="Traditional Arabic"/>
          <w:b w:val="0"/>
          <w:bCs w:val="0"/>
          <w:sz w:val="32"/>
          <w:szCs w:val="32"/>
        </w:rPr>
        <w:sym w:font="AGA Arabesque" w:char="F065"/>
      </w:r>
      <w:r w:rsidRPr="00CC4A74">
        <w:rPr>
          <w:rFonts w:ascii="Traditional Arabic" w:hAnsi="Traditional Arabic"/>
          <w:b w:val="0"/>
          <w:bCs w:val="0"/>
          <w:sz w:val="32"/>
          <w:szCs w:val="32"/>
          <w:rtl/>
        </w:rPr>
        <w:t xml:space="preserve"> مؤمنا به ومات على ذلك، والذي نتحدّث عنه في الأصول هو المجتهد منهم الذي له نظر في المسائل الفقهية.</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ولعلّه لذلك اشترط الأصوليّون فيه طول الصّحبة والملازمة، والكلام في حجيّة قول الصّحابي يقسم إلى أربعة أحوال.</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الأول :</w:t>
      </w:r>
      <w:proofErr w:type="gramEnd"/>
      <w:r w:rsidRPr="00CC4A74">
        <w:rPr>
          <w:rFonts w:ascii="Traditional Arabic" w:hAnsi="Traditional Arabic"/>
          <w:sz w:val="32"/>
          <w:szCs w:val="32"/>
          <w:rtl/>
        </w:rPr>
        <w:t xml:space="preserve"> ما له حكم الرفع</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إذا</w:t>
      </w:r>
      <w:proofErr w:type="gramEnd"/>
      <w:r w:rsidRPr="00CC4A74">
        <w:rPr>
          <w:rFonts w:ascii="Traditional Arabic" w:hAnsi="Traditional Arabic"/>
          <w:b w:val="0"/>
          <w:bCs w:val="0"/>
          <w:sz w:val="32"/>
          <w:szCs w:val="32"/>
          <w:rtl/>
        </w:rPr>
        <w:t xml:space="preserve"> قال قولا لا مجال للاجتهاد فيه فقوله حجّة، إذ يكون لقوله في هذا الحال حكم الرّفع. </w:t>
      </w:r>
    </w:p>
    <w:p w:rsidR="003436A7" w:rsidRPr="00CC4A74" w:rsidRDefault="003436A7" w:rsidP="00CC4A74">
      <w:pPr>
        <w:pStyle w:val="Corpsdetexte"/>
        <w:tabs>
          <w:tab w:val="clear" w:pos="-143"/>
        </w:tabs>
        <w:jc w:val="both"/>
        <w:rPr>
          <w:rFonts w:ascii="Traditional Arabic" w:hAnsi="Traditional Arabic"/>
          <w:b w:val="0"/>
          <w:bCs w:val="0"/>
          <w:sz w:val="32"/>
          <w:szCs w:val="32"/>
          <w:rtl/>
          <w:lang w:bidi="ar-DZ"/>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مثاله :</w:t>
      </w:r>
      <w:proofErr w:type="gramEnd"/>
      <w:r w:rsidRPr="00CC4A74">
        <w:rPr>
          <w:rFonts w:ascii="Traditional Arabic" w:hAnsi="Traditional Arabic"/>
          <w:b w:val="0"/>
          <w:bCs w:val="0"/>
          <w:sz w:val="32"/>
          <w:szCs w:val="32"/>
          <w:rtl/>
        </w:rPr>
        <w:t xml:space="preserve"> أنّا نقول من أتى امرأته وهي حائض فعليه كفارة دينار أو نصف دينار، لحديث ابن عباس المرفوع</w:t>
      </w:r>
      <w:r w:rsidRPr="00CC4A74">
        <w:rPr>
          <w:rFonts w:ascii="Traditional Arabic" w:hAnsi="Traditional Arabic"/>
          <w:b w:val="0"/>
          <w:bCs w:val="0"/>
          <w:sz w:val="32"/>
          <w:szCs w:val="32"/>
          <w:rtl/>
          <w:lang w:bidi="ar-DZ"/>
        </w:rPr>
        <w:t>.</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فإن</w:t>
      </w:r>
      <w:proofErr w:type="gramEnd"/>
      <w:r w:rsidRPr="00CC4A74">
        <w:rPr>
          <w:rFonts w:ascii="Traditional Arabic" w:hAnsi="Traditional Arabic"/>
          <w:b w:val="0"/>
          <w:bCs w:val="0"/>
          <w:sz w:val="32"/>
          <w:szCs w:val="32"/>
          <w:rtl/>
        </w:rPr>
        <w:t xml:space="preserve"> قيل هو موقوف</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قلنا هو حجّة مع ذلك لأنّه أمر لا مجال للاجتهاد فيه.</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الثاني :</w:t>
      </w:r>
      <w:proofErr w:type="gramEnd"/>
      <w:r w:rsidRPr="00CC4A74">
        <w:rPr>
          <w:rFonts w:ascii="Traditional Arabic" w:hAnsi="Traditional Arabic"/>
          <w:sz w:val="32"/>
          <w:szCs w:val="32"/>
          <w:rtl/>
        </w:rPr>
        <w:t xml:space="preserve"> حالة اختلاف الصحابة</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sz w:val="32"/>
          <w:szCs w:val="32"/>
          <w:rtl/>
        </w:rPr>
        <w:t xml:space="preserve">   </w:t>
      </w:r>
      <w:proofErr w:type="gramStart"/>
      <w:r w:rsidRPr="00CC4A74">
        <w:rPr>
          <w:rFonts w:ascii="Traditional Arabic" w:hAnsi="Traditional Arabic"/>
          <w:b w:val="0"/>
          <w:bCs w:val="0"/>
          <w:sz w:val="32"/>
          <w:szCs w:val="32"/>
          <w:rtl/>
        </w:rPr>
        <w:t>إذا</w:t>
      </w:r>
      <w:proofErr w:type="gramEnd"/>
      <w:r w:rsidRPr="00CC4A74">
        <w:rPr>
          <w:rFonts w:ascii="Traditional Arabic" w:hAnsi="Traditional Arabic"/>
          <w:b w:val="0"/>
          <w:bCs w:val="0"/>
          <w:sz w:val="32"/>
          <w:szCs w:val="32"/>
          <w:rtl/>
        </w:rPr>
        <w:t xml:space="preserve"> قال قولا في مسألة اجتهادية وخالفه غيره، فقوله ليس بحجّة اتّفاقا، وإن كان قول الأكثر أو الأفضل.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proofErr w:type="gramStart"/>
      <w:r w:rsidRPr="00CC4A74">
        <w:rPr>
          <w:rFonts w:ascii="Traditional Arabic" w:hAnsi="Traditional Arabic"/>
          <w:b w:val="0"/>
          <w:bCs w:val="0"/>
          <w:sz w:val="32"/>
          <w:szCs w:val="32"/>
          <w:rtl/>
        </w:rPr>
        <w:t>مثاله :</w:t>
      </w:r>
      <w:proofErr w:type="gramEnd"/>
      <w:r w:rsidRPr="00CC4A74">
        <w:rPr>
          <w:rFonts w:ascii="Traditional Arabic" w:hAnsi="Traditional Arabic"/>
          <w:b w:val="0"/>
          <w:bCs w:val="0"/>
          <w:sz w:val="32"/>
          <w:szCs w:val="32"/>
          <w:rtl/>
        </w:rPr>
        <w:t xml:space="preserve"> لمّا اختلفوا في ميراث الجدّ مع الإخوة فليس قول أبي بكر -وهو حجب الجدّ للإخوة- بأولى من قول زيد -وهو التّشريك- ولا العكس، ولكنّ الحجّة الأصلية القياس، وقول أبي بكر أصحّ في القياس والله أعلم.  </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الثالث :</w:t>
      </w:r>
      <w:proofErr w:type="gramEnd"/>
      <w:r w:rsidRPr="00CC4A74">
        <w:rPr>
          <w:rFonts w:ascii="Traditional Arabic" w:hAnsi="Traditional Arabic"/>
          <w:sz w:val="32"/>
          <w:szCs w:val="32"/>
          <w:rtl/>
        </w:rPr>
        <w:t xml:space="preserve"> ما انتشر ولا مخالف له</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sz w:val="32"/>
          <w:szCs w:val="32"/>
          <w:rtl/>
        </w:rPr>
        <w:t xml:space="preserve">   </w:t>
      </w:r>
      <w:r w:rsidRPr="00CC4A74">
        <w:rPr>
          <w:rFonts w:ascii="Traditional Arabic" w:hAnsi="Traditional Arabic"/>
          <w:b w:val="0"/>
          <w:bCs w:val="0"/>
          <w:sz w:val="32"/>
          <w:szCs w:val="32"/>
          <w:rtl/>
        </w:rPr>
        <w:t>إذا قال قولا انتشر في عصره ولم يعرف له مخالف، فهذا أحد صور الإجماع السكوتي.</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مثال ذلك: من غاب عنها زوجها غيبة ظاهرها الهلاك ، فإنّها تتربّص أربع سنين ثمّ تعتدّ عدّة الوفاة فتحلّ للأزواج، هذا قول عمر وعثمان وعلي وابن الزّبير وابن عباس </w:t>
      </w:r>
      <w:r w:rsidRPr="00CC4A74">
        <w:rPr>
          <w:rFonts w:ascii="Traditional Arabic" w:hAnsi="Traditional Arabic"/>
          <w:b w:val="0"/>
          <w:bCs w:val="0"/>
          <w:sz w:val="32"/>
          <w:szCs w:val="32"/>
        </w:rPr>
        <w:sym w:font="AGA Arabesque" w:char="F079"/>
      </w:r>
      <w:r w:rsidRPr="00CC4A74">
        <w:rPr>
          <w:rFonts w:ascii="Traditional Arabic" w:hAnsi="Traditional Arabic"/>
          <w:b w:val="0"/>
          <w:bCs w:val="0"/>
          <w:sz w:val="32"/>
          <w:szCs w:val="32"/>
          <w:rtl/>
        </w:rPr>
        <w:t xml:space="preserve"> وبه قال مالك وأحمد والشّافعي في القديم. قال ابن قدامة:« هذه قضايا انتشرت في الصّحابة فلم تنكر فكانت إجماعا».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ومثاله أيضا </w:t>
      </w:r>
      <w:proofErr w:type="gramStart"/>
      <w:r w:rsidRPr="00CC4A74">
        <w:rPr>
          <w:rFonts w:ascii="Traditional Arabic" w:hAnsi="Traditional Arabic"/>
          <w:b w:val="0"/>
          <w:bCs w:val="0"/>
          <w:sz w:val="32"/>
          <w:szCs w:val="32"/>
          <w:rtl/>
        </w:rPr>
        <w:t>اتفاق</w:t>
      </w:r>
      <w:proofErr w:type="gramEnd"/>
      <w:r w:rsidRPr="00CC4A74">
        <w:rPr>
          <w:rFonts w:ascii="Traditional Arabic" w:hAnsi="Traditional Arabic"/>
          <w:b w:val="0"/>
          <w:bCs w:val="0"/>
          <w:sz w:val="32"/>
          <w:szCs w:val="32"/>
          <w:rtl/>
        </w:rPr>
        <w:t xml:space="preserve"> الصحابة على إيجاب الزكاة في عروض التجارة.</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الرابع :</w:t>
      </w:r>
      <w:proofErr w:type="gramEnd"/>
      <w:r w:rsidRPr="00CC4A74">
        <w:rPr>
          <w:rFonts w:ascii="Traditional Arabic" w:hAnsi="Traditional Arabic"/>
          <w:sz w:val="32"/>
          <w:szCs w:val="32"/>
          <w:rtl/>
        </w:rPr>
        <w:t xml:space="preserve"> ما لم ينتشر من أقواله</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إذا</w:t>
      </w:r>
      <w:proofErr w:type="gramEnd"/>
      <w:r w:rsidRPr="00CC4A74">
        <w:rPr>
          <w:rFonts w:ascii="Traditional Arabic" w:hAnsi="Traditional Arabic"/>
          <w:b w:val="0"/>
          <w:bCs w:val="0"/>
          <w:sz w:val="32"/>
          <w:szCs w:val="32"/>
          <w:rtl/>
        </w:rPr>
        <w:t xml:space="preserve"> قال قولا لم ينتشر -أو لم 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علم هل انتشر أم لا- فمذهب الجمهور أنّه حجّة</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وهو الصّحيح</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وذهب بعض المتأخرين وأكثر المتكلمين إلى أنّه ليس بحجّة.</w:t>
      </w:r>
    </w:p>
    <w:p w:rsidR="003436A7" w:rsidRPr="00CC4A74" w:rsidRDefault="003436A7" w:rsidP="00CC4A74">
      <w:pPr>
        <w:pStyle w:val="Corpsdetexte"/>
        <w:tabs>
          <w:tab w:val="clear" w:pos="-143"/>
        </w:tabs>
        <w:jc w:val="both"/>
        <w:rPr>
          <w:rFonts w:ascii="Traditional Arabic" w:hAnsi="Traditional Arabic"/>
          <w:b w:val="0"/>
          <w:bCs w:val="0"/>
          <w:sz w:val="32"/>
          <w:szCs w:val="32"/>
          <w:rtl/>
          <w:lang w:bidi="ar-DZ"/>
        </w:rPr>
      </w:pPr>
      <w:r w:rsidRPr="00CC4A74">
        <w:rPr>
          <w:rFonts w:ascii="Traditional Arabic" w:hAnsi="Traditional Arabic"/>
          <w:b w:val="0"/>
          <w:bCs w:val="0"/>
          <w:sz w:val="32"/>
          <w:szCs w:val="32"/>
          <w:rtl/>
        </w:rPr>
        <w:t xml:space="preserve"> مثاله :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lang w:bidi="ar-DZ"/>
        </w:rPr>
        <w:lastRenderedPageBreak/>
        <w:t xml:space="preserve">   </w:t>
      </w:r>
      <w:r w:rsidRPr="00CC4A74">
        <w:rPr>
          <w:rFonts w:ascii="Traditional Arabic" w:hAnsi="Traditional Arabic"/>
          <w:b w:val="0"/>
          <w:bCs w:val="0"/>
          <w:sz w:val="32"/>
          <w:szCs w:val="32"/>
          <w:rtl/>
        </w:rPr>
        <w:t>اشتراط تبيت النيّة قبل الفجر لصحّة صوم الفرض، استدلالا بقول ابن عمر وعائشة وحفصة، لأنّه لا يعرف لهم مخالف</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وهذا مذهب الجمهور خلافا لأبي حنيفة.</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p>
    <w:p w:rsidR="003436A7" w:rsidRPr="00CC4A74" w:rsidRDefault="003436A7" w:rsidP="003328AC">
      <w:pPr>
        <w:pStyle w:val="Corpsdetexte"/>
        <w:tabs>
          <w:tab w:val="clear" w:pos="-143"/>
        </w:tabs>
        <w:jc w:val="center"/>
        <w:rPr>
          <w:rFonts w:ascii="Traditional Arabic" w:hAnsi="Traditional Arabic"/>
          <w:sz w:val="32"/>
          <w:szCs w:val="32"/>
          <w:rtl/>
        </w:rPr>
      </w:pPr>
      <w:r w:rsidRPr="00CC4A74">
        <w:rPr>
          <w:rFonts w:ascii="Traditional Arabic" w:hAnsi="Traditional Arabic"/>
          <w:sz w:val="32"/>
          <w:szCs w:val="32"/>
          <w:rtl/>
        </w:rPr>
        <w:t xml:space="preserve">حكم إحداث </w:t>
      </w:r>
      <w:proofErr w:type="gramStart"/>
      <w:r w:rsidRPr="00CC4A74">
        <w:rPr>
          <w:rFonts w:ascii="Traditional Arabic" w:hAnsi="Traditional Arabic"/>
          <w:sz w:val="32"/>
          <w:szCs w:val="32"/>
          <w:rtl/>
        </w:rPr>
        <w:t>قول</w:t>
      </w:r>
      <w:proofErr w:type="gramEnd"/>
      <w:r w:rsidRPr="00CC4A74">
        <w:rPr>
          <w:rFonts w:ascii="Traditional Arabic" w:hAnsi="Traditional Arabic"/>
          <w:sz w:val="32"/>
          <w:szCs w:val="32"/>
          <w:rtl/>
        </w:rPr>
        <w:t xml:space="preserve"> جديد</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ومن</w:t>
      </w:r>
      <w:proofErr w:type="gramEnd"/>
      <w:r w:rsidRPr="00CC4A74">
        <w:rPr>
          <w:rFonts w:ascii="Traditional Arabic" w:hAnsi="Traditional Arabic"/>
          <w:b w:val="0"/>
          <w:bCs w:val="0"/>
          <w:sz w:val="32"/>
          <w:szCs w:val="32"/>
          <w:rtl/>
        </w:rPr>
        <w:t xml:space="preserve"> المسائل الأصولية المرتبطة بالإجماع</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مسألة إحداث قول جديد</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ويتبعها مس</w:t>
      </w:r>
      <w:r w:rsidRPr="00CC4A74">
        <w:rPr>
          <w:rFonts w:ascii="Traditional Arabic" w:hAnsi="Traditional Arabic"/>
          <w:b w:val="0"/>
          <w:bCs w:val="0"/>
          <w:sz w:val="32"/>
          <w:szCs w:val="32"/>
          <w:rtl/>
          <w:lang w:bidi="ar-DZ"/>
        </w:rPr>
        <w:t>أ</w:t>
      </w:r>
      <w:proofErr w:type="spellStart"/>
      <w:r w:rsidRPr="00CC4A74">
        <w:rPr>
          <w:rFonts w:ascii="Traditional Arabic" w:hAnsi="Traditional Arabic"/>
          <w:b w:val="0"/>
          <w:bCs w:val="0"/>
          <w:sz w:val="32"/>
          <w:szCs w:val="32"/>
          <w:rtl/>
        </w:rPr>
        <w:t>لة</w:t>
      </w:r>
      <w:proofErr w:type="spellEnd"/>
      <w:r w:rsidRPr="00CC4A74">
        <w:rPr>
          <w:rFonts w:ascii="Traditional Arabic" w:hAnsi="Traditional Arabic"/>
          <w:b w:val="0"/>
          <w:bCs w:val="0"/>
          <w:sz w:val="32"/>
          <w:szCs w:val="32"/>
          <w:rtl/>
        </w:rPr>
        <w:t xml:space="preserve"> إحداث الدليل والتأويل</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وبيانه</w:t>
      </w:r>
      <w:r w:rsidRPr="00CC4A74">
        <w:rPr>
          <w:rFonts w:ascii="Traditional Arabic" w:hAnsi="Traditional Arabic"/>
          <w:b w:val="0"/>
          <w:bCs w:val="0"/>
          <w:sz w:val="32"/>
          <w:szCs w:val="32"/>
          <w:rtl/>
          <w:lang w:bidi="ar-DZ"/>
        </w:rPr>
        <w:t>م</w:t>
      </w:r>
      <w:r w:rsidRPr="00CC4A74">
        <w:rPr>
          <w:rFonts w:ascii="Traditional Arabic" w:hAnsi="Traditional Arabic"/>
          <w:b w:val="0"/>
          <w:bCs w:val="0"/>
          <w:sz w:val="32"/>
          <w:szCs w:val="32"/>
          <w:rtl/>
        </w:rPr>
        <w:t>ا في المطلبين الآتيين:</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المطلب الأول مفهوم إحداث الأقوال الجديدة </w:t>
      </w:r>
      <w:proofErr w:type="gramStart"/>
      <w:r w:rsidRPr="00CC4A74">
        <w:rPr>
          <w:rFonts w:ascii="Traditional Arabic" w:hAnsi="Traditional Arabic"/>
          <w:sz w:val="32"/>
          <w:szCs w:val="32"/>
          <w:rtl/>
        </w:rPr>
        <w:t>وأمثلته</w:t>
      </w:r>
      <w:proofErr w:type="gramEnd"/>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من</w:t>
      </w:r>
      <w:proofErr w:type="gramEnd"/>
      <w:r w:rsidRPr="00CC4A74">
        <w:rPr>
          <w:rFonts w:ascii="Traditional Arabic" w:hAnsi="Traditional Arabic"/>
          <w:b w:val="0"/>
          <w:bCs w:val="0"/>
          <w:sz w:val="32"/>
          <w:szCs w:val="32"/>
          <w:rtl/>
        </w:rPr>
        <w:t xml:space="preserve"> المسائل المتفرعة عن حجية الإجماع مسألة منع إحداث الأقوال الجديدة في المسائل الخلافية، فإذا اختلف أهل عصر على قولين لم يجز </w:t>
      </w:r>
      <w:r w:rsidRPr="00CC4A74">
        <w:rPr>
          <w:rFonts w:ascii="Traditional Arabic" w:hAnsi="Traditional Arabic"/>
          <w:b w:val="0"/>
          <w:bCs w:val="0"/>
          <w:sz w:val="32"/>
          <w:szCs w:val="32"/>
          <w:rtl/>
          <w:lang w:bidi="ar-DZ"/>
        </w:rPr>
        <w:t>ل</w:t>
      </w:r>
      <w:r w:rsidRPr="00CC4A74">
        <w:rPr>
          <w:rFonts w:ascii="Traditional Arabic" w:hAnsi="Traditional Arabic"/>
          <w:b w:val="0"/>
          <w:bCs w:val="0"/>
          <w:sz w:val="32"/>
          <w:szCs w:val="32"/>
          <w:rtl/>
        </w:rPr>
        <w:t>من يأتي بعدهم أن ي</w:t>
      </w:r>
      <w:r w:rsidRPr="00CC4A74">
        <w:rPr>
          <w:rFonts w:ascii="Traditional Arabic" w:hAnsi="Traditional Arabic"/>
          <w:b w:val="0"/>
          <w:bCs w:val="0"/>
          <w:sz w:val="32"/>
          <w:szCs w:val="32"/>
          <w:rtl/>
          <w:lang w:bidi="ar-DZ"/>
        </w:rPr>
        <w:t xml:space="preserve">حدث </w:t>
      </w:r>
      <w:r w:rsidRPr="00CC4A74">
        <w:rPr>
          <w:rFonts w:ascii="Traditional Arabic" w:hAnsi="Traditional Arabic"/>
          <w:b w:val="0"/>
          <w:bCs w:val="0"/>
          <w:sz w:val="32"/>
          <w:szCs w:val="32"/>
          <w:rtl/>
        </w:rPr>
        <w:t xml:space="preserve">قولا ثالثا، وإذا اختلفوا على ثلاثة أقوال لم يجز لمن بعدهم إحداث قول رابع. لأن ذلك يعتبر قدحا في الإجماع، </w:t>
      </w:r>
      <w:r w:rsidRPr="00CC4A74">
        <w:rPr>
          <w:rFonts w:ascii="Traditional Arabic" w:hAnsi="Traditional Arabic"/>
          <w:b w:val="0"/>
          <w:bCs w:val="0"/>
          <w:sz w:val="32"/>
          <w:szCs w:val="32"/>
          <w:rtl/>
          <w:lang w:bidi="ar-DZ"/>
        </w:rPr>
        <w:t xml:space="preserve">وهذا </w:t>
      </w:r>
      <w:r w:rsidRPr="00CC4A74">
        <w:rPr>
          <w:rFonts w:ascii="Traditional Arabic" w:hAnsi="Traditional Arabic"/>
          <w:b w:val="0"/>
          <w:bCs w:val="0"/>
          <w:sz w:val="32"/>
          <w:szCs w:val="32"/>
          <w:rtl/>
        </w:rPr>
        <w:t xml:space="preserve">مذهب الأئمة الأربعة </w:t>
      </w:r>
      <w:proofErr w:type="gramStart"/>
      <w:r w:rsidRPr="00CC4A74">
        <w:rPr>
          <w:rFonts w:ascii="Traditional Arabic" w:hAnsi="Traditional Arabic"/>
          <w:b w:val="0"/>
          <w:bCs w:val="0"/>
          <w:sz w:val="32"/>
          <w:szCs w:val="32"/>
          <w:rtl/>
        </w:rPr>
        <w:t>والجمهور</w:t>
      </w:r>
      <w:proofErr w:type="gramEnd"/>
      <w:r w:rsidRPr="00CC4A74">
        <w:rPr>
          <w:rFonts w:ascii="Traditional Arabic" w:hAnsi="Traditional Arabic"/>
          <w:b w:val="0"/>
          <w:bCs w:val="0"/>
          <w:sz w:val="32"/>
          <w:szCs w:val="32"/>
          <w:rtl/>
        </w:rPr>
        <w:t xml:space="preserve">.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ومن أمثلة ذلك :   </w:t>
      </w:r>
    </w:p>
    <w:p w:rsidR="003436A7" w:rsidRPr="00CC4A74" w:rsidRDefault="003436A7" w:rsidP="00CC4A74">
      <w:pPr>
        <w:pStyle w:val="Corpsdetexte"/>
        <w:tabs>
          <w:tab w:val="clear" w:pos="-143"/>
        </w:tabs>
        <w:jc w:val="both"/>
        <w:rPr>
          <w:rFonts w:ascii="Traditional Arabic" w:hAnsi="Traditional Arabic"/>
          <w:b w:val="0"/>
          <w:bCs w:val="0"/>
          <w:sz w:val="32"/>
          <w:szCs w:val="32"/>
          <w:u w:val="single"/>
          <w:rtl/>
        </w:rPr>
      </w:pPr>
      <w:r w:rsidRPr="00CC4A74">
        <w:rPr>
          <w:rFonts w:ascii="Traditional Arabic" w:hAnsi="Traditional Arabic"/>
          <w:b w:val="0"/>
          <w:bCs w:val="0"/>
          <w:sz w:val="32"/>
          <w:szCs w:val="32"/>
          <w:rtl/>
        </w:rPr>
        <w:t>1-</w:t>
      </w:r>
      <w:proofErr w:type="gramStart"/>
      <w:r w:rsidRPr="00CC4A74">
        <w:rPr>
          <w:rFonts w:ascii="Traditional Arabic" w:hAnsi="Traditional Arabic"/>
          <w:b w:val="0"/>
          <w:bCs w:val="0"/>
          <w:sz w:val="32"/>
          <w:szCs w:val="32"/>
          <w:rtl/>
        </w:rPr>
        <w:t>سأل</w:t>
      </w:r>
      <w:proofErr w:type="gramEnd"/>
      <w:r w:rsidRPr="00CC4A74">
        <w:rPr>
          <w:rFonts w:ascii="Traditional Arabic" w:hAnsi="Traditional Arabic"/>
          <w:b w:val="0"/>
          <w:bCs w:val="0"/>
          <w:sz w:val="32"/>
          <w:szCs w:val="32"/>
          <w:rtl/>
        </w:rPr>
        <w:t xml:space="preserve"> أحدهم الشافعي فلم لا تقول به ( تقدير الكفارة بمد وثلث )؟ فقال </w:t>
      </w:r>
      <w:proofErr w:type="gramStart"/>
      <w:r w:rsidRPr="00CC4A74">
        <w:rPr>
          <w:rFonts w:ascii="Traditional Arabic" w:hAnsi="Traditional Arabic"/>
          <w:b w:val="0"/>
          <w:bCs w:val="0"/>
          <w:sz w:val="32"/>
          <w:szCs w:val="32"/>
          <w:rtl/>
        </w:rPr>
        <w:t>الشافعي :</w:t>
      </w:r>
      <w:proofErr w:type="gramEnd"/>
      <w:r w:rsidRPr="00CC4A74">
        <w:rPr>
          <w:rFonts w:ascii="Traditional Arabic" w:hAnsi="Traditional Arabic"/>
          <w:b w:val="0"/>
          <w:bCs w:val="0"/>
          <w:sz w:val="32"/>
          <w:szCs w:val="32"/>
          <w:rtl/>
        </w:rPr>
        <w:t>« فهل علمت أحدا قط قال إلا مدا أو مدين؟ »، وقال منكرا هذا القول:</w:t>
      </w:r>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 xml:space="preserve">« وإنما قال الناس هي مدان بمد النبي </w:t>
      </w:r>
      <w:r w:rsidRPr="00CC4A74">
        <w:rPr>
          <w:rFonts w:ascii="Traditional Arabic" w:hAnsi="Traditional Arabic"/>
          <w:b w:val="0"/>
          <w:bCs w:val="0"/>
          <w:sz w:val="32"/>
          <w:szCs w:val="32"/>
        </w:rPr>
        <w:sym w:font="AGA Arabesque" w:char="F065"/>
      </w:r>
      <w:r w:rsidRPr="00CC4A74">
        <w:rPr>
          <w:rFonts w:ascii="Traditional Arabic" w:hAnsi="Traditional Arabic"/>
          <w:b w:val="0"/>
          <w:bCs w:val="0"/>
          <w:sz w:val="32"/>
          <w:szCs w:val="32"/>
          <w:rtl/>
        </w:rPr>
        <w:t xml:space="preserve"> أو مد بمد </w:t>
      </w:r>
      <w:proofErr w:type="gramStart"/>
      <w:r w:rsidRPr="00CC4A74">
        <w:rPr>
          <w:rFonts w:ascii="Traditional Arabic" w:hAnsi="Traditional Arabic"/>
          <w:b w:val="0"/>
          <w:bCs w:val="0"/>
          <w:sz w:val="32"/>
          <w:szCs w:val="32"/>
          <w:rtl/>
        </w:rPr>
        <w:t xml:space="preserve">النبي </w:t>
      </w:r>
      <w:r w:rsidRPr="00CC4A74">
        <w:rPr>
          <w:rFonts w:ascii="Traditional Arabic" w:hAnsi="Traditional Arabic"/>
          <w:b w:val="0"/>
          <w:bCs w:val="0"/>
          <w:sz w:val="32"/>
          <w:szCs w:val="32"/>
        </w:rPr>
        <w:sym w:font="AGA Arabesque" w:char="F065"/>
      </w:r>
      <w:r w:rsidRPr="00CC4A74">
        <w:rPr>
          <w:rFonts w:ascii="Traditional Arabic" w:hAnsi="Traditional Arabic"/>
          <w:b w:val="0"/>
          <w:bCs w:val="0"/>
          <w:sz w:val="32"/>
          <w:szCs w:val="32"/>
          <w:rtl/>
        </w:rPr>
        <w:t>،</w:t>
      </w:r>
      <w:proofErr w:type="gramEnd"/>
      <w:r w:rsidRPr="00CC4A74">
        <w:rPr>
          <w:rFonts w:ascii="Traditional Arabic" w:hAnsi="Traditional Arabic"/>
          <w:b w:val="0"/>
          <w:bCs w:val="0"/>
          <w:sz w:val="32"/>
          <w:szCs w:val="32"/>
          <w:rtl/>
        </w:rPr>
        <w:t xml:space="preserve"> فما أدخل مدا وكسرا؟ هذا خروج من قول أهل الدنيا في الكفارات».</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2-قال بعض الفقهاء من قال لزوجته أنت خلية وبرية إن كانت مدخولا بها فهو طلاق ثلاث، وإن كانت غير مدخول بها فهو طلاق رجعي</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فرد</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عليه الشافعي بقوله:« وما للناس فيها قول إلا وقد خرجتم منه، وإنما قال الناس قولين أحدهما أن قال بعضهم قول ابن عمر أولئك استعملوا الأغلب فجعلوا الخلية والبرية والبتة ثلاثا كقوله أنت طالق ثلاثا. وآخرون قالوا بقول عمر</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يدين فإن أراد ثلاثا فثلاث وإن أراد واحدة فواحدة</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وآخرون ذهبوا إلى أن الكلمة احتملت معنيين فجعلوا عليه الأقل، فجعلوا الخلية والبرية واحدة إذا أراد بها الطلاق ، وقولكم خارج من هذا مخالف لما رويتم وجميع الآثار في بعضه</w:t>
      </w:r>
      <w:r w:rsidRPr="00CC4A74">
        <w:rPr>
          <w:rFonts w:ascii="Traditional Arabic" w:hAnsi="Traditional Arabic" w:cs="Traditional Arabic"/>
          <w:sz w:val="32"/>
          <w:szCs w:val="32"/>
          <w:rtl/>
          <w:lang w:bidi="ar-DZ"/>
        </w:rPr>
        <w:t xml:space="preserve"> وزدتم قولا ثالثا</w:t>
      </w:r>
      <w:r w:rsidRPr="00CC4A74">
        <w:rPr>
          <w:rFonts w:ascii="Traditional Arabic" w:hAnsi="Traditional Arabic" w:cs="Traditional Arabic"/>
          <w:sz w:val="32"/>
          <w:szCs w:val="32"/>
          <w:rtl/>
        </w:rPr>
        <w:t xml:space="preserve"> ».</w:t>
      </w:r>
    </w:p>
    <w:p w:rsidR="003436A7" w:rsidRPr="00CC4A74" w:rsidRDefault="003436A7" w:rsidP="00CC4A74">
      <w:pPr>
        <w:bidi/>
        <w:spacing w:after="0" w:line="240" w:lineRule="auto"/>
        <w:jc w:val="both"/>
        <w:rPr>
          <w:rFonts w:ascii="Traditional Arabic" w:hAnsi="Traditional Arabic" w:cs="Traditional Arabic"/>
          <w:sz w:val="32"/>
          <w:szCs w:val="32"/>
          <w:rtl/>
          <w:lang w:bidi="ar-DZ"/>
        </w:rPr>
      </w:pPr>
      <w:r w:rsidRPr="00CC4A74">
        <w:rPr>
          <w:rFonts w:ascii="Traditional Arabic" w:hAnsi="Traditional Arabic" w:cs="Traditional Arabic"/>
          <w:sz w:val="32"/>
          <w:szCs w:val="32"/>
          <w:rtl/>
        </w:rPr>
        <w:t xml:space="preserve">3-اختلف السّلف في الحامل والمرضع تخافان على ولديهما ، هل تقضيان ؟ أم تطعمان ؟ أم </w:t>
      </w:r>
      <w:proofErr w:type="gramStart"/>
      <w:r w:rsidRPr="00CC4A74">
        <w:rPr>
          <w:rFonts w:ascii="Traditional Arabic" w:hAnsi="Traditional Arabic" w:cs="Traditional Arabic"/>
          <w:sz w:val="32"/>
          <w:szCs w:val="32"/>
          <w:rtl/>
        </w:rPr>
        <w:t>تجمعان</w:t>
      </w:r>
      <w:proofErr w:type="gramEnd"/>
      <w:r w:rsidRPr="00CC4A74">
        <w:rPr>
          <w:rFonts w:ascii="Traditional Arabic" w:hAnsi="Traditional Arabic" w:cs="Traditional Arabic"/>
          <w:sz w:val="32"/>
          <w:szCs w:val="32"/>
          <w:rtl/>
        </w:rPr>
        <w:t xml:space="preserve"> بين الأمرين؟ فقال ابن حزم لا تطعمان ولا تقضيان، فهذا قول جديد مردود لخروجه عن إجماع السّلف، أمّا قول الإمام مالك أن الحامل تقضي والمرضع تقضي وتطعم، فليس خارجا عن تلك الأقوال فليتنبّه.</w:t>
      </w:r>
    </w:p>
    <w:p w:rsidR="003436A7" w:rsidRPr="00CC4A74" w:rsidRDefault="003436A7" w:rsidP="00CC4A74">
      <w:pPr>
        <w:pStyle w:val="Titre2"/>
        <w:spacing w:before="0" w:after="0"/>
        <w:jc w:val="both"/>
        <w:rPr>
          <w:rFonts w:ascii="Traditional Arabic" w:hAnsi="Traditional Arabic" w:cs="Traditional Arabic"/>
          <w:i w:val="0"/>
          <w:iCs w:val="0"/>
          <w:sz w:val="32"/>
          <w:szCs w:val="32"/>
          <w:rtl/>
        </w:rPr>
      </w:pPr>
      <w:r w:rsidRPr="00CC4A74">
        <w:rPr>
          <w:rFonts w:ascii="Traditional Arabic" w:hAnsi="Traditional Arabic" w:cs="Traditional Arabic"/>
          <w:i w:val="0"/>
          <w:iCs w:val="0"/>
          <w:sz w:val="32"/>
          <w:szCs w:val="32"/>
          <w:rtl/>
        </w:rPr>
        <w:t xml:space="preserve">المطلب </w:t>
      </w:r>
      <w:proofErr w:type="gramStart"/>
      <w:r w:rsidRPr="00CC4A74">
        <w:rPr>
          <w:rFonts w:ascii="Traditional Arabic" w:hAnsi="Traditional Arabic" w:cs="Traditional Arabic"/>
          <w:i w:val="0"/>
          <w:iCs w:val="0"/>
          <w:sz w:val="32"/>
          <w:szCs w:val="32"/>
          <w:rtl/>
        </w:rPr>
        <w:t>الثاني :</w:t>
      </w:r>
      <w:proofErr w:type="gramEnd"/>
      <w:r w:rsidRPr="00CC4A74">
        <w:rPr>
          <w:rFonts w:ascii="Traditional Arabic" w:hAnsi="Traditional Arabic" w:cs="Traditional Arabic"/>
          <w:i w:val="0"/>
          <w:iCs w:val="0"/>
          <w:sz w:val="32"/>
          <w:szCs w:val="32"/>
          <w:rtl/>
        </w:rPr>
        <w:t xml:space="preserve"> حكم إحداث الدليل والتأويل</w:t>
      </w:r>
    </w:p>
    <w:p w:rsidR="003436A7" w:rsidRPr="00CC4A74" w:rsidRDefault="003436A7" w:rsidP="00CC4A74">
      <w:pPr>
        <w:bidi/>
        <w:spacing w:after="0" w:line="240" w:lineRule="auto"/>
        <w:jc w:val="both"/>
        <w:rPr>
          <w:rFonts w:ascii="Traditional Arabic" w:hAnsi="Traditional Arabic" w:cs="Traditional Arabic"/>
          <w:sz w:val="32"/>
          <w:szCs w:val="32"/>
          <w:rtl/>
          <w:lang w:bidi="ar-DZ"/>
        </w:rPr>
      </w:pPr>
      <w:r w:rsidRPr="00CC4A74">
        <w:rPr>
          <w:rFonts w:ascii="Traditional Arabic" w:hAnsi="Traditional Arabic" w:cs="Traditional Arabic"/>
          <w:sz w:val="32"/>
          <w:szCs w:val="32"/>
          <w:rtl/>
        </w:rPr>
        <w:t xml:space="preserve">   هناك مسائل أصولية </w:t>
      </w:r>
      <w:r w:rsidRPr="00CC4A74">
        <w:rPr>
          <w:rFonts w:ascii="Traditional Arabic" w:hAnsi="Traditional Arabic" w:cs="Traditional Arabic"/>
          <w:sz w:val="32"/>
          <w:szCs w:val="32"/>
          <w:rtl/>
          <w:lang w:bidi="ar-DZ"/>
        </w:rPr>
        <w:t xml:space="preserve">مرتبطة بالمسألة السابقة </w:t>
      </w:r>
      <w:proofErr w:type="gramStart"/>
      <w:r w:rsidRPr="00CC4A74">
        <w:rPr>
          <w:rFonts w:ascii="Traditional Arabic" w:hAnsi="Traditional Arabic" w:cs="Traditional Arabic"/>
          <w:sz w:val="32"/>
          <w:szCs w:val="32"/>
          <w:rtl/>
          <w:lang w:bidi="ar-DZ"/>
        </w:rPr>
        <w:t>وهي :</w:t>
      </w:r>
      <w:proofErr w:type="gramEnd"/>
      <w:r w:rsidRPr="00CC4A74">
        <w:rPr>
          <w:rFonts w:ascii="Traditional Arabic" w:hAnsi="Traditional Arabic" w:cs="Traditional Arabic"/>
          <w:sz w:val="32"/>
          <w:szCs w:val="32"/>
          <w:rtl/>
          <w:lang w:bidi="ar-DZ"/>
        </w:rPr>
        <w:t xml:space="preserve"> </w:t>
      </w:r>
      <w:r w:rsidRPr="00CC4A74">
        <w:rPr>
          <w:rFonts w:ascii="Traditional Arabic" w:hAnsi="Traditional Arabic" w:cs="Traditional Arabic"/>
          <w:sz w:val="32"/>
          <w:szCs w:val="32"/>
          <w:rtl/>
        </w:rPr>
        <w:t xml:space="preserve">مسألة إحداث </w:t>
      </w:r>
      <w:r w:rsidRPr="00CC4A74">
        <w:rPr>
          <w:rFonts w:ascii="Traditional Arabic" w:hAnsi="Traditional Arabic" w:cs="Traditional Arabic"/>
          <w:sz w:val="32"/>
          <w:szCs w:val="32"/>
          <w:rtl/>
          <w:lang w:bidi="ar-DZ"/>
        </w:rPr>
        <w:t xml:space="preserve">الاستدلال الجديد </w:t>
      </w:r>
      <w:r w:rsidRPr="00CC4A74">
        <w:rPr>
          <w:rFonts w:ascii="Traditional Arabic" w:hAnsi="Traditional Arabic" w:cs="Traditional Arabic"/>
          <w:sz w:val="32"/>
          <w:szCs w:val="32"/>
          <w:rtl/>
        </w:rPr>
        <w:t>والتأويل</w:t>
      </w:r>
      <w:r w:rsidRPr="00CC4A74">
        <w:rPr>
          <w:rFonts w:ascii="Traditional Arabic" w:hAnsi="Traditional Arabic" w:cs="Traditional Arabic"/>
          <w:sz w:val="32"/>
          <w:szCs w:val="32"/>
          <w:rtl/>
          <w:lang w:bidi="ar-DZ"/>
        </w:rPr>
        <w:t xml:space="preserve"> الجديد،</w:t>
      </w:r>
      <w:r w:rsidRPr="00CC4A74">
        <w:rPr>
          <w:rFonts w:ascii="Traditional Arabic" w:hAnsi="Traditional Arabic" w:cs="Traditional Arabic"/>
          <w:sz w:val="32"/>
          <w:szCs w:val="32"/>
          <w:rtl/>
        </w:rPr>
        <w:t xml:space="preserve"> </w:t>
      </w:r>
      <w:r w:rsidRPr="00CC4A74">
        <w:rPr>
          <w:rFonts w:ascii="Traditional Arabic" w:hAnsi="Traditional Arabic" w:cs="Traditional Arabic"/>
          <w:sz w:val="32"/>
          <w:szCs w:val="32"/>
          <w:rtl/>
          <w:lang w:bidi="ar-DZ"/>
        </w:rPr>
        <w:t>ف</w:t>
      </w:r>
      <w:r w:rsidRPr="00CC4A74">
        <w:rPr>
          <w:rFonts w:ascii="Traditional Arabic" w:hAnsi="Traditional Arabic" w:cs="Traditional Arabic"/>
          <w:sz w:val="32"/>
          <w:szCs w:val="32"/>
          <w:rtl/>
        </w:rPr>
        <w:t xml:space="preserve">وجب الوقوف عندها لتوضيح معناها وبيان حكمها </w:t>
      </w:r>
      <w:r w:rsidRPr="00CC4A74">
        <w:rPr>
          <w:rFonts w:ascii="Traditional Arabic" w:hAnsi="Traditional Arabic" w:cs="Traditional Arabic"/>
          <w:sz w:val="32"/>
          <w:szCs w:val="32"/>
          <w:rtl/>
          <w:lang w:bidi="ar-DZ"/>
        </w:rPr>
        <w:t>.</w:t>
      </w:r>
    </w:p>
    <w:p w:rsidR="003436A7" w:rsidRPr="00CC4A74" w:rsidRDefault="003436A7" w:rsidP="00CC4A74">
      <w:pPr>
        <w:pStyle w:val="Titre2"/>
        <w:spacing w:before="0" w:after="0"/>
        <w:jc w:val="both"/>
        <w:rPr>
          <w:rFonts w:ascii="Traditional Arabic" w:hAnsi="Traditional Arabic" w:cs="Traditional Arabic"/>
          <w:i w:val="0"/>
          <w:iCs w:val="0"/>
          <w:sz w:val="32"/>
          <w:szCs w:val="32"/>
          <w:rtl/>
        </w:rPr>
      </w:pPr>
      <w:r w:rsidRPr="00CC4A74">
        <w:rPr>
          <w:rFonts w:ascii="Traditional Arabic" w:hAnsi="Traditional Arabic" w:cs="Traditional Arabic"/>
          <w:i w:val="0"/>
          <w:iCs w:val="0"/>
          <w:sz w:val="32"/>
          <w:szCs w:val="32"/>
          <w:rtl/>
        </w:rPr>
        <w:lastRenderedPageBreak/>
        <w:t xml:space="preserve">الفرع </w:t>
      </w:r>
      <w:proofErr w:type="gramStart"/>
      <w:r w:rsidRPr="00CC4A74">
        <w:rPr>
          <w:rFonts w:ascii="Traditional Arabic" w:hAnsi="Traditional Arabic" w:cs="Traditional Arabic"/>
          <w:i w:val="0"/>
          <w:iCs w:val="0"/>
          <w:sz w:val="32"/>
          <w:szCs w:val="32"/>
          <w:rtl/>
        </w:rPr>
        <w:t>الأول :</w:t>
      </w:r>
      <w:proofErr w:type="gramEnd"/>
      <w:r w:rsidRPr="00CC4A74">
        <w:rPr>
          <w:rFonts w:ascii="Traditional Arabic" w:hAnsi="Traditional Arabic" w:cs="Traditional Arabic"/>
          <w:i w:val="0"/>
          <w:iCs w:val="0"/>
          <w:sz w:val="32"/>
          <w:szCs w:val="32"/>
          <w:rtl/>
        </w:rPr>
        <w:t xml:space="preserve"> حكم إحداث الدليل</w:t>
      </w:r>
    </w:p>
    <w:p w:rsidR="003436A7" w:rsidRPr="00CC4A74" w:rsidRDefault="003436A7" w:rsidP="00CC4A74">
      <w:pPr>
        <w:pStyle w:val="Titre2"/>
        <w:spacing w:before="0" w:after="0"/>
        <w:jc w:val="both"/>
        <w:rPr>
          <w:rFonts w:ascii="Traditional Arabic" w:hAnsi="Traditional Arabic" w:cs="Traditional Arabic"/>
          <w:b w:val="0"/>
          <w:bCs w:val="0"/>
          <w:i w:val="0"/>
          <w:iCs w:val="0"/>
          <w:sz w:val="32"/>
          <w:szCs w:val="32"/>
          <w:rtl/>
        </w:rPr>
      </w:pPr>
      <w:r w:rsidRPr="00CC4A74">
        <w:rPr>
          <w:rFonts w:ascii="Traditional Arabic" w:hAnsi="Traditional Arabic" w:cs="Traditional Arabic"/>
          <w:b w:val="0"/>
          <w:bCs w:val="0"/>
          <w:i w:val="0"/>
          <w:iCs w:val="0"/>
          <w:sz w:val="32"/>
          <w:szCs w:val="32"/>
          <w:rtl/>
        </w:rPr>
        <w:t xml:space="preserve">   </w:t>
      </w:r>
      <w:proofErr w:type="gramStart"/>
      <w:r w:rsidRPr="00CC4A74">
        <w:rPr>
          <w:rFonts w:ascii="Traditional Arabic" w:hAnsi="Traditional Arabic" w:cs="Traditional Arabic"/>
          <w:b w:val="0"/>
          <w:bCs w:val="0"/>
          <w:i w:val="0"/>
          <w:iCs w:val="0"/>
          <w:sz w:val="32"/>
          <w:szCs w:val="32"/>
          <w:rtl/>
        </w:rPr>
        <w:t>وأما</w:t>
      </w:r>
      <w:proofErr w:type="gramEnd"/>
      <w:r w:rsidRPr="00CC4A74">
        <w:rPr>
          <w:rFonts w:ascii="Traditional Arabic" w:hAnsi="Traditional Arabic" w:cs="Traditional Arabic"/>
          <w:b w:val="0"/>
          <w:bCs w:val="0"/>
          <w:i w:val="0"/>
          <w:iCs w:val="0"/>
          <w:sz w:val="32"/>
          <w:szCs w:val="32"/>
          <w:rtl/>
        </w:rPr>
        <w:t xml:space="preserve"> إحداث المتأخر لدليل غير الأدلة التي ذكر من تقدم فالصحيح جوازه، لأن المفروض عليهم إظهار الحكم ببعض أدلته لا بجميعها، هذا مذهب الجمهور. </w:t>
      </w:r>
    </w:p>
    <w:p w:rsidR="003436A7" w:rsidRPr="00CC4A74" w:rsidRDefault="003436A7" w:rsidP="00CC4A74">
      <w:pPr>
        <w:pStyle w:val="Titre2"/>
        <w:spacing w:before="0" w:after="0"/>
        <w:jc w:val="both"/>
        <w:rPr>
          <w:rFonts w:ascii="Traditional Arabic" w:hAnsi="Traditional Arabic" w:cs="Traditional Arabic"/>
          <w:b w:val="0"/>
          <w:bCs w:val="0"/>
          <w:i w:val="0"/>
          <w:iCs w:val="0"/>
          <w:sz w:val="32"/>
          <w:szCs w:val="32"/>
          <w:rtl/>
        </w:rPr>
      </w:pPr>
      <w:r w:rsidRPr="00CC4A74">
        <w:rPr>
          <w:rFonts w:ascii="Traditional Arabic" w:hAnsi="Traditional Arabic" w:cs="Traditional Arabic"/>
          <w:b w:val="0"/>
          <w:bCs w:val="0"/>
          <w:i w:val="0"/>
          <w:iCs w:val="0"/>
          <w:sz w:val="32"/>
          <w:szCs w:val="32"/>
          <w:rtl/>
        </w:rPr>
        <w:t xml:space="preserve">   ولأن المحذور هنا منتف وهو خرق الإجماع أو تخطئة جميع أهل الإجماع في العصر الأول، ولأن استدراك الأدلة على من تقدم أمر قد درج عليه السلف من غير نكير، بخلاف إحداث المذاهب الجديدة.</w:t>
      </w:r>
    </w:p>
    <w:p w:rsidR="003436A7" w:rsidRPr="00CC4A74" w:rsidRDefault="003436A7" w:rsidP="00CC4A74">
      <w:pPr>
        <w:bidi/>
        <w:spacing w:after="0" w:line="240" w:lineRule="auto"/>
        <w:jc w:val="both"/>
        <w:rPr>
          <w:rFonts w:ascii="Traditional Arabic" w:hAnsi="Traditional Arabic" w:cs="Traditional Arabic"/>
          <w:b/>
          <w:bCs/>
          <w:sz w:val="32"/>
          <w:szCs w:val="32"/>
          <w:rtl/>
        </w:rPr>
      </w:pPr>
      <w:r w:rsidRPr="00CC4A74">
        <w:rPr>
          <w:rFonts w:ascii="Traditional Arabic" w:hAnsi="Traditional Arabic" w:cs="Traditional Arabic"/>
          <w:b/>
          <w:bCs/>
          <w:sz w:val="32"/>
          <w:szCs w:val="32"/>
          <w:rtl/>
        </w:rPr>
        <w:t xml:space="preserve">الفرع </w:t>
      </w:r>
      <w:proofErr w:type="gramStart"/>
      <w:r w:rsidRPr="00CC4A74">
        <w:rPr>
          <w:rFonts w:ascii="Traditional Arabic" w:hAnsi="Traditional Arabic" w:cs="Traditional Arabic"/>
          <w:b/>
          <w:bCs/>
          <w:sz w:val="32"/>
          <w:szCs w:val="32"/>
          <w:rtl/>
        </w:rPr>
        <w:t>الثاني :</w:t>
      </w:r>
      <w:proofErr w:type="gramEnd"/>
      <w:r w:rsidRPr="00CC4A74">
        <w:rPr>
          <w:rFonts w:ascii="Traditional Arabic" w:hAnsi="Traditional Arabic" w:cs="Traditional Arabic"/>
          <w:b/>
          <w:bCs/>
          <w:sz w:val="32"/>
          <w:szCs w:val="32"/>
          <w:rtl/>
        </w:rPr>
        <w:t xml:space="preserve"> حكم إحداث التأويل</w:t>
      </w:r>
    </w:p>
    <w:p w:rsidR="003436A7" w:rsidRPr="00CC4A74" w:rsidRDefault="003436A7" w:rsidP="00CC4A74">
      <w:pPr>
        <w:pStyle w:val="Titre2"/>
        <w:spacing w:before="0" w:after="0"/>
        <w:jc w:val="both"/>
        <w:rPr>
          <w:rFonts w:ascii="Traditional Arabic" w:hAnsi="Traditional Arabic" w:cs="Traditional Arabic"/>
          <w:b w:val="0"/>
          <w:bCs w:val="0"/>
          <w:i w:val="0"/>
          <w:iCs w:val="0"/>
          <w:sz w:val="32"/>
          <w:szCs w:val="32"/>
          <w:rtl/>
        </w:rPr>
      </w:pPr>
      <w:r w:rsidRPr="00CC4A74">
        <w:rPr>
          <w:rFonts w:ascii="Traditional Arabic" w:hAnsi="Traditional Arabic" w:cs="Traditional Arabic"/>
          <w:b w:val="0"/>
          <w:bCs w:val="0"/>
          <w:i w:val="0"/>
          <w:iCs w:val="0"/>
          <w:sz w:val="32"/>
          <w:szCs w:val="32"/>
          <w:rtl/>
        </w:rPr>
        <w:t xml:space="preserve">   </w:t>
      </w:r>
      <w:proofErr w:type="gramStart"/>
      <w:r w:rsidRPr="00CC4A74">
        <w:rPr>
          <w:rFonts w:ascii="Traditional Arabic" w:hAnsi="Traditional Arabic" w:cs="Traditional Arabic"/>
          <w:b w:val="0"/>
          <w:bCs w:val="0"/>
          <w:i w:val="0"/>
          <w:iCs w:val="0"/>
          <w:sz w:val="32"/>
          <w:szCs w:val="32"/>
          <w:rtl/>
        </w:rPr>
        <w:t>وأما</w:t>
      </w:r>
      <w:proofErr w:type="gramEnd"/>
      <w:r w:rsidRPr="00CC4A74">
        <w:rPr>
          <w:rFonts w:ascii="Traditional Arabic" w:hAnsi="Traditional Arabic" w:cs="Traditional Arabic"/>
          <w:b w:val="0"/>
          <w:bCs w:val="0"/>
          <w:i w:val="0"/>
          <w:iCs w:val="0"/>
          <w:sz w:val="32"/>
          <w:szCs w:val="32"/>
          <w:rtl/>
        </w:rPr>
        <w:t xml:space="preserve"> إحداث التأويل أو التفسير الجديد للنص؛ فإن لزم منه القدح في التفسير القديم بطل لمخالفته للإجماع كتأويل المتكلمين للصفات، وإن لم يلزم منه ذلك جاز إحداثه.</w:t>
      </w:r>
    </w:p>
    <w:p w:rsidR="003436A7" w:rsidRPr="00CC4A74" w:rsidRDefault="003436A7" w:rsidP="00CC4A74">
      <w:pPr>
        <w:pStyle w:val="Titre2"/>
        <w:spacing w:before="0" w:after="0"/>
        <w:jc w:val="both"/>
        <w:rPr>
          <w:rFonts w:ascii="Traditional Arabic" w:hAnsi="Traditional Arabic" w:cs="Traditional Arabic"/>
          <w:b w:val="0"/>
          <w:bCs w:val="0"/>
          <w:i w:val="0"/>
          <w:iCs w:val="0"/>
          <w:sz w:val="32"/>
          <w:szCs w:val="32"/>
          <w:rtl/>
        </w:rPr>
      </w:pPr>
      <w:r w:rsidRPr="00CC4A74">
        <w:rPr>
          <w:rFonts w:ascii="Traditional Arabic" w:hAnsi="Traditional Arabic" w:cs="Traditional Arabic"/>
          <w:b w:val="0"/>
          <w:bCs w:val="0"/>
          <w:i w:val="0"/>
          <w:iCs w:val="0"/>
          <w:sz w:val="32"/>
          <w:szCs w:val="32"/>
          <w:rtl/>
        </w:rPr>
        <w:t xml:space="preserve">   وي</w:t>
      </w:r>
      <w:r w:rsidRPr="00CC4A74">
        <w:rPr>
          <w:rFonts w:ascii="Traditional Arabic" w:hAnsi="Traditional Arabic" w:cs="Traditional Arabic"/>
          <w:b w:val="0"/>
          <w:bCs w:val="0"/>
          <w:i w:val="0"/>
          <w:iCs w:val="0"/>
          <w:sz w:val="32"/>
          <w:szCs w:val="32"/>
          <w:rtl/>
          <w:lang w:bidi="ar-DZ"/>
        </w:rPr>
        <w:t>ُ</w:t>
      </w:r>
      <w:r w:rsidRPr="00CC4A74">
        <w:rPr>
          <w:rFonts w:ascii="Traditional Arabic" w:hAnsi="Traditional Arabic" w:cs="Traditional Arabic"/>
          <w:b w:val="0"/>
          <w:bCs w:val="0"/>
          <w:i w:val="0"/>
          <w:iCs w:val="0"/>
          <w:sz w:val="32"/>
          <w:szCs w:val="32"/>
          <w:rtl/>
        </w:rPr>
        <w:t>تصور إحداث التأويل الجديد للنصوص في استخراج دلائل على أحكام وعقائد ثابتة بأدلة أخرى، وفي استخراج أحكام ومسائل لم يتكلم فيها المتقدمون أصلا لا نفيا ولا إثباتا لعدم حاجتهم إليها</w:t>
      </w:r>
      <w:r w:rsidRPr="00CC4A74">
        <w:rPr>
          <w:rFonts w:ascii="Traditional Arabic" w:hAnsi="Traditional Arabic" w:cs="Traditional Arabic"/>
          <w:b w:val="0"/>
          <w:bCs w:val="0"/>
          <w:i w:val="0"/>
          <w:iCs w:val="0"/>
          <w:sz w:val="32"/>
          <w:szCs w:val="32"/>
          <w:rtl/>
          <w:lang w:bidi="ar-DZ"/>
        </w:rPr>
        <w:t>،</w:t>
      </w:r>
      <w:r w:rsidRPr="00CC4A74">
        <w:rPr>
          <w:rFonts w:ascii="Traditional Arabic" w:hAnsi="Traditional Arabic" w:cs="Traditional Arabic"/>
          <w:b w:val="0"/>
          <w:bCs w:val="0"/>
          <w:i w:val="0"/>
          <w:iCs w:val="0"/>
          <w:sz w:val="32"/>
          <w:szCs w:val="32"/>
          <w:rtl/>
        </w:rPr>
        <w:t xml:space="preserve"> أو لعدم وقوعها في زمانهم أو غير ذلك من الأسباب والله أعلم.</w:t>
      </w:r>
    </w:p>
    <w:p w:rsidR="003436A7" w:rsidRPr="00CC4A74" w:rsidRDefault="003436A7" w:rsidP="00CC4A74">
      <w:pPr>
        <w:bidi/>
        <w:spacing w:after="0" w:line="240" w:lineRule="auto"/>
        <w:jc w:val="both"/>
        <w:rPr>
          <w:rFonts w:ascii="Traditional Arabic" w:hAnsi="Traditional Arabic" w:cs="Traditional Arabic"/>
          <w:sz w:val="32"/>
          <w:szCs w:val="32"/>
          <w:rtl/>
          <w:lang w:val="en-US" w:bidi="ar-DZ"/>
        </w:rPr>
      </w:pPr>
    </w:p>
    <w:p w:rsidR="003436A7" w:rsidRPr="003328AC" w:rsidRDefault="003436A7" w:rsidP="003328AC">
      <w:pPr>
        <w:bidi/>
        <w:spacing w:after="0" w:line="240" w:lineRule="auto"/>
        <w:jc w:val="center"/>
        <w:rPr>
          <w:rFonts w:ascii="Traditional Arabic" w:hAnsi="Traditional Arabic" w:cs="Traditional Arabic"/>
          <w:b/>
          <w:bCs/>
          <w:sz w:val="32"/>
          <w:szCs w:val="32"/>
          <w:rtl/>
          <w:lang w:val="en-US" w:bidi="ar-DZ"/>
        </w:rPr>
      </w:pPr>
      <w:r w:rsidRPr="003328AC">
        <w:rPr>
          <w:rFonts w:ascii="Traditional Arabic" w:hAnsi="Traditional Arabic" w:cs="Traditional Arabic"/>
          <w:b/>
          <w:bCs/>
          <w:sz w:val="32"/>
          <w:szCs w:val="32"/>
          <w:rtl/>
          <w:lang w:val="en-US" w:bidi="ar-DZ"/>
        </w:rPr>
        <w:t>الحصة 9: الأخذ بأقل ما قيل وعمل أهل المدينة</w:t>
      </w:r>
    </w:p>
    <w:p w:rsidR="003436A7" w:rsidRPr="003328AC" w:rsidRDefault="003436A7" w:rsidP="003328AC">
      <w:pPr>
        <w:bidi/>
        <w:spacing w:after="0" w:line="240" w:lineRule="auto"/>
        <w:jc w:val="center"/>
        <w:rPr>
          <w:rFonts w:ascii="Traditional Arabic" w:hAnsi="Traditional Arabic" w:cs="Traditional Arabic"/>
          <w:b/>
          <w:bCs/>
          <w:sz w:val="32"/>
          <w:szCs w:val="32"/>
          <w:rtl/>
          <w:lang w:val="en-US" w:bidi="ar-DZ"/>
        </w:rPr>
      </w:pPr>
      <w:r w:rsidRPr="003328AC">
        <w:rPr>
          <w:rFonts w:ascii="Traditional Arabic" w:hAnsi="Traditional Arabic" w:cs="Traditional Arabic"/>
          <w:b/>
          <w:bCs/>
          <w:sz w:val="32"/>
          <w:szCs w:val="32"/>
          <w:rtl/>
          <w:lang w:val="en-US" w:bidi="ar-DZ"/>
        </w:rPr>
        <w:t xml:space="preserve">من صفحة 55 </w:t>
      </w:r>
      <w:proofErr w:type="gramStart"/>
      <w:r w:rsidRPr="003328AC">
        <w:rPr>
          <w:rFonts w:ascii="Traditional Arabic" w:hAnsi="Traditional Arabic" w:cs="Traditional Arabic"/>
          <w:b/>
          <w:bCs/>
          <w:sz w:val="32"/>
          <w:szCs w:val="32"/>
          <w:rtl/>
          <w:lang w:val="en-US" w:bidi="ar-DZ"/>
        </w:rPr>
        <w:t>إلى</w:t>
      </w:r>
      <w:proofErr w:type="gramEnd"/>
      <w:r w:rsidRPr="003328AC">
        <w:rPr>
          <w:rFonts w:ascii="Traditional Arabic" w:hAnsi="Traditional Arabic" w:cs="Traditional Arabic"/>
          <w:b/>
          <w:bCs/>
          <w:sz w:val="32"/>
          <w:szCs w:val="32"/>
          <w:rtl/>
          <w:lang w:val="en-US" w:bidi="ar-DZ"/>
        </w:rPr>
        <w:t xml:space="preserve"> 62 من الكتاب</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الأخذ بأقل ما قيل</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من المسائل الأصولية التي نوقشت في أبواب الإجماع من كتب الأصول مسألة الأخذ بأقل ما قيل، وهي دليل مركب من معنيين: الإجماع واستصحاب الحال، لذلك قد طرقها بعضهم تبعا ل</w:t>
      </w:r>
      <w:r w:rsidRPr="00CC4A74">
        <w:rPr>
          <w:rFonts w:ascii="Traditional Arabic" w:hAnsi="Traditional Arabic"/>
          <w:b w:val="0"/>
          <w:bCs w:val="0"/>
          <w:sz w:val="32"/>
          <w:szCs w:val="32"/>
          <w:rtl/>
          <w:lang w:bidi="ar-DZ"/>
        </w:rPr>
        <w:t xml:space="preserve">دليل </w:t>
      </w:r>
      <w:r w:rsidRPr="00CC4A74">
        <w:rPr>
          <w:rFonts w:ascii="Traditional Arabic" w:hAnsi="Traditional Arabic"/>
          <w:b w:val="0"/>
          <w:bCs w:val="0"/>
          <w:sz w:val="32"/>
          <w:szCs w:val="32"/>
          <w:rtl/>
        </w:rPr>
        <w:t>لاستصحاب، وجعلها آخرون ضمن الأدلة المختلف فيها، وقد رأيت ذكرها في هذا الموضع تبعا للأكثر.</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المطلب الأول : مفهوم الأخذ بأقل ما قيل</w:t>
      </w:r>
    </w:p>
    <w:p w:rsidR="003436A7" w:rsidRPr="00CC4A74" w:rsidRDefault="003436A7" w:rsidP="003328AC">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ومعن</w:t>
      </w:r>
      <w:r w:rsidRPr="00CC4A74">
        <w:rPr>
          <w:rFonts w:ascii="Traditional Arabic" w:hAnsi="Traditional Arabic"/>
          <w:b w:val="0"/>
          <w:bCs w:val="0"/>
          <w:sz w:val="32"/>
          <w:szCs w:val="32"/>
          <w:rtl/>
          <w:lang w:bidi="ar-DZ"/>
        </w:rPr>
        <w:t>ى الأخ</w:t>
      </w:r>
      <w:r w:rsidR="003328AC">
        <w:rPr>
          <w:rFonts w:ascii="Traditional Arabic" w:hAnsi="Traditional Arabic" w:hint="cs"/>
          <w:b w:val="0"/>
          <w:bCs w:val="0"/>
          <w:sz w:val="32"/>
          <w:szCs w:val="32"/>
          <w:rtl/>
          <w:lang w:bidi="ar-DZ"/>
        </w:rPr>
        <w:t>ذ</w:t>
      </w:r>
      <w:r w:rsidRPr="00CC4A74">
        <w:rPr>
          <w:rFonts w:ascii="Traditional Arabic" w:hAnsi="Traditional Arabic"/>
          <w:b w:val="0"/>
          <w:bCs w:val="0"/>
          <w:sz w:val="32"/>
          <w:szCs w:val="32"/>
          <w:rtl/>
          <w:lang w:bidi="ar-DZ"/>
        </w:rPr>
        <w:t xml:space="preserve"> بأقل ما قيل</w:t>
      </w:r>
      <w:r w:rsidRPr="00CC4A74">
        <w:rPr>
          <w:rFonts w:ascii="Traditional Arabic" w:hAnsi="Traditional Arabic"/>
          <w:b w:val="0"/>
          <w:bCs w:val="0"/>
          <w:sz w:val="32"/>
          <w:szCs w:val="32"/>
          <w:rtl/>
        </w:rPr>
        <w:t xml:space="preserve"> : أن يختلف أهل الاجتهاد في تقدير شيء على أقوال</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فيؤخذ </w:t>
      </w:r>
      <w:proofErr w:type="spellStart"/>
      <w:r w:rsidRPr="00CC4A74">
        <w:rPr>
          <w:rFonts w:ascii="Traditional Arabic" w:hAnsi="Traditional Arabic"/>
          <w:b w:val="0"/>
          <w:bCs w:val="0"/>
          <w:sz w:val="32"/>
          <w:szCs w:val="32"/>
          <w:rtl/>
        </w:rPr>
        <w:t>بأقلها</w:t>
      </w:r>
      <w:proofErr w:type="spellEnd"/>
      <w:r w:rsidRPr="00CC4A74">
        <w:rPr>
          <w:rFonts w:ascii="Traditional Arabic" w:hAnsi="Traditional Arabic"/>
          <w:b w:val="0"/>
          <w:bCs w:val="0"/>
          <w:sz w:val="32"/>
          <w:szCs w:val="32"/>
          <w:rtl/>
        </w:rPr>
        <w:t xml:space="preserve"> باعتباره القدر المجمع عليه، و</w:t>
      </w:r>
      <w:r w:rsidRPr="00CC4A74">
        <w:rPr>
          <w:rFonts w:ascii="Traditional Arabic" w:hAnsi="Traditional Arabic"/>
          <w:b w:val="0"/>
          <w:bCs w:val="0"/>
          <w:sz w:val="32"/>
          <w:szCs w:val="32"/>
          <w:rtl/>
          <w:lang w:bidi="ar-DZ"/>
        </w:rPr>
        <w:t>يُ</w:t>
      </w:r>
      <w:r w:rsidRPr="00CC4A74">
        <w:rPr>
          <w:rFonts w:ascii="Traditional Arabic" w:hAnsi="Traditional Arabic"/>
          <w:b w:val="0"/>
          <w:bCs w:val="0"/>
          <w:sz w:val="32"/>
          <w:szCs w:val="32"/>
          <w:rtl/>
        </w:rPr>
        <w:t>رد الزّائد إذا لم يدل عليه دليل بالبراءة الأصليّة، وذلك في حالة عدم الدليل المرجح لأحدها.</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وهو</w:t>
      </w:r>
      <w:proofErr w:type="gramEnd"/>
      <w:r w:rsidRPr="00CC4A74">
        <w:rPr>
          <w:rFonts w:ascii="Traditional Arabic" w:hAnsi="Traditional Arabic"/>
          <w:b w:val="0"/>
          <w:bCs w:val="0"/>
          <w:sz w:val="32"/>
          <w:szCs w:val="32"/>
          <w:rtl/>
        </w:rPr>
        <w:t xml:space="preserve"> حجة عند الجمهور، وقال القاضي عبد الوهاب:</w:t>
      </w:r>
      <w:r w:rsidRPr="00CC4A74">
        <w:rPr>
          <w:rFonts w:ascii="Traditional Arabic" w:hAnsi="Traditional Arabic"/>
          <w:sz w:val="32"/>
          <w:szCs w:val="32"/>
          <w:rtl/>
        </w:rPr>
        <w:t xml:space="preserve"> «</w:t>
      </w:r>
      <w:r w:rsidRPr="00CC4A74">
        <w:rPr>
          <w:rFonts w:ascii="Traditional Arabic" w:hAnsi="Traditional Arabic"/>
          <w:b w:val="0"/>
          <w:bCs w:val="0"/>
          <w:sz w:val="32"/>
          <w:szCs w:val="32"/>
          <w:rtl/>
        </w:rPr>
        <w:t xml:space="preserve"> وحكى بعض الأصوليين إجماع أهل النظر عليه ».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ووجه</w:t>
      </w:r>
      <w:proofErr w:type="gramEnd"/>
      <w:r w:rsidRPr="00CC4A74">
        <w:rPr>
          <w:rFonts w:ascii="Traditional Arabic" w:hAnsi="Traditional Arabic"/>
          <w:b w:val="0"/>
          <w:bCs w:val="0"/>
          <w:sz w:val="32"/>
          <w:szCs w:val="32"/>
          <w:rtl/>
        </w:rPr>
        <w:t xml:space="preserve"> حجيته عندهم كونه مركبا من دليلين الإجماع في الإثبات والاستصحاب في النفي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وما كان مركبا مما هو حجة يكون حجة.</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المطلب الثاني : أمثلة الأخذ بأقل ما قيل</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ومن الفروع الفقهية التي بنيت على هذا </w:t>
      </w:r>
      <w:proofErr w:type="gramStart"/>
      <w:r w:rsidRPr="00CC4A74">
        <w:rPr>
          <w:rFonts w:ascii="Traditional Arabic" w:hAnsi="Traditional Arabic"/>
          <w:b w:val="0"/>
          <w:bCs w:val="0"/>
          <w:sz w:val="32"/>
          <w:szCs w:val="32"/>
          <w:rtl/>
        </w:rPr>
        <w:t>الدليل :</w:t>
      </w:r>
      <w:proofErr w:type="gramEnd"/>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الأول :</w:t>
      </w:r>
      <w:proofErr w:type="gramEnd"/>
      <w:r w:rsidRPr="00CC4A74">
        <w:rPr>
          <w:rFonts w:ascii="Traditional Arabic" w:hAnsi="Traditional Arabic"/>
          <w:sz w:val="32"/>
          <w:szCs w:val="32"/>
          <w:rtl/>
        </w:rPr>
        <w:t xml:space="preserve"> تقدير مسافة القصر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lastRenderedPageBreak/>
        <w:t xml:space="preserve">    قال الشافعي:« ولم يبلغنا أن</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ق</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ص</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ر</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فيما دون يومين، إلا أن عامة من حفظنا عنه لا يختلف في أن لا 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ق</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ص</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ر فيما دونهما</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فللمرء عندي أن يقصر فيما كان مسيرة ليلتين قاصدتين، وذلك ستة وأربعون ميلا بالهاشمي ولا يقصر فيما دونهما ».</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الثاني :</w:t>
      </w:r>
      <w:proofErr w:type="gramEnd"/>
      <w:r w:rsidRPr="00CC4A74">
        <w:rPr>
          <w:rFonts w:ascii="Traditional Arabic" w:hAnsi="Traditional Arabic"/>
          <w:sz w:val="32"/>
          <w:szCs w:val="32"/>
          <w:rtl/>
        </w:rPr>
        <w:t xml:space="preserve"> مقدار دية أهل الكتاب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لمّا اختلفوا في دية أهل الكتاب، فمنهم من قال هي مثل دية المسلم، ومنهم من قال نصف ديته، ومنهم من قال ثلثها، فقال الشافعي:« ولم نعلم أحدا قال في ديّاتهم أقل من </w:t>
      </w:r>
      <w:proofErr w:type="gramStart"/>
      <w:r w:rsidRPr="00CC4A74">
        <w:rPr>
          <w:rFonts w:ascii="Traditional Arabic" w:hAnsi="Traditional Arabic"/>
          <w:b w:val="0"/>
          <w:bCs w:val="0"/>
          <w:sz w:val="32"/>
          <w:szCs w:val="32"/>
          <w:rtl/>
        </w:rPr>
        <w:t>هذا .</w:t>
      </w:r>
      <w:proofErr w:type="gramEnd"/>
      <w:r w:rsidRPr="00CC4A74">
        <w:rPr>
          <w:rFonts w:ascii="Traditional Arabic" w:hAnsi="Traditional Arabic"/>
          <w:b w:val="0"/>
          <w:bCs w:val="0"/>
          <w:sz w:val="32"/>
          <w:szCs w:val="32"/>
          <w:rtl/>
        </w:rPr>
        <w:t xml:space="preserve">.. فألزمنا </w:t>
      </w:r>
      <w:proofErr w:type="gramStart"/>
      <w:r w:rsidRPr="00CC4A74">
        <w:rPr>
          <w:rFonts w:ascii="Traditional Arabic" w:hAnsi="Traditional Arabic"/>
          <w:b w:val="0"/>
          <w:bCs w:val="0"/>
          <w:sz w:val="32"/>
          <w:szCs w:val="32"/>
          <w:rtl/>
        </w:rPr>
        <w:t>قائل</w:t>
      </w:r>
      <w:proofErr w:type="gramEnd"/>
      <w:r w:rsidRPr="00CC4A74">
        <w:rPr>
          <w:rFonts w:ascii="Traditional Arabic" w:hAnsi="Traditional Arabic"/>
          <w:b w:val="0"/>
          <w:bCs w:val="0"/>
          <w:sz w:val="32"/>
          <w:szCs w:val="32"/>
          <w:rtl/>
        </w:rPr>
        <w:t xml:space="preserve"> كل واحد من هؤلاء الأقل ممّا اجتمع عليه». وكان الإمام أحمد يذهب إلى هذا ولمّا صحّ عنده </w:t>
      </w:r>
      <w:proofErr w:type="gramStart"/>
      <w:r w:rsidRPr="00CC4A74">
        <w:rPr>
          <w:rFonts w:ascii="Traditional Arabic" w:hAnsi="Traditional Arabic"/>
          <w:b w:val="0"/>
          <w:bCs w:val="0"/>
          <w:sz w:val="32"/>
          <w:szCs w:val="32"/>
          <w:rtl/>
        </w:rPr>
        <w:t>حديث :</w:t>
      </w:r>
      <w:proofErr w:type="gramEnd"/>
      <w:r w:rsidRPr="00CC4A74">
        <w:rPr>
          <w:rFonts w:ascii="Traditional Arabic" w:hAnsi="Traditional Arabic"/>
          <w:b w:val="0"/>
          <w:bCs w:val="0"/>
          <w:sz w:val="32"/>
          <w:szCs w:val="32"/>
          <w:rtl/>
        </w:rPr>
        <w:t>« دية الكافر نصف دية المؤمن »رجع إليه.</w:t>
      </w:r>
    </w:p>
    <w:p w:rsidR="003436A7" w:rsidRPr="00CC4A74" w:rsidRDefault="003436A7" w:rsidP="00CC4A74">
      <w:pPr>
        <w:pStyle w:val="Titre1"/>
        <w:bidi/>
        <w:spacing w:before="0" w:line="240" w:lineRule="auto"/>
        <w:jc w:val="both"/>
        <w:rPr>
          <w:rFonts w:ascii="Traditional Arabic" w:hAnsi="Traditional Arabic" w:cs="Traditional Arabic"/>
          <w:color w:val="auto"/>
          <w:sz w:val="32"/>
          <w:szCs w:val="32"/>
          <w:rtl/>
        </w:rPr>
      </w:pPr>
      <w:r w:rsidRPr="00CC4A74">
        <w:rPr>
          <w:rFonts w:ascii="Traditional Arabic" w:hAnsi="Traditional Arabic" w:cs="Traditional Arabic"/>
          <w:color w:val="auto"/>
          <w:sz w:val="32"/>
          <w:szCs w:val="32"/>
          <w:rtl/>
        </w:rPr>
        <w:t xml:space="preserve">الفرع الثالث: عدد </w:t>
      </w:r>
      <w:proofErr w:type="gramStart"/>
      <w:r w:rsidRPr="00CC4A74">
        <w:rPr>
          <w:rFonts w:ascii="Traditional Arabic" w:hAnsi="Traditional Arabic" w:cs="Traditional Arabic"/>
          <w:color w:val="auto"/>
          <w:sz w:val="32"/>
          <w:szCs w:val="32"/>
          <w:rtl/>
        </w:rPr>
        <w:t>من</w:t>
      </w:r>
      <w:proofErr w:type="gramEnd"/>
      <w:r w:rsidRPr="00CC4A74">
        <w:rPr>
          <w:rFonts w:ascii="Traditional Arabic" w:hAnsi="Traditional Arabic" w:cs="Traditional Arabic"/>
          <w:color w:val="auto"/>
          <w:sz w:val="32"/>
          <w:szCs w:val="32"/>
          <w:rtl/>
        </w:rPr>
        <w:t xml:space="preserve"> تجب عليهم الجمعة </w:t>
      </w:r>
    </w:p>
    <w:p w:rsidR="003436A7" w:rsidRPr="00CC4A74" w:rsidRDefault="003436A7" w:rsidP="00CC4A74">
      <w:pPr>
        <w:pStyle w:val="Titre1"/>
        <w:bidi/>
        <w:spacing w:before="0" w:line="240" w:lineRule="auto"/>
        <w:jc w:val="both"/>
        <w:rPr>
          <w:rFonts w:ascii="Traditional Arabic" w:hAnsi="Traditional Arabic" w:cs="Traditional Arabic"/>
          <w:b w:val="0"/>
          <w:bCs w:val="0"/>
          <w:color w:val="auto"/>
          <w:sz w:val="32"/>
          <w:szCs w:val="32"/>
          <w:rtl/>
        </w:rPr>
      </w:pPr>
      <w:r w:rsidRPr="00CC4A74">
        <w:rPr>
          <w:rFonts w:ascii="Traditional Arabic" w:hAnsi="Traditional Arabic" w:cs="Traditional Arabic"/>
          <w:b w:val="0"/>
          <w:bCs w:val="0"/>
          <w:color w:val="auto"/>
          <w:sz w:val="32"/>
          <w:szCs w:val="32"/>
          <w:rtl/>
        </w:rPr>
        <w:t xml:space="preserve">   قال الشافعي في عدد من تجب عليهم </w:t>
      </w:r>
      <w:proofErr w:type="gramStart"/>
      <w:r w:rsidRPr="00CC4A74">
        <w:rPr>
          <w:rFonts w:ascii="Traditional Arabic" w:hAnsi="Traditional Arabic" w:cs="Traditional Arabic"/>
          <w:b w:val="0"/>
          <w:bCs w:val="0"/>
          <w:color w:val="auto"/>
          <w:sz w:val="32"/>
          <w:szCs w:val="32"/>
          <w:rtl/>
        </w:rPr>
        <w:t>الجمعة :</w:t>
      </w:r>
      <w:proofErr w:type="gramEnd"/>
      <w:r w:rsidRPr="00CC4A74">
        <w:rPr>
          <w:rFonts w:ascii="Traditional Arabic" w:hAnsi="Traditional Arabic" w:cs="Traditional Arabic"/>
          <w:b w:val="0"/>
          <w:bCs w:val="0"/>
          <w:color w:val="auto"/>
          <w:sz w:val="32"/>
          <w:szCs w:val="32"/>
          <w:rtl/>
        </w:rPr>
        <w:t xml:space="preserve">« فلم نعلم خلافا في أن الجمعة تجب عليه إلا في دار مقام، ولم أحفظ أن الجمعة تجب على أقل من أربعين رجلا ، وقد قال غيرنا : لا تجب إلا على أهل مصر جامع . قال الشافعي: وسمعت عددا من أصحابنا </w:t>
      </w:r>
      <w:proofErr w:type="gramStart"/>
      <w:r w:rsidRPr="00CC4A74">
        <w:rPr>
          <w:rFonts w:ascii="Traditional Arabic" w:hAnsi="Traditional Arabic" w:cs="Traditional Arabic"/>
          <w:b w:val="0"/>
          <w:bCs w:val="0"/>
          <w:color w:val="auto"/>
          <w:sz w:val="32"/>
          <w:szCs w:val="32"/>
          <w:rtl/>
        </w:rPr>
        <w:t>يقولون :</w:t>
      </w:r>
      <w:proofErr w:type="gramEnd"/>
      <w:r w:rsidRPr="00CC4A74">
        <w:rPr>
          <w:rFonts w:ascii="Traditional Arabic" w:hAnsi="Traditional Arabic" w:cs="Traditional Arabic"/>
          <w:b w:val="0"/>
          <w:bCs w:val="0"/>
          <w:color w:val="auto"/>
          <w:sz w:val="32"/>
          <w:szCs w:val="32"/>
          <w:rtl/>
        </w:rPr>
        <w:t xml:space="preserve"> تجب الجمعة على أهل دار مقام إذا كانوا أربعين رجلا وكانوا أهل قرية ، وكان أقل ما علمناه قيل به ، ولم يجز عندي أن أدع القول به ، وليس خبر لازم يخالفه ».</w:t>
      </w:r>
    </w:p>
    <w:p w:rsidR="003436A7" w:rsidRPr="00CC4A74" w:rsidRDefault="003436A7" w:rsidP="003328AC">
      <w:pPr>
        <w:pStyle w:val="Corpsdetexte"/>
        <w:tabs>
          <w:tab w:val="clear" w:pos="-143"/>
        </w:tabs>
        <w:jc w:val="center"/>
        <w:rPr>
          <w:rFonts w:ascii="Traditional Arabic" w:hAnsi="Traditional Arabic"/>
          <w:sz w:val="32"/>
          <w:szCs w:val="32"/>
          <w:rtl/>
        </w:rPr>
      </w:pPr>
      <w:r w:rsidRPr="00CC4A74">
        <w:rPr>
          <w:rFonts w:ascii="Traditional Arabic" w:hAnsi="Traditional Arabic"/>
          <w:sz w:val="32"/>
          <w:szCs w:val="32"/>
          <w:rtl/>
        </w:rPr>
        <w:t xml:space="preserve">عمل </w:t>
      </w:r>
      <w:proofErr w:type="gramStart"/>
      <w:r w:rsidRPr="00CC4A74">
        <w:rPr>
          <w:rFonts w:ascii="Traditional Arabic" w:hAnsi="Traditional Arabic"/>
          <w:sz w:val="32"/>
          <w:szCs w:val="32"/>
          <w:rtl/>
        </w:rPr>
        <w:t>أهل</w:t>
      </w:r>
      <w:proofErr w:type="gramEnd"/>
      <w:r w:rsidRPr="00CC4A74">
        <w:rPr>
          <w:rFonts w:ascii="Traditional Arabic" w:hAnsi="Traditional Arabic"/>
          <w:sz w:val="32"/>
          <w:szCs w:val="32"/>
          <w:rtl/>
        </w:rPr>
        <w:t xml:space="preserve"> المدينة</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من المسائل الأصولية ذات الارتباط الوثيق بباب الإجماع، مسألة عمل أهل المدينة</w:t>
      </w:r>
      <w:r w:rsidRPr="00CC4A74">
        <w:rPr>
          <w:rFonts w:ascii="Traditional Arabic" w:hAnsi="Traditional Arabic"/>
          <w:b w:val="0"/>
          <w:bCs w:val="0"/>
          <w:sz w:val="32"/>
          <w:szCs w:val="32"/>
          <w:rtl/>
          <w:lang w:bidi="ar-DZ"/>
        </w:rPr>
        <w:t xml:space="preserve"> التي قد تترجم بإجماع أهل المدينة</w:t>
      </w:r>
      <w:r w:rsidRPr="00CC4A74">
        <w:rPr>
          <w:rFonts w:ascii="Traditional Arabic" w:hAnsi="Traditional Arabic"/>
          <w:b w:val="0"/>
          <w:bCs w:val="0"/>
          <w:sz w:val="32"/>
          <w:szCs w:val="32"/>
          <w:rtl/>
        </w:rPr>
        <w:t>، وهي مسألة اختلف في تصوير موضوعها وفي حكاية المذاهب فيها، والمحققون من الأصوليين قد قسموا عمل أهل المدينة إلى قسمين : عمل نقلي وعمل استدلالي، وفيما شرح لهذا الموضوع بناء على هذا التقسيم.</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المطلب الأول : عمل أهل المدينة النقلي</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الأول : مفهوم العمل النقلي وحكمه </w:t>
      </w:r>
    </w:p>
    <w:p w:rsidR="003436A7" w:rsidRPr="00CC4A74" w:rsidRDefault="003436A7" w:rsidP="00CC4A74">
      <w:pPr>
        <w:pStyle w:val="Corpsdetexte"/>
        <w:tabs>
          <w:tab w:val="clear" w:pos="-143"/>
        </w:tabs>
        <w:jc w:val="both"/>
        <w:rPr>
          <w:rFonts w:ascii="Traditional Arabic" w:hAnsi="Traditional Arabic"/>
          <w:sz w:val="32"/>
          <w:szCs w:val="32"/>
          <w:rtl/>
          <w:lang w:bidi="ar-DZ"/>
        </w:rPr>
      </w:pPr>
      <w:r w:rsidRPr="00CC4A74">
        <w:rPr>
          <w:rFonts w:ascii="Traditional Arabic" w:hAnsi="Traditional Arabic"/>
          <w:sz w:val="32"/>
          <w:szCs w:val="32"/>
          <w:rtl/>
        </w:rPr>
        <w:t xml:space="preserve">     و</w:t>
      </w:r>
      <w:r w:rsidRPr="00CC4A74">
        <w:rPr>
          <w:rFonts w:ascii="Traditional Arabic" w:hAnsi="Traditional Arabic"/>
          <w:b w:val="0"/>
          <w:bCs w:val="0"/>
          <w:sz w:val="32"/>
          <w:szCs w:val="32"/>
          <w:rtl/>
        </w:rPr>
        <w:t>هو العمل الذي يجري مجرى النّقل، كنقلهم الصّاع والمدّ وصفة الأذان والأحباس خلفا عن سلف.</w:t>
      </w:r>
      <w:r w:rsidRPr="00CC4A74">
        <w:rPr>
          <w:rFonts w:ascii="Traditional Arabic" w:hAnsi="Traditional Arabic"/>
          <w:sz w:val="32"/>
          <w:szCs w:val="32"/>
          <w:rtl/>
        </w:rPr>
        <w:t xml:space="preserve">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sz w:val="32"/>
          <w:szCs w:val="32"/>
          <w:rtl/>
          <w:lang w:bidi="ar-DZ"/>
        </w:rPr>
        <w:t xml:space="preserve">   </w:t>
      </w:r>
      <w:r w:rsidRPr="00CC4A74">
        <w:rPr>
          <w:rFonts w:ascii="Traditional Arabic" w:hAnsi="Traditional Arabic"/>
          <w:b w:val="0"/>
          <w:bCs w:val="0"/>
          <w:sz w:val="32"/>
          <w:szCs w:val="32"/>
          <w:rtl/>
        </w:rPr>
        <w:t>وهذا النوع حجّة باتّفاق العلماء كما قال ابن تيمية، لأنّه من باب السنّة المتواترة</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فلو خالف أحدهم السنّة في هذه الأمور لوجد من ينكر عليه، فلم يجز اجتماعهم على خلاف السنّة، ومنه كان هذا العمل مقدّماً على أخبار الآحاد والأقيسة والظّواهر </w:t>
      </w:r>
      <w:proofErr w:type="spellStart"/>
      <w:r w:rsidRPr="00CC4A74">
        <w:rPr>
          <w:rFonts w:ascii="Traditional Arabic" w:hAnsi="Traditional Arabic"/>
          <w:b w:val="0"/>
          <w:bCs w:val="0"/>
          <w:sz w:val="32"/>
          <w:szCs w:val="32"/>
          <w:rtl/>
        </w:rPr>
        <w:t>كالعمومات</w:t>
      </w:r>
      <w:proofErr w:type="spellEnd"/>
      <w:r w:rsidRPr="00CC4A74">
        <w:rPr>
          <w:rFonts w:ascii="Traditional Arabic" w:hAnsi="Traditional Arabic"/>
          <w:b w:val="0"/>
          <w:bCs w:val="0"/>
          <w:sz w:val="32"/>
          <w:szCs w:val="32"/>
          <w:rtl/>
        </w:rPr>
        <w:t xml:space="preserve"> والإطلاقات.</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الفرع الثاني : أمثلة العمل النقلي</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1-</w:t>
      </w:r>
      <w:proofErr w:type="gramStart"/>
      <w:r w:rsidRPr="00CC4A74">
        <w:rPr>
          <w:rFonts w:ascii="Traditional Arabic" w:hAnsi="Traditional Arabic"/>
          <w:b w:val="0"/>
          <w:bCs w:val="0"/>
          <w:sz w:val="32"/>
          <w:szCs w:val="32"/>
          <w:rtl/>
        </w:rPr>
        <w:t>ذهب</w:t>
      </w:r>
      <w:proofErr w:type="gramEnd"/>
      <w:r w:rsidRPr="00CC4A74">
        <w:rPr>
          <w:rFonts w:ascii="Traditional Arabic" w:hAnsi="Traditional Arabic"/>
          <w:b w:val="0"/>
          <w:bCs w:val="0"/>
          <w:sz w:val="32"/>
          <w:szCs w:val="32"/>
          <w:rtl/>
        </w:rPr>
        <w:t xml:space="preserve"> </w:t>
      </w:r>
      <w:proofErr w:type="spellStart"/>
      <w:r w:rsidRPr="00CC4A74">
        <w:rPr>
          <w:rFonts w:ascii="Traditional Arabic" w:hAnsi="Traditional Arabic"/>
          <w:b w:val="0"/>
          <w:bCs w:val="0"/>
          <w:sz w:val="32"/>
          <w:szCs w:val="32"/>
          <w:rtl/>
        </w:rPr>
        <w:t>الأحناف</w:t>
      </w:r>
      <w:proofErr w:type="spellEnd"/>
      <w:r w:rsidRPr="00CC4A74">
        <w:rPr>
          <w:rFonts w:ascii="Traditional Arabic" w:hAnsi="Traditional Arabic"/>
          <w:b w:val="0"/>
          <w:bCs w:val="0"/>
          <w:sz w:val="32"/>
          <w:szCs w:val="32"/>
          <w:rtl/>
        </w:rPr>
        <w:t xml:space="preserve"> إلى إيجاب الزّكاة في الخضر استدلالا بعموم حديث: «فيما سقت الأنهار والغيم العشر»، وخالفهم الجمهور في ذلك ومن أقوى حججهم التّمسك بعمل أهل المدينة وترجيحه على هذا العموم. حيث تركوا أخذ الزّكاة عن الخضراوات، مع أنّها تزرع عندهم منذ عهد </w:t>
      </w:r>
      <w:proofErr w:type="gramStart"/>
      <w:r w:rsidRPr="00CC4A74">
        <w:rPr>
          <w:rFonts w:ascii="Traditional Arabic" w:hAnsi="Traditional Arabic"/>
          <w:b w:val="0"/>
          <w:bCs w:val="0"/>
          <w:sz w:val="32"/>
          <w:szCs w:val="32"/>
          <w:rtl/>
        </w:rPr>
        <w:t>النّبي</w:t>
      </w:r>
      <w:r w:rsidRPr="00CC4A74">
        <w:rPr>
          <w:rFonts w:ascii="Traditional Arabic" w:hAnsi="Traditional Arabic"/>
          <w:b w:val="0"/>
          <w:bCs w:val="0"/>
          <w:sz w:val="32"/>
          <w:szCs w:val="32"/>
        </w:rPr>
        <w:sym w:font="AGA Arabesque" w:char="F065"/>
      </w:r>
      <w:r w:rsidRPr="00CC4A74">
        <w:rPr>
          <w:rFonts w:ascii="Traditional Arabic" w:hAnsi="Traditional Arabic"/>
          <w:b w:val="0"/>
          <w:bCs w:val="0"/>
          <w:sz w:val="32"/>
          <w:szCs w:val="32"/>
          <w:rtl/>
        </w:rPr>
        <w:t>.</w:t>
      </w:r>
      <w:proofErr w:type="gramEnd"/>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lastRenderedPageBreak/>
        <w:t xml:space="preserve">2-وذهب بعض العراقيين إلى منع الوقف؛ فقال الشافعي محتجا </w:t>
      </w:r>
      <w:proofErr w:type="gramStart"/>
      <w:r w:rsidRPr="00CC4A74">
        <w:rPr>
          <w:rFonts w:ascii="Traditional Arabic" w:hAnsi="Traditional Arabic" w:cs="Traditional Arabic"/>
          <w:sz w:val="32"/>
          <w:szCs w:val="32"/>
          <w:rtl/>
        </w:rPr>
        <w:t>عليه :</w:t>
      </w:r>
      <w:proofErr w:type="gramEnd"/>
      <w:r w:rsidRPr="00CC4A74">
        <w:rPr>
          <w:rFonts w:ascii="Traditional Arabic" w:hAnsi="Traditional Arabic" w:cs="Traditional Arabic"/>
          <w:sz w:val="32"/>
          <w:szCs w:val="32"/>
          <w:rtl/>
        </w:rPr>
        <w:t xml:space="preserve"> « وإن أكثر ما عندنا بالمدينة ومكة من الصدقات لكَما وصفت</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ولم يزل يتصدق بها المسلمون من السلف ويلونها حتى ماتوا. وأنَّ </w:t>
      </w:r>
      <w:proofErr w:type="gramStart"/>
      <w:r w:rsidRPr="00CC4A74">
        <w:rPr>
          <w:rFonts w:ascii="Traditional Arabic" w:hAnsi="Traditional Arabic" w:cs="Traditional Arabic"/>
          <w:sz w:val="32"/>
          <w:szCs w:val="32"/>
          <w:rtl/>
        </w:rPr>
        <w:t>نقل</w:t>
      </w:r>
      <w:proofErr w:type="gramEnd"/>
      <w:r w:rsidRPr="00CC4A74">
        <w:rPr>
          <w:rFonts w:ascii="Traditional Arabic" w:hAnsi="Traditional Arabic" w:cs="Traditional Arabic"/>
          <w:sz w:val="32"/>
          <w:szCs w:val="32"/>
          <w:rtl/>
        </w:rPr>
        <w:t xml:space="preserve"> الحديث في ذلك </w:t>
      </w:r>
      <w:proofErr w:type="spellStart"/>
      <w:r w:rsidRPr="00CC4A74">
        <w:rPr>
          <w:rFonts w:ascii="Traditional Arabic" w:hAnsi="Traditional Arabic" w:cs="Traditional Arabic"/>
          <w:sz w:val="32"/>
          <w:szCs w:val="32"/>
          <w:rtl/>
        </w:rPr>
        <w:t>كالتكل</w:t>
      </w:r>
      <w:proofErr w:type="spellEnd"/>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ف ».</w:t>
      </w:r>
    </w:p>
    <w:p w:rsidR="003436A7" w:rsidRPr="00CC4A74" w:rsidRDefault="003436A7"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3-ومما اختلف فيه أهل العراق مع أهل المدينة مقدار الصاع النبوي، قال </w:t>
      </w:r>
      <w:proofErr w:type="gramStart"/>
      <w:r w:rsidRPr="00CC4A74">
        <w:rPr>
          <w:rFonts w:ascii="Traditional Arabic" w:hAnsi="Traditional Arabic" w:cs="Traditional Arabic"/>
          <w:sz w:val="32"/>
          <w:szCs w:val="32"/>
          <w:rtl/>
        </w:rPr>
        <w:t>الشافعي :</w:t>
      </w:r>
      <w:proofErr w:type="gramEnd"/>
      <w:r w:rsidRPr="00CC4A74">
        <w:rPr>
          <w:rFonts w:ascii="Traditional Arabic" w:hAnsi="Traditional Arabic" w:cs="Traditional Arabic"/>
          <w:sz w:val="32"/>
          <w:szCs w:val="32"/>
          <w:rtl/>
        </w:rPr>
        <w:t xml:space="preserve"> «وصاعُ الرسول </w:t>
      </w:r>
      <w:r w:rsidRPr="00CC4A74">
        <w:rPr>
          <w:rFonts w:ascii="Traditional Arabic" w:hAnsi="Traditional Arabic" w:cs="Traditional Arabic"/>
          <w:sz w:val="32"/>
          <w:szCs w:val="32"/>
        </w:rPr>
        <w:sym w:font="AGA Arabesque" w:char="F065"/>
      </w:r>
      <w:r w:rsidRPr="00CC4A74">
        <w:rPr>
          <w:rFonts w:ascii="Traditional Arabic" w:hAnsi="Traditional Arabic" w:cs="Traditional Arabic"/>
          <w:sz w:val="32"/>
          <w:szCs w:val="32"/>
          <w:rtl/>
        </w:rPr>
        <w:t xml:space="preserve"> في بيوت أزواجه والمهاجرين والأنصار من المسلمين . </w:t>
      </w:r>
      <w:proofErr w:type="gramStart"/>
      <w:r w:rsidRPr="00CC4A74">
        <w:rPr>
          <w:rFonts w:ascii="Traditional Arabic" w:hAnsi="Traditional Arabic" w:cs="Traditional Arabic"/>
          <w:sz w:val="32"/>
          <w:szCs w:val="32"/>
          <w:rtl/>
        </w:rPr>
        <w:t>وقد</w:t>
      </w:r>
      <w:proofErr w:type="gramEnd"/>
      <w:r w:rsidRPr="00CC4A74">
        <w:rPr>
          <w:rFonts w:ascii="Traditional Arabic" w:hAnsi="Traditional Arabic" w:cs="Traditional Arabic"/>
          <w:sz w:val="32"/>
          <w:szCs w:val="32"/>
          <w:rtl/>
        </w:rPr>
        <w:t xml:space="preserve"> رأينا عند أهل الثقة يتوارثونه لا يختلف فيه، ويحمل على أطراف الأصابع وقلَّ بيت إلا وهو فيه، فهو كما وصفنا فكيف جاز لأحد أن يدخل علينا في علمه التوهم؟ ولأن جاز هذا أن يدخل ليجوزن أن يقول ليس ذو الحليفة حيث زعمتم ولا الجحفة ولا قرن».</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sz w:val="32"/>
          <w:szCs w:val="32"/>
          <w:rtl/>
        </w:rPr>
        <w:t xml:space="preserve">المطلب </w:t>
      </w:r>
      <w:proofErr w:type="gramStart"/>
      <w:r w:rsidRPr="00CC4A74">
        <w:rPr>
          <w:rFonts w:ascii="Traditional Arabic" w:hAnsi="Traditional Arabic"/>
          <w:sz w:val="32"/>
          <w:szCs w:val="32"/>
          <w:rtl/>
        </w:rPr>
        <w:t>الثاني :</w:t>
      </w:r>
      <w:proofErr w:type="gramEnd"/>
      <w:r w:rsidRPr="00CC4A74">
        <w:rPr>
          <w:rFonts w:ascii="Traditional Arabic" w:hAnsi="Traditional Arabic"/>
          <w:sz w:val="32"/>
          <w:szCs w:val="32"/>
          <w:rtl/>
        </w:rPr>
        <w:t xml:space="preserve"> عمل أهل المدينة الاستدلالي</w:t>
      </w:r>
    </w:p>
    <w:p w:rsidR="003436A7" w:rsidRPr="00CC4A74" w:rsidRDefault="003436A7"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b w:val="0"/>
          <w:bCs w:val="0"/>
          <w:sz w:val="32"/>
          <w:szCs w:val="32"/>
          <w:rtl/>
        </w:rPr>
        <w:t xml:space="preserve">   وهو ما اتفق عليه علماء أهل المدينة وكان طريقة الاجتهاد لا الرواية، وقد رده أكثر العلماء لأنه إجماع بعض الأمة، وقسمه ابن تيمية إلى قسمين بيانهما فيما يأتي</w:t>
      </w:r>
      <w:r w:rsidRPr="00CC4A74">
        <w:rPr>
          <w:rFonts w:ascii="Traditional Arabic" w:hAnsi="Traditional Arabic"/>
          <w:sz w:val="32"/>
          <w:szCs w:val="32"/>
          <w:rtl/>
        </w:rPr>
        <w:t>:</w:t>
      </w:r>
    </w:p>
    <w:p w:rsidR="003436A7" w:rsidRPr="00CC4A74" w:rsidRDefault="003436A7" w:rsidP="00CC4A74">
      <w:pPr>
        <w:pStyle w:val="Titre1"/>
        <w:bidi/>
        <w:spacing w:before="0" w:line="240" w:lineRule="auto"/>
        <w:jc w:val="both"/>
        <w:rPr>
          <w:rFonts w:ascii="Traditional Arabic" w:hAnsi="Traditional Arabic" w:cs="Traditional Arabic"/>
          <w:color w:val="auto"/>
          <w:sz w:val="32"/>
          <w:szCs w:val="32"/>
          <w:rtl/>
        </w:rPr>
      </w:pPr>
      <w:r w:rsidRPr="00CC4A74">
        <w:rPr>
          <w:rFonts w:ascii="Traditional Arabic" w:hAnsi="Traditional Arabic" w:cs="Traditional Arabic"/>
          <w:color w:val="auto"/>
          <w:sz w:val="32"/>
          <w:szCs w:val="32"/>
          <w:rtl/>
        </w:rPr>
        <w:t xml:space="preserve">الفرع الأول: إجماع المتقدمين الذي يرجع </w:t>
      </w:r>
      <w:proofErr w:type="gramStart"/>
      <w:r w:rsidRPr="00CC4A74">
        <w:rPr>
          <w:rFonts w:ascii="Traditional Arabic" w:hAnsi="Traditional Arabic" w:cs="Traditional Arabic"/>
          <w:color w:val="auto"/>
          <w:sz w:val="32"/>
          <w:szCs w:val="32"/>
          <w:rtl/>
        </w:rPr>
        <w:t>إلى</w:t>
      </w:r>
      <w:proofErr w:type="gramEnd"/>
      <w:r w:rsidRPr="00CC4A74">
        <w:rPr>
          <w:rFonts w:ascii="Traditional Arabic" w:hAnsi="Traditional Arabic" w:cs="Traditional Arabic"/>
          <w:color w:val="auto"/>
          <w:sz w:val="32"/>
          <w:szCs w:val="32"/>
          <w:rtl/>
        </w:rPr>
        <w:t xml:space="preserve"> عصر الصحابة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وحده ابن تيمية بما قبل مقتل عثمان رضي الله عنه، ونسب حجيته إلى مالك والشافعي وأحمد، قال الشافعي في رواية يونس بن عبد الأعلى :« إذا رأيت قدماء أهل المدينة على شيء فلا يبق في قلبك ريب أنه الحق ».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ومن أمثلته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1-</w:t>
      </w:r>
      <w:proofErr w:type="gramStart"/>
      <w:r w:rsidRPr="00CC4A74">
        <w:rPr>
          <w:rFonts w:ascii="Traditional Arabic" w:hAnsi="Traditional Arabic"/>
          <w:b w:val="0"/>
          <w:bCs w:val="0"/>
          <w:sz w:val="32"/>
          <w:szCs w:val="32"/>
          <w:rtl/>
        </w:rPr>
        <w:t>قال</w:t>
      </w:r>
      <w:proofErr w:type="gramEnd"/>
      <w:r w:rsidRPr="00CC4A74">
        <w:rPr>
          <w:rFonts w:ascii="Traditional Arabic" w:hAnsi="Traditional Arabic"/>
          <w:b w:val="0"/>
          <w:bCs w:val="0"/>
          <w:sz w:val="32"/>
          <w:szCs w:val="32"/>
          <w:rtl/>
        </w:rPr>
        <w:t xml:space="preserve"> الشافعي وهو يبطل قول من أقر بأخ له دون باقي الورثة، حيث لم يثبت بقوله نسبا ولا ميراثا:« وما قلت من هذا فهو قول المدنيين الأول». وخالف مالك فأثبت</w:t>
      </w:r>
      <w:proofErr w:type="gramStart"/>
      <w:r w:rsidRPr="00CC4A74">
        <w:rPr>
          <w:rFonts w:ascii="Traditional Arabic" w:hAnsi="Traditional Arabic"/>
          <w:b w:val="0"/>
          <w:bCs w:val="0"/>
          <w:sz w:val="32"/>
          <w:szCs w:val="32"/>
          <w:rtl/>
        </w:rPr>
        <w:t xml:space="preserve"> له ال</w:t>
      </w:r>
      <w:proofErr w:type="gramEnd"/>
      <w:r w:rsidRPr="00CC4A74">
        <w:rPr>
          <w:rFonts w:ascii="Traditional Arabic" w:hAnsi="Traditional Arabic"/>
          <w:b w:val="0"/>
          <w:bCs w:val="0"/>
          <w:sz w:val="32"/>
          <w:szCs w:val="32"/>
          <w:rtl/>
        </w:rPr>
        <w:t>ميراث دون النسب. وقال الشافعي في موضع :« وما قلت</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من هذا فهو قول المدنيين الأول</w:t>
      </w:r>
      <w:r w:rsidRPr="00CC4A74">
        <w:rPr>
          <w:rFonts w:ascii="Traditional Arabic" w:hAnsi="Traditional Arabic"/>
          <w:b w:val="0"/>
          <w:bCs w:val="0"/>
          <w:sz w:val="32"/>
          <w:szCs w:val="32"/>
          <w:rtl/>
          <w:lang w:bidi="ar-DZ"/>
        </w:rPr>
        <w:t>، ...</w:t>
      </w:r>
      <w:r w:rsidRPr="00CC4A74">
        <w:rPr>
          <w:rFonts w:ascii="Traditional Arabic" w:hAnsi="Traditional Arabic"/>
          <w:b w:val="0"/>
          <w:bCs w:val="0"/>
          <w:sz w:val="32"/>
          <w:szCs w:val="32"/>
          <w:rtl/>
        </w:rPr>
        <w:t>قال محمد بن الحسن رحمه الله: ما ورد علينا أحد قط من أهل المدينة إلا وهو يقو</w:t>
      </w:r>
      <w:proofErr w:type="gramStart"/>
      <w:r w:rsidRPr="00CC4A74">
        <w:rPr>
          <w:rFonts w:ascii="Traditional Arabic" w:hAnsi="Traditional Arabic"/>
          <w:b w:val="0"/>
          <w:bCs w:val="0"/>
          <w:sz w:val="32"/>
          <w:szCs w:val="32"/>
          <w:rtl/>
        </w:rPr>
        <w:t>ل هذا</w:t>
      </w:r>
      <w:proofErr w:type="gramEnd"/>
      <w:r w:rsidRPr="00CC4A74">
        <w:rPr>
          <w:rFonts w:ascii="Traditional Arabic" w:hAnsi="Traditional Arabic"/>
          <w:b w:val="0"/>
          <w:bCs w:val="0"/>
          <w:sz w:val="32"/>
          <w:szCs w:val="32"/>
          <w:rtl/>
        </w:rPr>
        <w:t xml:space="preserve"> ، </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وأخبرني أبو يوسف رضي الله عنه أنه لم يلق مدنيا إلا وهو يقو</w:t>
      </w:r>
      <w:proofErr w:type="gramStart"/>
      <w:r w:rsidRPr="00CC4A74">
        <w:rPr>
          <w:rFonts w:ascii="Traditional Arabic" w:hAnsi="Traditional Arabic"/>
          <w:b w:val="0"/>
          <w:bCs w:val="0"/>
          <w:sz w:val="32"/>
          <w:szCs w:val="32"/>
          <w:rtl/>
        </w:rPr>
        <w:t>ل هذا</w:t>
      </w:r>
      <w:proofErr w:type="gramEnd"/>
      <w:r w:rsidRPr="00CC4A74">
        <w:rPr>
          <w:rFonts w:ascii="Traditional Arabic" w:hAnsi="Traditional Arabic"/>
          <w:b w:val="0"/>
          <w:bCs w:val="0"/>
          <w:sz w:val="32"/>
          <w:szCs w:val="32"/>
          <w:rtl/>
        </w:rPr>
        <w:t xml:space="preserve"> ، حتى كان حديثا فقالوا خلافه فوجدنا عليهم حجة، وما كنا نجد عليهم في القول الأول حجة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2- قال الشافعي:« لا أعلم أحدا ن</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سب إلى علم ببلد 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عرف أهله بالعلم خالفنا في أن 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حج</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عن المرء إذا مات الحجة الواجبة عنه</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إلا بعض من أدركنا بالمدينة</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وأعلام أهل المدينة والأكابر من ماضي </w:t>
      </w:r>
      <w:proofErr w:type="spellStart"/>
      <w:r w:rsidRPr="00CC4A74">
        <w:rPr>
          <w:rFonts w:ascii="Traditional Arabic" w:hAnsi="Traditional Arabic"/>
          <w:b w:val="0"/>
          <w:bCs w:val="0"/>
          <w:sz w:val="32"/>
          <w:szCs w:val="32"/>
          <w:rtl/>
        </w:rPr>
        <w:t>فقهائهم</w:t>
      </w:r>
      <w:proofErr w:type="spellEnd"/>
      <w:r w:rsidRPr="00CC4A74">
        <w:rPr>
          <w:rFonts w:ascii="Traditional Arabic" w:hAnsi="Traditional Arabic"/>
          <w:b w:val="0"/>
          <w:bCs w:val="0"/>
          <w:sz w:val="32"/>
          <w:szCs w:val="32"/>
          <w:rtl/>
        </w:rPr>
        <w:t xml:space="preserve"> تأمر به مع سنة رسول الله </w:t>
      </w:r>
      <w:r w:rsidRPr="00CC4A74">
        <w:rPr>
          <w:rFonts w:ascii="Traditional Arabic" w:hAnsi="Traditional Arabic"/>
          <w:b w:val="0"/>
          <w:bCs w:val="0"/>
          <w:sz w:val="32"/>
          <w:szCs w:val="32"/>
        </w:rPr>
        <w:sym w:font="AGA Arabesque" w:char="F072"/>
      </w:r>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ثم أمر علي بن أبي طالب وابن عباس</w:t>
      </w:r>
      <w:r w:rsidRPr="00CC4A74">
        <w:rPr>
          <w:rFonts w:ascii="Traditional Arabic" w:hAnsi="Traditional Arabic"/>
          <w:b w:val="0"/>
          <w:bCs w:val="0"/>
          <w:sz w:val="32"/>
          <w:szCs w:val="32"/>
          <w:rtl/>
          <w:lang w:bidi="ar-DZ"/>
        </w:rPr>
        <w:t xml:space="preserve"> به،</w:t>
      </w:r>
      <w:r w:rsidRPr="00CC4A74">
        <w:rPr>
          <w:rFonts w:ascii="Traditional Arabic" w:hAnsi="Traditional Arabic"/>
          <w:b w:val="0"/>
          <w:bCs w:val="0"/>
          <w:sz w:val="32"/>
          <w:szCs w:val="32"/>
          <w:rtl/>
        </w:rPr>
        <w:t xml:space="preserve"> وغير واحد من أصحاب النبي </w:t>
      </w:r>
      <w:r w:rsidRPr="00CC4A74">
        <w:rPr>
          <w:rFonts w:ascii="Traditional Arabic" w:hAnsi="Traditional Arabic"/>
          <w:b w:val="0"/>
          <w:bCs w:val="0"/>
          <w:sz w:val="32"/>
          <w:szCs w:val="32"/>
        </w:rPr>
        <w:sym w:font="AGA Arabesque" w:char="F072"/>
      </w:r>
      <w:r w:rsidRPr="00CC4A74">
        <w:rPr>
          <w:rFonts w:ascii="Traditional Arabic" w:hAnsi="Traditional Arabic"/>
          <w:b w:val="0"/>
          <w:bCs w:val="0"/>
          <w:sz w:val="32"/>
          <w:szCs w:val="32"/>
          <w:rtl/>
        </w:rPr>
        <w:t xml:space="preserve"> وابن المسيب وربيعة».</w:t>
      </w:r>
    </w:p>
    <w:p w:rsidR="003436A7" w:rsidRPr="00CC4A74" w:rsidRDefault="003436A7" w:rsidP="00CC4A74">
      <w:pPr>
        <w:pStyle w:val="Titre1"/>
        <w:bidi/>
        <w:spacing w:before="0" w:line="240" w:lineRule="auto"/>
        <w:jc w:val="both"/>
        <w:rPr>
          <w:rFonts w:ascii="Traditional Arabic" w:hAnsi="Traditional Arabic" w:cs="Traditional Arabic"/>
          <w:color w:val="auto"/>
          <w:sz w:val="32"/>
          <w:szCs w:val="32"/>
          <w:rtl/>
        </w:rPr>
      </w:pPr>
      <w:r w:rsidRPr="00CC4A74">
        <w:rPr>
          <w:rFonts w:ascii="Traditional Arabic" w:hAnsi="Traditional Arabic" w:cs="Traditional Arabic"/>
          <w:color w:val="auto"/>
          <w:sz w:val="32"/>
          <w:szCs w:val="32"/>
          <w:rtl/>
        </w:rPr>
        <w:t xml:space="preserve">الفرع الثاني: إجماع المتأخرين </w:t>
      </w:r>
      <w:proofErr w:type="gramStart"/>
      <w:r w:rsidRPr="00CC4A74">
        <w:rPr>
          <w:rFonts w:ascii="Traditional Arabic" w:hAnsi="Traditional Arabic" w:cs="Traditional Arabic"/>
          <w:color w:val="auto"/>
          <w:sz w:val="32"/>
          <w:szCs w:val="32"/>
          <w:rtl/>
        </w:rPr>
        <w:t>من</w:t>
      </w:r>
      <w:proofErr w:type="gramEnd"/>
      <w:r w:rsidRPr="00CC4A74">
        <w:rPr>
          <w:rFonts w:ascii="Traditional Arabic" w:hAnsi="Traditional Arabic" w:cs="Traditional Arabic"/>
          <w:color w:val="auto"/>
          <w:sz w:val="32"/>
          <w:szCs w:val="32"/>
          <w:rtl/>
        </w:rPr>
        <w:t xml:space="preserve"> أهل المدينة </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وأما</w:t>
      </w:r>
      <w:proofErr w:type="gramEnd"/>
      <w:r w:rsidRPr="00CC4A74">
        <w:rPr>
          <w:rFonts w:ascii="Traditional Arabic" w:hAnsi="Traditional Arabic"/>
          <w:b w:val="0"/>
          <w:bCs w:val="0"/>
          <w:sz w:val="32"/>
          <w:szCs w:val="32"/>
          <w:rtl/>
        </w:rPr>
        <w:t xml:space="preserve"> إجماع المتأخرين من أهل المدينة فلم يقل بحجيته إلا بعض المالكيّة، والصّحيح الذي اختاره المحققون من المالكيّة أنه ليس بحجة، لأنّه ليس أمراً منقولا في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ن</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زّ</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ل منزلة السنّة ولا هو إجماع تثبت له العصمة.</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لكنّ الجمهور فيما نقله ابن تيمية ذهبوا إلى أنّ هذا النّوع يرجّح به، إذا ما تعارض في مسألة ما دليلان متكافئان، فما عمل به أهل المدينة يكون راجحا. </w:t>
      </w:r>
    </w:p>
    <w:p w:rsidR="003436A7" w:rsidRPr="00CC4A74" w:rsidRDefault="003436A7" w:rsidP="00CC4A74">
      <w:pPr>
        <w:pStyle w:val="Corpsdetexte"/>
        <w:tabs>
          <w:tab w:val="clear" w:pos="-143"/>
        </w:tabs>
        <w:jc w:val="both"/>
        <w:rPr>
          <w:rFonts w:ascii="Traditional Arabic" w:hAnsi="Traditional Arabic"/>
          <w:b w:val="0"/>
          <w:bCs w:val="0"/>
          <w:sz w:val="32"/>
          <w:szCs w:val="32"/>
          <w:rtl/>
          <w:lang w:bidi="ar-DZ"/>
        </w:rPr>
      </w:pPr>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ومن أمثلة ذلك</w:t>
      </w:r>
      <w:r w:rsidRPr="00CC4A74">
        <w:rPr>
          <w:rFonts w:ascii="Traditional Arabic" w:hAnsi="Traditional Arabic"/>
          <w:b w:val="0"/>
          <w:bCs w:val="0"/>
          <w:sz w:val="32"/>
          <w:szCs w:val="32"/>
          <w:rtl/>
          <w:lang w:bidi="ar-DZ"/>
        </w:rPr>
        <w:t>:</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lastRenderedPageBreak/>
        <w:t xml:space="preserve">1-ذهب المالكيّة إلى عدم توريث ذوي الأرحام ومن حججهم عمل أهل المدينة، والصّحيح في المسألة توريثهم كما هو مذهب أبي حنيفة وأحمد، اعتماداً على عام الأدلّة وخاصّها؛ ممّا ورد في الكتاب والسنّة، ولأنّ العمل المذكور غير متّصل </w:t>
      </w:r>
      <w:r w:rsidRPr="00CC4A74">
        <w:rPr>
          <w:rFonts w:ascii="Traditional Arabic" w:hAnsi="Traditional Arabic"/>
          <w:b w:val="0"/>
          <w:bCs w:val="0"/>
          <w:sz w:val="32"/>
          <w:szCs w:val="32"/>
          <w:rtl/>
          <w:lang w:bidi="ar-DZ"/>
        </w:rPr>
        <w:t>–أعني ليس نقليا-</w:t>
      </w:r>
      <w:r w:rsidRPr="00CC4A74">
        <w:rPr>
          <w:rFonts w:ascii="Traditional Arabic" w:hAnsi="Traditional Arabic"/>
          <w:b w:val="0"/>
          <w:bCs w:val="0"/>
          <w:sz w:val="32"/>
          <w:szCs w:val="32"/>
          <w:rtl/>
        </w:rPr>
        <w:t xml:space="preserve">ولا هو قديم فيهم، بل مذهب جمهور الصّحابة على خلافه، عمر وعلي وابن عباس </w:t>
      </w:r>
      <w:r w:rsidRPr="00CC4A74">
        <w:rPr>
          <w:rFonts w:ascii="Traditional Arabic" w:hAnsi="Traditional Arabic"/>
          <w:b w:val="0"/>
          <w:bCs w:val="0"/>
          <w:sz w:val="32"/>
          <w:szCs w:val="32"/>
        </w:rPr>
        <w:sym w:font="AGA Arabesque" w:char="F079"/>
      </w:r>
      <w:r w:rsidRPr="00CC4A74">
        <w:rPr>
          <w:rFonts w:ascii="Traditional Arabic" w:hAnsi="Traditional Arabic"/>
          <w:b w:val="0"/>
          <w:bCs w:val="0"/>
          <w:sz w:val="32"/>
          <w:szCs w:val="32"/>
          <w:rtl/>
        </w:rPr>
        <w:t xml:space="preserve"> وغيرهم.</w:t>
      </w:r>
    </w:p>
    <w:p w:rsidR="003436A7" w:rsidRPr="00CC4A74" w:rsidRDefault="003436A7"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2-ذهب المالكيّة إلى أنّ الماء قلّ أو كثر لا يتنجّس إلا بالتغيّر لحديث:« الماء طهور لا ينجسه شيء»، فعارضهم الشّافعيّة والحنابلة بحديث القلتين وهو: « إذا بلغ الماء قلتين لم يحمل الخبث »</w:t>
      </w:r>
      <w:r w:rsidRPr="00CC4A74">
        <w:rPr>
          <w:rFonts w:ascii="Traditional Arabic" w:hAnsi="Traditional Arabic"/>
          <w:b w:val="0"/>
          <w:bCs w:val="0"/>
          <w:sz w:val="32"/>
          <w:szCs w:val="32"/>
          <w:vertAlign w:val="superscript"/>
          <w:rtl/>
        </w:rPr>
        <w:t xml:space="preserve"> </w:t>
      </w:r>
      <w:r w:rsidRPr="00CC4A74">
        <w:rPr>
          <w:rFonts w:ascii="Traditional Arabic" w:hAnsi="Traditional Arabic"/>
          <w:b w:val="0"/>
          <w:bCs w:val="0"/>
          <w:sz w:val="32"/>
          <w:szCs w:val="32"/>
          <w:rtl/>
        </w:rPr>
        <w:t>، ويرجّح الحديث الأول على الثاني من أوجه، منها موافقة عمل أهل المدينة.</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p>
    <w:p w:rsidR="00CC4A74" w:rsidRPr="003328AC" w:rsidRDefault="00CC4A74" w:rsidP="003328AC">
      <w:pPr>
        <w:pStyle w:val="Corpsdetexte"/>
        <w:tabs>
          <w:tab w:val="clear" w:pos="-143"/>
        </w:tabs>
        <w:jc w:val="center"/>
        <w:rPr>
          <w:rFonts w:ascii="Traditional Arabic" w:hAnsi="Traditional Arabic"/>
          <w:sz w:val="32"/>
          <w:szCs w:val="32"/>
          <w:rtl/>
        </w:rPr>
      </w:pPr>
      <w:r w:rsidRPr="003328AC">
        <w:rPr>
          <w:rFonts w:ascii="Traditional Arabic" w:hAnsi="Traditional Arabic"/>
          <w:sz w:val="32"/>
          <w:szCs w:val="32"/>
          <w:rtl/>
        </w:rPr>
        <w:t xml:space="preserve">الحصة 10: </w:t>
      </w:r>
      <w:r w:rsidRPr="003328AC">
        <w:rPr>
          <w:rFonts w:ascii="Traditional Arabic" w:hAnsi="Traditional Arabic"/>
          <w:sz w:val="32"/>
          <w:szCs w:val="32"/>
          <w:rtl/>
          <w:lang w:bidi="ar-DZ"/>
        </w:rPr>
        <w:t xml:space="preserve">حقيقة القياس </w:t>
      </w:r>
      <w:proofErr w:type="gramStart"/>
      <w:r w:rsidRPr="003328AC">
        <w:rPr>
          <w:rFonts w:ascii="Traditional Arabic" w:hAnsi="Traditional Arabic"/>
          <w:sz w:val="32"/>
          <w:szCs w:val="32"/>
          <w:rtl/>
          <w:lang w:bidi="ar-DZ"/>
        </w:rPr>
        <w:t>وأنواعه</w:t>
      </w:r>
      <w:proofErr w:type="gramEnd"/>
    </w:p>
    <w:p w:rsidR="003436A7" w:rsidRPr="003328AC" w:rsidRDefault="00CC4A74" w:rsidP="003328AC">
      <w:pPr>
        <w:bidi/>
        <w:spacing w:after="0" w:line="240" w:lineRule="auto"/>
        <w:jc w:val="center"/>
        <w:rPr>
          <w:rFonts w:ascii="Traditional Arabic" w:hAnsi="Traditional Arabic" w:cs="Traditional Arabic"/>
          <w:b/>
          <w:bCs/>
          <w:sz w:val="32"/>
          <w:szCs w:val="32"/>
          <w:rtl/>
          <w:lang w:val="en-US"/>
        </w:rPr>
      </w:pPr>
      <w:proofErr w:type="gramStart"/>
      <w:r w:rsidRPr="003328AC">
        <w:rPr>
          <w:rFonts w:ascii="Traditional Arabic" w:hAnsi="Traditional Arabic" w:cs="Traditional Arabic"/>
          <w:b/>
          <w:bCs/>
          <w:sz w:val="32"/>
          <w:szCs w:val="32"/>
          <w:rtl/>
          <w:lang w:val="en-US"/>
        </w:rPr>
        <w:t>من</w:t>
      </w:r>
      <w:proofErr w:type="gramEnd"/>
      <w:r w:rsidRPr="003328AC">
        <w:rPr>
          <w:rFonts w:ascii="Traditional Arabic" w:hAnsi="Traditional Arabic" w:cs="Traditional Arabic"/>
          <w:b/>
          <w:bCs/>
          <w:sz w:val="32"/>
          <w:szCs w:val="32"/>
          <w:rtl/>
          <w:lang w:val="en-US"/>
        </w:rPr>
        <w:t xml:space="preserve"> صفحة 64 إلى 74</w:t>
      </w:r>
    </w:p>
    <w:p w:rsidR="00CC4A74" w:rsidRPr="00CC4A74" w:rsidRDefault="00CC4A74" w:rsidP="00CC4A74">
      <w:pPr>
        <w:pStyle w:val="Corpsdetexte"/>
        <w:tabs>
          <w:tab w:val="clear" w:pos="-143"/>
        </w:tabs>
        <w:jc w:val="both"/>
        <w:rPr>
          <w:rFonts w:ascii="Traditional Arabic" w:hAnsi="Traditional Arabic"/>
          <w:sz w:val="32"/>
          <w:szCs w:val="32"/>
          <w:rtl/>
        </w:rPr>
      </w:pPr>
      <w:proofErr w:type="gramStart"/>
      <w:r w:rsidRPr="00CC4A74">
        <w:rPr>
          <w:rFonts w:ascii="Traditional Arabic" w:hAnsi="Traditional Arabic"/>
          <w:sz w:val="32"/>
          <w:szCs w:val="32"/>
          <w:rtl/>
        </w:rPr>
        <w:t>حقيقة</w:t>
      </w:r>
      <w:proofErr w:type="gramEnd"/>
      <w:r w:rsidRPr="00CC4A74">
        <w:rPr>
          <w:rFonts w:ascii="Traditional Arabic" w:hAnsi="Traditional Arabic"/>
          <w:sz w:val="32"/>
          <w:szCs w:val="32"/>
          <w:rtl/>
        </w:rPr>
        <w:t xml:space="preserve"> القياس</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أول شيء نبتدئ به هو تقريب معنى القياس ببيان مفهومه بالمثال أولا، ثم بضبط تعريفه واستخراج أركانه، وأخيرا ببيان الفرق بينه وبين الاجتهاد.</w:t>
      </w:r>
    </w:p>
    <w:p w:rsidR="00CC4A74" w:rsidRPr="00CC4A74" w:rsidRDefault="003328AC" w:rsidP="003328AC">
      <w:pPr>
        <w:pStyle w:val="Corpsdetexte"/>
        <w:tabs>
          <w:tab w:val="clear" w:pos="-143"/>
        </w:tabs>
        <w:jc w:val="both"/>
        <w:rPr>
          <w:rFonts w:ascii="Traditional Arabic" w:hAnsi="Traditional Arabic"/>
          <w:b w:val="0"/>
          <w:bCs w:val="0"/>
          <w:sz w:val="32"/>
          <w:szCs w:val="32"/>
          <w:rtl/>
        </w:rPr>
      </w:pPr>
      <w:r>
        <w:rPr>
          <w:rFonts w:ascii="Traditional Arabic" w:hAnsi="Traditional Arabic"/>
          <w:b w:val="0"/>
          <w:bCs w:val="0"/>
          <w:sz w:val="32"/>
          <w:szCs w:val="32"/>
          <w:rtl/>
        </w:rPr>
        <w:t xml:space="preserve"> </w:t>
      </w:r>
      <w:r w:rsidR="00CC4A74" w:rsidRPr="00CC4A74">
        <w:rPr>
          <w:rFonts w:ascii="Traditional Arabic" w:hAnsi="Traditional Arabic"/>
          <w:sz w:val="32"/>
          <w:szCs w:val="32"/>
          <w:rtl/>
        </w:rPr>
        <w:t xml:space="preserve">المطلب </w:t>
      </w:r>
      <w:proofErr w:type="gramStart"/>
      <w:r w:rsidR="00CC4A74" w:rsidRPr="00CC4A74">
        <w:rPr>
          <w:rFonts w:ascii="Traditional Arabic" w:hAnsi="Traditional Arabic"/>
          <w:sz w:val="32"/>
          <w:szCs w:val="32"/>
          <w:rtl/>
        </w:rPr>
        <w:t>الأول :</w:t>
      </w:r>
      <w:proofErr w:type="gramEnd"/>
      <w:r w:rsidR="00CC4A74" w:rsidRPr="00CC4A74">
        <w:rPr>
          <w:rFonts w:ascii="Traditional Arabic" w:hAnsi="Traditional Arabic"/>
          <w:sz w:val="32"/>
          <w:szCs w:val="32"/>
          <w:rtl/>
        </w:rPr>
        <w:t xml:space="preserve"> مفهوم القياس</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لاستخراج</w:t>
      </w:r>
      <w:proofErr w:type="gramEnd"/>
      <w:r w:rsidRPr="00CC4A74">
        <w:rPr>
          <w:rFonts w:ascii="Traditional Arabic" w:hAnsi="Traditional Arabic"/>
          <w:b w:val="0"/>
          <w:bCs w:val="0"/>
          <w:sz w:val="32"/>
          <w:szCs w:val="32"/>
          <w:rtl/>
        </w:rPr>
        <w:t xml:space="preserve"> الأحكام الشّرعيّة طريقان، أحدهما أن ت</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ستخرج من لفظ النص الشرعي</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والثاني أن ت</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ستخرج من معقول النص أي ما يعقل منه ويفهم.</w:t>
      </w:r>
    </w:p>
    <w:p w:rsidR="00CC4A74" w:rsidRPr="00CC4A74" w:rsidRDefault="00CC4A74"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الأول :</w:t>
      </w:r>
      <w:proofErr w:type="gramEnd"/>
      <w:r w:rsidRPr="00CC4A74">
        <w:rPr>
          <w:rFonts w:ascii="Traditional Arabic" w:hAnsi="Traditional Arabic"/>
          <w:sz w:val="32"/>
          <w:szCs w:val="32"/>
          <w:rtl/>
        </w:rPr>
        <w:t xml:space="preserve"> ما يستفاد من اللفظ </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فأما لفظ النّص فمنه الخاص</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وهو الذي يدل على المسألة بطريق مباشر، وبدلالة المطابقة، كدلالة قوله تعالى : (قُلْ لِلْمُؤْمِنِينَ يَغُضُّوا مِنْ أَبْصَارِهِمْ) (النور:30) على وجوب غض البصر، ودلالة حديث:« لا يشربنّ أحدكم قائما » على كراهة الشّرب قائما.</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ومنه</w:t>
      </w:r>
      <w:proofErr w:type="gramEnd"/>
      <w:r w:rsidRPr="00CC4A74">
        <w:rPr>
          <w:rFonts w:ascii="Traditional Arabic" w:hAnsi="Traditional Arabic"/>
          <w:b w:val="0"/>
          <w:bCs w:val="0"/>
          <w:sz w:val="32"/>
          <w:szCs w:val="32"/>
          <w:rtl/>
        </w:rPr>
        <w:t xml:space="preserve"> العام الذي يدل على المسألة بدلالة التضمن، كدلالة حديث:« كل مسكر حرام»</w:t>
      </w:r>
      <w:r w:rsidRPr="00CC4A74">
        <w:rPr>
          <w:rFonts w:ascii="Traditional Arabic" w:hAnsi="Traditional Arabic"/>
          <w:b w:val="0"/>
          <w:bCs w:val="0"/>
          <w:sz w:val="32"/>
          <w:szCs w:val="32"/>
          <w:vertAlign w:val="superscript"/>
          <w:rtl/>
        </w:rPr>
        <w:t xml:space="preserve"> </w:t>
      </w:r>
      <w:r w:rsidRPr="00CC4A74">
        <w:rPr>
          <w:rFonts w:ascii="Traditional Arabic" w:hAnsi="Traditional Arabic"/>
          <w:b w:val="0"/>
          <w:bCs w:val="0"/>
          <w:sz w:val="32"/>
          <w:szCs w:val="32"/>
          <w:rtl/>
        </w:rPr>
        <w:t xml:space="preserve">على تحريم الحشائش المخدّرة لأنها نوع من المسكرات. </w:t>
      </w:r>
      <w:proofErr w:type="gramStart"/>
      <w:r w:rsidRPr="00CC4A74">
        <w:rPr>
          <w:rFonts w:ascii="Traditional Arabic" w:hAnsi="Traditional Arabic"/>
          <w:b w:val="0"/>
          <w:bCs w:val="0"/>
          <w:sz w:val="32"/>
          <w:szCs w:val="32"/>
          <w:rtl/>
        </w:rPr>
        <w:t>وكدلالة</w:t>
      </w:r>
      <w:proofErr w:type="gramEnd"/>
      <w:r w:rsidRPr="00CC4A74">
        <w:rPr>
          <w:rFonts w:ascii="Traditional Arabic" w:hAnsi="Traditional Arabic"/>
          <w:b w:val="0"/>
          <w:bCs w:val="0"/>
          <w:sz w:val="32"/>
          <w:szCs w:val="32"/>
          <w:rtl/>
        </w:rPr>
        <w:t xml:space="preserve"> حديث: « الذي يشرب في آنية الذّهب والفضّة إنّما يجرجر في بطنه نار جهنّم » على تحريم الشرب في هذه الأواني على النساء</w:t>
      </w:r>
      <w:r w:rsidRPr="00CC4A74">
        <w:rPr>
          <w:rFonts w:ascii="Traditional Arabic" w:hAnsi="Traditional Arabic"/>
          <w:b w:val="0"/>
          <w:bCs w:val="0"/>
          <w:sz w:val="32"/>
          <w:szCs w:val="32"/>
          <w:rtl/>
          <w:lang w:bidi="ar-DZ"/>
        </w:rPr>
        <w:t xml:space="preserve"> لأن "الذي" من ألفاظ العموم</w:t>
      </w:r>
      <w:r w:rsidRPr="00CC4A74">
        <w:rPr>
          <w:rFonts w:ascii="Traditional Arabic" w:hAnsi="Traditional Arabic"/>
          <w:b w:val="0"/>
          <w:bCs w:val="0"/>
          <w:sz w:val="32"/>
          <w:szCs w:val="32"/>
          <w:rtl/>
        </w:rPr>
        <w:t>.</w:t>
      </w:r>
    </w:p>
    <w:p w:rsidR="00CC4A74" w:rsidRPr="00CC4A74" w:rsidRDefault="00CC4A74" w:rsidP="00CC4A74">
      <w:pPr>
        <w:pStyle w:val="Corpsdetexte"/>
        <w:tabs>
          <w:tab w:val="clear" w:pos="-143"/>
        </w:tabs>
        <w:jc w:val="both"/>
        <w:rPr>
          <w:rFonts w:ascii="Traditional Arabic" w:hAnsi="Traditional Arabic"/>
          <w:sz w:val="32"/>
          <w:szCs w:val="32"/>
          <w:rtl/>
        </w:rPr>
      </w:pPr>
      <w:proofErr w:type="gramStart"/>
      <w:r w:rsidRPr="00CC4A74">
        <w:rPr>
          <w:rFonts w:ascii="Traditional Arabic" w:hAnsi="Traditional Arabic"/>
          <w:sz w:val="32"/>
          <w:szCs w:val="32"/>
          <w:rtl/>
        </w:rPr>
        <w:t>الفرع</w:t>
      </w:r>
      <w:proofErr w:type="gramEnd"/>
      <w:r w:rsidRPr="00CC4A74">
        <w:rPr>
          <w:rFonts w:ascii="Traditional Arabic" w:hAnsi="Traditional Arabic"/>
          <w:sz w:val="32"/>
          <w:szCs w:val="32"/>
          <w:rtl/>
        </w:rPr>
        <w:t xml:space="preserve"> الثاني: ما يستفاد من معقول النص </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ومعقول النّص هو </w:t>
      </w:r>
      <w:proofErr w:type="gramStart"/>
      <w:r w:rsidRPr="00CC4A74">
        <w:rPr>
          <w:rFonts w:ascii="Traditional Arabic" w:hAnsi="Traditional Arabic"/>
          <w:b w:val="0"/>
          <w:bCs w:val="0"/>
          <w:sz w:val="32"/>
          <w:szCs w:val="32"/>
          <w:rtl/>
        </w:rPr>
        <w:t>مفهومه</w:t>
      </w:r>
      <w:proofErr w:type="gramEnd"/>
      <w:r w:rsidRPr="00CC4A74">
        <w:rPr>
          <w:rFonts w:ascii="Traditional Arabic" w:hAnsi="Traditional Arabic"/>
          <w:b w:val="0"/>
          <w:bCs w:val="0"/>
          <w:sz w:val="32"/>
          <w:szCs w:val="32"/>
          <w:rtl/>
        </w:rPr>
        <w:t xml:space="preserve"> أو ما يلحق بلفظه من جهة المعنى، وهو نوعان:</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proofErr w:type="gramStart"/>
      <w:r w:rsidRPr="00CC4A74">
        <w:rPr>
          <w:rFonts w:ascii="Traditional Arabic" w:hAnsi="Traditional Arabic"/>
          <w:b w:val="0"/>
          <w:bCs w:val="0"/>
          <w:sz w:val="32"/>
          <w:szCs w:val="32"/>
          <w:rtl/>
          <w:lang w:bidi="ar-DZ"/>
        </w:rPr>
        <w:t>الأول :</w:t>
      </w:r>
      <w:proofErr w:type="gramEnd"/>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ما يلحق بالنص بنفي الفارق وهذا يسمى مفهوم الموافقة، ومن ذلك:</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دلالة</w:t>
      </w:r>
      <w:proofErr w:type="gramEnd"/>
      <w:r w:rsidRPr="00CC4A74">
        <w:rPr>
          <w:rFonts w:ascii="Traditional Arabic" w:hAnsi="Traditional Arabic"/>
          <w:b w:val="0"/>
          <w:bCs w:val="0"/>
          <w:sz w:val="32"/>
          <w:szCs w:val="32"/>
          <w:rtl/>
        </w:rPr>
        <w:t xml:space="preserve"> حديث النهي عن الشرب في آنية الذهب والفضة على النهي عن الاستعمال لأن الشرب استعمال ولا فرق بين الشرب والأكل والطبخ وحفظ الطعام.</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lastRenderedPageBreak/>
        <w:t xml:space="preserve">    و</w:t>
      </w:r>
      <w:r w:rsidRPr="00CC4A74">
        <w:rPr>
          <w:rFonts w:ascii="Traditional Arabic" w:hAnsi="Traditional Arabic"/>
          <w:b w:val="0"/>
          <w:bCs w:val="0"/>
          <w:sz w:val="32"/>
          <w:szCs w:val="32"/>
          <w:rtl/>
          <w:lang w:bidi="ar-DZ"/>
        </w:rPr>
        <w:t xml:space="preserve">منه </w:t>
      </w:r>
      <w:r w:rsidRPr="00CC4A74">
        <w:rPr>
          <w:rFonts w:ascii="Traditional Arabic" w:hAnsi="Traditional Arabic"/>
          <w:b w:val="0"/>
          <w:bCs w:val="0"/>
          <w:sz w:val="32"/>
          <w:szCs w:val="32"/>
          <w:rtl/>
        </w:rPr>
        <w:t>دلالة حديث:« العوراء البيّن عورها» على عدم إجزاء العمياء في الأضحية لعدم الفرق بل العمياء عوراء وزيادة.</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proofErr w:type="gramStart"/>
      <w:r w:rsidRPr="00CC4A74">
        <w:rPr>
          <w:rFonts w:ascii="Traditional Arabic" w:hAnsi="Traditional Arabic"/>
          <w:b w:val="0"/>
          <w:bCs w:val="0"/>
          <w:sz w:val="32"/>
          <w:szCs w:val="32"/>
          <w:rtl/>
          <w:lang w:bidi="ar-DZ"/>
        </w:rPr>
        <w:t>والثاني</w:t>
      </w:r>
      <w:proofErr w:type="gramEnd"/>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ما يلحق به بإثبات الجامع بين المسألة وبين ما ورد حكمه في النص، ومثاله:</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حديث:« الذهب بالذهب والفضّة بالفضّة </w:t>
      </w:r>
      <w:r w:rsidRPr="00CC4A74">
        <w:rPr>
          <w:rFonts w:ascii="Traditional Arabic" w:hAnsi="Traditional Arabic"/>
          <w:b w:val="0"/>
          <w:bCs w:val="0"/>
          <w:sz w:val="32"/>
          <w:szCs w:val="32"/>
        </w:rPr>
        <w:t>…</w:t>
      </w:r>
      <w:r w:rsidRPr="00CC4A74">
        <w:rPr>
          <w:rFonts w:ascii="Traditional Arabic" w:hAnsi="Traditional Arabic"/>
          <w:b w:val="0"/>
          <w:bCs w:val="0"/>
          <w:sz w:val="32"/>
          <w:szCs w:val="32"/>
          <w:rtl/>
        </w:rPr>
        <w:t xml:space="preserve">مثلا بمثل سواء بسواء يدا بيد»، </w:t>
      </w:r>
      <w:r w:rsidRPr="00CC4A74">
        <w:rPr>
          <w:rFonts w:ascii="Traditional Arabic" w:hAnsi="Traditional Arabic"/>
          <w:b w:val="0"/>
          <w:bCs w:val="0"/>
          <w:sz w:val="32"/>
          <w:szCs w:val="32"/>
          <w:rtl/>
          <w:lang w:bidi="ar-DZ"/>
        </w:rPr>
        <w:t xml:space="preserve">فهو </w:t>
      </w:r>
      <w:r w:rsidRPr="00CC4A74">
        <w:rPr>
          <w:rFonts w:ascii="Traditional Arabic" w:hAnsi="Traditional Arabic"/>
          <w:b w:val="0"/>
          <w:bCs w:val="0"/>
          <w:sz w:val="32"/>
          <w:szCs w:val="32"/>
          <w:rtl/>
        </w:rPr>
        <w:t>يدل على جريان الربا في الذهب والفضة أي تحريم التفاضل والتأجيل عند مبادلة الذهب بالذهب أو الفضة بالفضة، فنستدل به جريان الربا في الأوراق النّقدية المعاصرة بجامع "</w:t>
      </w:r>
      <w:proofErr w:type="spellStart"/>
      <w:r w:rsidRPr="00CC4A74">
        <w:rPr>
          <w:rFonts w:ascii="Traditional Arabic" w:hAnsi="Traditional Arabic"/>
          <w:b w:val="0"/>
          <w:bCs w:val="0"/>
          <w:sz w:val="32"/>
          <w:szCs w:val="32"/>
          <w:rtl/>
        </w:rPr>
        <w:t>الثّمنية</w:t>
      </w:r>
      <w:proofErr w:type="spellEnd"/>
      <w:r w:rsidRPr="00CC4A74">
        <w:rPr>
          <w:rFonts w:ascii="Traditional Arabic" w:hAnsi="Traditional Arabic"/>
          <w:b w:val="0"/>
          <w:bCs w:val="0"/>
          <w:sz w:val="32"/>
          <w:szCs w:val="32"/>
          <w:rtl/>
        </w:rPr>
        <w:t xml:space="preserve">". </w:t>
      </w:r>
    </w:p>
    <w:p w:rsidR="00CC4A74" w:rsidRPr="00CC4A74" w:rsidRDefault="00CC4A74"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المطلب </w:t>
      </w:r>
      <w:proofErr w:type="gramStart"/>
      <w:r w:rsidRPr="00CC4A74">
        <w:rPr>
          <w:rFonts w:ascii="Traditional Arabic" w:hAnsi="Traditional Arabic"/>
          <w:sz w:val="32"/>
          <w:szCs w:val="32"/>
          <w:rtl/>
        </w:rPr>
        <w:t>الثاني :</w:t>
      </w:r>
      <w:proofErr w:type="gramEnd"/>
      <w:r w:rsidRPr="00CC4A74">
        <w:rPr>
          <w:rFonts w:ascii="Traditional Arabic" w:hAnsi="Traditional Arabic"/>
          <w:sz w:val="32"/>
          <w:szCs w:val="32"/>
          <w:rtl/>
        </w:rPr>
        <w:t xml:space="preserve"> تعريف القياس والفرق بينه وبين الاجتهاد</w:t>
      </w:r>
    </w:p>
    <w:p w:rsidR="00CC4A74" w:rsidRPr="00CC4A74" w:rsidRDefault="00CC4A74"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الأول :</w:t>
      </w:r>
      <w:proofErr w:type="gramEnd"/>
      <w:r w:rsidRPr="00CC4A74">
        <w:rPr>
          <w:rFonts w:ascii="Traditional Arabic" w:hAnsi="Traditional Arabic"/>
          <w:sz w:val="32"/>
          <w:szCs w:val="32"/>
          <w:rtl/>
        </w:rPr>
        <w:t xml:space="preserve"> تعريف القياس </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ويعرف</w:t>
      </w:r>
      <w:proofErr w:type="gramEnd"/>
      <w:r w:rsidRPr="00CC4A74">
        <w:rPr>
          <w:rFonts w:ascii="Traditional Arabic" w:hAnsi="Traditional Arabic"/>
          <w:b w:val="0"/>
          <w:bCs w:val="0"/>
          <w:sz w:val="32"/>
          <w:szCs w:val="32"/>
          <w:rtl/>
        </w:rPr>
        <w:t xml:space="preserve"> القياس بأنّه:« إلحاق أمر مجهول الحكم بأمر آخر معلوم حكمه لأجل جامع بينهما يقتضي ذلك الحكم».</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وفي هذا التعريف أربعة أمور </w:t>
      </w:r>
      <w:proofErr w:type="gramStart"/>
      <w:r w:rsidRPr="00CC4A74">
        <w:rPr>
          <w:rFonts w:ascii="Traditional Arabic" w:hAnsi="Traditional Arabic"/>
          <w:b w:val="0"/>
          <w:bCs w:val="0"/>
          <w:sz w:val="32"/>
          <w:szCs w:val="32"/>
          <w:rtl/>
        </w:rPr>
        <w:t>تسمى</w:t>
      </w:r>
      <w:proofErr w:type="gramEnd"/>
      <w:r w:rsidRPr="00CC4A74">
        <w:rPr>
          <w:rFonts w:ascii="Traditional Arabic" w:hAnsi="Traditional Arabic"/>
          <w:b w:val="0"/>
          <w:bCs w:val="0"/>
          <w:sz w:val="32"/>
          <w:szCs w:val="32"/>
          <w:rtl/>
        </w:rPr>
        <w:t xml:space="preserve"> أركان القياس:</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1) أمر يبحث </w:t>
      </w:r>
      <w:proofErr w:type="gramStart"/>
      <w:r w:rsidRPr="00CC4A74">
        <w:rPr>
          <w:rFonts w:ascii="Traditional Arabic" w:hAnsi="Traditional Arabic"/>
          <w:b w:val="0"/>
          <w:bCs w:val="0"/>
          <w:sz w:val="32"/>
          <w:szCs w:val="32"/>
          <w:rtl/>
        </w:rPr>
        <w:t>عن</w:t>
      </w:r>
      <w:proofErr w:type="gramEnd"/>
      <w:r w:rsidRPr="00CC4A74">
        <w:rPr>
          <w:rFonts w:ascii="Traditional Arabic" w:hAnsi="Traditional Arabic"/>
          <w:b w:val="0"/>
          <w:bCs w:val="0"/>
          <w:sz w:val="32"/>
          <w:szCs w:val="32"/>
          <w:rtl/>
        </w:rPr>
        <w:t xml:space="preserve"> حكمه في الشّرع وهو مجهول يسمّى الفرع.</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2) أمر علم حكمه في الشّرع مقيس عليه ويسمّى الأصل.</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3) حكم </w:t>
      </w:r>
      <w:proofErr w:type="gramStart"/>
      <w:r w:rsidRPr="00CC4A74">
        <w:rPr>
          <w:rFonts w:ascii="Traditional Arabic" w:hAnsi="Traditional Arabic"/>
          <w:b w:val="0"/>
          <w:bCs w:val="0"/>
          <w:sz w:val="32"/>
          <w:szCs w:val="32"/>
          <w:rtl/>
        </w:rPr>
        <w:t>تعلّق</w:t>
      </w:r>
      <w:proofErr w:type="gramEnd"/>
      <w:r w:rsidRPr="00CC4A74">
        <w:rPr>
          <w:rFonts w:ascii="Traditional Arabic" w:hAnsi="Traditional Arabic"/>
          <w:b w:val="0"/>
          <w:bCs w:val="0"/>
          <w:sz w:val="32"/>
          <w:szCs w:val="32"/>
          <w:rtl/>
        </w:rPr>
        <w:t xml:space="preserve"> بالأصل يراد إضفاؤه على الفرع، ويسمى حكم الأصل.</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4) رابط بين الأصل والفرع مقتضي للحكم يسمّى الجامع، (العلّة ودليل العلة).</w:t>
      </w:r>
    </w:p>
    <w:p w:rsidR="00CC4A74" w:rsidRPr="00CC4A74" w:rsidRDefault="00CC4A74"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الفرع </w:t>
      </w:r>
      <w:proofErr w:type="gramStart"/>
      <w:r w:rsidRPr="00CC4A74">
        <w:rPr>
          <w:rFonts w:ascii="Traditional Arabic" w:hAnsi="Traditional Arabic"/>
          <w:sz w:val="32"/>
          <w:szCs w:val="32"/>
          <w:rtl/>
        </w:rPr>
        <w:t>الثاني :</w:t>
      </w:r>
      <w:proofErr w:type="gramEnd"/>
      <w:r w:rsidRPr="00CC4A74">
        <w:rPr>
          <w:rFonts w:ascii="Traditional Arabic" w:hAnsi="Traditional Arabic"/>
          <w:sz w:val="32"/>
          <w:szCs w:val="32"/>
          <w:rtl/>
        </w:rPr>
        <w:t xml:space="preserve"> الفرق بين الاجتهاد والقياس</w:t>
      </w:r>
    </w:p>
    <w:p w:rsidR="00CC4A74" w:rsidRPr="00CC4A74" w:rsidRDefault="00CC4A74" w:rsidP="00CC4A74">
      <w:pPr>
        <w:pStyle w:val="Corpsdetexte"/>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وقد أطلق بعض الأصوليين لفظ الاجتهاد على القياس، ومنهم الشافعي </w:t>
      </w:r>
      <w:proofErr w:type="spellStart"/>
      <w:r w:rsidRPr="00CC4A74">
        <w:rPr>
          <w:rFonts w:ascii="Traditional Arabic" w:hAnsi="Traditional Arabic"/>
          <w:b w:val="0"/>
          <w:bCs w:val="0"/>
          <w:sz w:val="32"/>
          <w:szCs w:val="32"/>
          <w:rtl/>
        </w:rPr>
        <w:t>والدبوسي</w:t>
      </w:r>
      <w:proofErr w:type="spellEnd"/>
      <w:r w:rsidRPr="00CC4A74">
        <w:rPr>
          <w:rFonts w:ascii="Traditional Arabic" w:hAnsi="Traditional Arabic"/>
          <w:b w:val="0"/>
          <w:bCs w:val="0"/>
          <w:sz w:val="32"/>
          <w:szCs w:val="32"/>
          <w:rtl/>
        </w:rPr>
        <w:t>، والتحقيق أن</w:t>
      </w:r>
      <w:r w:rsidRPr="00CC4A74">
        <w:rPr>
          <w:rFonts w:ascii="Traditional Arabic" w:hAnsi="Traditional Arabic"/>
          <w:b w:val="0"/>
          <w:bCs w:val="0"/>
          <w:sz w:val="32"/>
          <w:szCs w:val="32"/>
          <w:rtl/>
          <w:lang w:bidi="ar-DZ"/>
        </w:rPr>
        <w:t xml:space="preserve"> </w:t>
      </w:r>
      <w:r w:rsidRPr="00CC4A74">
        <w:rPr>
          <w:rFonts w:ascii="Traditional Arabic" w:hAnsi="Traditional Arabic"/>
          <w:b w:val="0"/>
          <w:bCs w:val="0"/>
          <w:sz w:val="32"/>
          <w:szCs w:val="32"/>
          <w:rtl/>
        </w:rPr>
        <w:t>الاجتهاد أعم من القياس، وطرق استخراج الحكم المذكورة في التمهيد السابق كلها من الاجتهاد والقياس واحد منها، قال الشيرازي: «وأما الاجتهاد فهو أعم من القياس</w:t>
      </w:r>
      <w:r w:rsidRPr="00CC4A74">
        <w:rPr>
          <w:rFonts w:ascii="Traditional Arabic" w:hAnsi="Traditional Arabic"/>
          <w:b w:val="0"/>
          <w:bCs w:val="0"/>
          <w:sz w:val="32"/>
          <w:szCs w:val="32"/>
          <w:rtl/>
          <w:lang w:bidi="ar-DZ"/>
        </w:rPr>
        <w:t>،</w:t>
      </w:r>
      <w:r w:rsidRPr="00CC4A74">
        <w:rPr>
          <w:rFonts w:ascii="Traditional Arabic" w:hAnsi="Traditional Arabic"/>
          <w:b w:val="0"/>
          <w:bCs w:val="0"/>
          <w:sz w:val="32"/>
          <w:szCs w:val="32"/>
          <w:rtl/>
        </w:rPr>
        <w:t xml:space="preserve"> لأن الاجتهاد بذل المجهود في طلب الحكم وذلك يدخل فيه حمل المطلق على المقيد وترتيب العام على الخاص وجميع الوجوه التي يطلب منها الحكم وشيء من ذلك ليس بقياس ».</w:t>
      </w:r>
    </w:p>
    <w:p w:rsidR="00CC4A74" w:rsidRPr="00CC4A74" w:rsidRDefault="00CC4A74" w:rsidP="003328AC">
      <w:pPr>
        <w:pStyle w:val="Corpsdetexte"/>
        <w:tabs>
          <w:tab w:val="clear" w:pos="-143"/>
        </w:tabs>
        <w:jc w:val="center"/>
        <w:rPr>
          <w:rFonts w:ascii="Traditional Arabic" w:hAnsi="Traditional Arabic"/>
          <w:sz w:val="32"/>
          <w:szCs w:val="32"/>
          <w:rtl/>
        </w:rPr>
      </w:pPr>
      <w:proofErr w:type="gramStart"/>
      <w:r w:rsidRPr="00CC4A74">
        <w:rPr>
          <w:rFonts w:ascii="Traditional Arabic" w:hAnsi="Traditional Arabic"/>
          <w:sz w:val="32"/>
          <w:szCs w:val="32"/>
          <w:rtl/>
        </w:rPr>
        <w:t>أنواع</w:t>
      </w:r>
      <w:proofErr w:type="gramEnd"/>
      <w:r w:rsidRPr="00CC4A74">
        <w:rPr>
          <w:rFonts w:ascii="Traditional Arabic" w:hAnsi="Traditional Arabic"/>
          <w:sz w:val="32"/>
          <w:szCs w:val="32"/>
          <w:rtl/>
        </w:rPr>
        <w:t xml:space="preserve"> القياس</w:t>
      </w:r>
    </w:p>
    <w:p w:rsidR="00CC4A74" w:rsidRPr="00CC4A74" w:rsidRDefault="00CC4A74" w:rsidP="00CC4A74">
      <w:pPr>
        <w:pStyle w:val="Corpsdetexte"/>
        <w:tabs>
          <w:tab w:val="clear" w:pos="-143"/>
        </w:tabs>
        <w:jc w:val="both"/>
        <w:rPr>
          <w:rFonts w:ascii="Traditional Arabic" w:hAnsi="Traditional Arabic"/>
          <w:b w:val="0"/>
          <w:bCs w:val="0"/>
          <w:sz w:val="32"/>
          <w:szCs w:val="32"/>
          <w:rtl/>
        </w:rPr>
      </w:pPr>
      <w:r w:rsidRPr="00CC4A74">
        <w:rPr>
          <w:rFonts w:ascii="Traditional Arabic" w:hAnsi="Traditional Arabic"/>
          <w:b w:val="0"/>
          <w:bCs w:val="0"/>
          <w:sz w:val="32"/>
          <w:szCs w:val="32"/>
          <w:rtl/>
        </w:rPr>
        <w:t xml:space="preserve">   </w:t>
      </w:r>
      <w:proofErr w:type="gramStart"/>
      <w:r w:rsidRPr="00CC4A74">
        <w:rPr>
          <w:rFonts w:ascii="Traditional Arabic" w:hAnsi="Traditional Arabic"/>
          <w:b w:val="0"/>
          <w:bCs w:val="0"/>
          <w:sz w:val="32"/>
          <w:szCs w:val="32"/>
          <w:rtl/>
        </w:rPr>
        <w:t>يقسم</w:t>
      </w:r>
      <w:proofErr w:type="gramEnd"/>
      <w:r w:rsidRPr="00CC4A74">
        <w:rPr>
          <w:rFonts w:ascii="Traditional Arabic" w:hAnsi="Traditional Arabic"/>
          <w:b w:val="0"/>
          <w:bCs w:val="0"/>
          <w:sz w:val="32"/>
          <w:szCs w:val="32"/>
          <w:rtl/>
        </w:rPr>
        <w:t xml:space="preserve"> القياس بعدة اعتبارات أهمها اثنان، الأول تقسيم القياس باعتبار نوع الجامع بين الأصل والفرع، والثاني باعتبار الظهور والخفاء، وبيان التقسيمين فيما يأتي: </w:t>
      </w:r>
    </w:p>
    <w:p w:rsidR="00CC4A74" w:rsidRPr="00CC4A74" w:rsidRDefault="00CC4A74"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المطلب </w:t>
      </w:r>
      <w:proofErr w:type="gramStart"/>
      <w:r w:rsidRPr="00CC4A74">
        <w:rPr>
          <w:rFonts w:ascii="Traditional Arabic" w:hAnsi="Traditional Arabic"/>
          <w:sz w:val="32"/>
          <w:szCs w:val="32"/>
          <w:rtl/>
        </w:rPr>
        <w:t>الأول :</w:t>
      </w:r>
      <w:proofErr w:type="gramEnd"/>
      <w:r w:rsidRPr="00CC4A74">
        <w:rPr>
          <w:rFonts w:ascii="Traditional Arabic" w:hAnsi="Traditional Arabic"/>
          <w:sz w:val="32"/>
          <w:szCs w:val="32"/>
          <w:rtl/>
        </w:rPr>
        <w:t xml:space="preserve"> تقسيم القياس باعتبار الجامع بين الفرع والأصل</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ينقسم القياس باعتبار الجامع بين الأصل والفرع إلى ثلاثة أقسام</w:t>
      </w:r>
      <w:r w:rsidRPr="00CC4A74">
        <w:rPr>
          <w:rFonts w:ascii="Traditional Arabic" w:hAnsi="Traditional Arabic" w:cs="Traditional Arabic"/>
          <w:sz w:val="32"/>
          <w:szCs w:val="32"/>
          <w:rtl/>
          <w:lang w:bidi="ar-DZ"/>
        </w:rPr>
        <w:t xml:space="preserve">: </w:t>
      </w:r>
      <w:r w:rsidRPr="00CC4A74">
        <w:rPr>
          <w:rFonts w:ascii="Traditional Arabic" w:hAnsi="Traditional Arabic" w:cs="Traditional Arabic"/>
          <w:sz w:val="32"/>
          <w:szCs w:val="32"/>
          <w:rtl/>
        </w:rPr>
        <w:t xml:space="preserve">قياس علة وقياس الشبه وقياس طرد، وذلك أن الوصف الجامع بين الفرع والأصل: إما أن يكون مناسبا للحكم بنفسه وهو العلة، وإما أن يكون دالا على ما يناسب الحكم وهو دليل العلة، وإما أن يكون غير مناسب ولا هو دال على ما يناسب وهو الوصف الطردي. </w:t>
      </w:r>
    </w:p>
    <w:p w:rsidR="00CC4A74" w:rsidRPr="00CC4A74" w:rsidRDefault="00CC4A74" w:rsidP="00CC4A74">
      <w:pPr>
        <w:bidi/>
        <w:spacing w:after="0" w:line="240" w:lineRule="auto"/>
        <w:jc w:val="both"/>
        <w:rPr>
          <w:rFonts w:ascii="Traditional Arabic" w:hAnsi="Traditional Arabic" w:cs="Traditional Arabic"/>
          <w:b/>
          <w:bCs/>
          <w:sz w:val="32"/>
          <w:szCs w:val="32"/>
          <w:rtl/>
        </w:rPr>
      </w:pPr>
      <w:r w:rsidRPr="00CC4A74">
        <w:rPr>
          <w:rFonts w:ascii="Traditional Arabic" w:hAnsi="Traditional Arabic" w:cs="Traditional Arabic"/>
          <w:b/>
          <w:bCs/>
          <w:sz w:val="32"/>
          <w:szCs w:val="32"/>
          <w:rtl/>
        </w:rPr>
        <w:t xml:space="preserve">الفرع </w:t>
      </w:r>
      <w:proofErr w:type="gramStart"/>
      <w:r w:rsidRPr="00CC4A74">
        <w:rPr>
          <w:rFonts w:ascii="Traditional Arabic" w:hAnsi="Traditional Arabic" w:cs="Traditional Arabic"/>
          <w:b/>
          <w:bCs/>
          <w:sz w:val="32"/>
          <w:szCs w:val="32"/>
          <w:rtl/>
        </w:rPr>
        <w:t>الأول :</w:t>
      </w:r>
      <w:proofErr w:type="gramEnd"/>
      <w:r w:rsidRPr="00CC4A74">
        <w:rPr>
          <w:rFonts w:ascii="Traditional Arabic" w:hAnsi="Traditional Arabic" w:cs="Traditional Arabic"/>
          <w:b/>
          <w:bCs/>
          <w:sz w:val="32"/>
          <w:szCs w:val="32"/>
          <w:rtl/>
        </w:rPr>
        <w:t xml:space="preserve"> نص الشافعي على هذا التقسيم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lastRenderedPageBreak/>
        <w:t xml:space="preserve">   وأو</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ل من أشار إل</w:t>
      </w:r>
      <w:proofErr w:type="gramStart"/>
      <w:r w:rsidRPr="00CC4A74">
        <w:rPr>
          <w:rFonts w:ascii="Traditional Arabic" w:hAnsi="Traditional Arabic" w:cs="Traditional Arabic"/>
          <w:sz w:val="32"/>
          <w:szCs w:val="32"/>
          <w:rtl/>
        </w:rPr>
        <w:t>ى هذا ا</w:t>
      </w:r>
      <w:proofErr w:type="gramEnd"/>
      <w:r w:rsidRPr="00CC4A74">
        <w:rPr>
          <w:rFonts w:ascii="Traditional Arabic" w:hAnsi="Traditional Arabic" w:cs="Traditional Arabic"/>
          <w:sz w:val="32"/>
          <w:szCs w:val="32"/>
          <w:rtl/>
        </w:rPr>
        <w:t>لتقسيم الشافعي رحمه الله في الرسالة</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وذلك حين </w:t>
      </w:r>
      <w:r w:rsidRPr="00CC4A74">
        <w:rPr>
          <w:rFonts w:ascii="Traditional Arabic" w:hAnsi="Traditional Arabic" w:cs="Traditional Arabic"/>
          <w:sz w:val="32"/>
          <w:szCs w:val="32"/>
          <w:rtl/>
          <w:lang w:bidi="ar-DZ"/>
        </w:rPr>
        <w:t>ذكر نوعين من القياس معتمدين؛ ف</w:t>
      </w:r>
      <w:r w:rsidRPr="00CC4A74">
        <w:rPr>
          <w:rFonts w:ascii="Traditional Arabic" w:hAnsi="Traditional Arabic" w:cs="Traditional Arabic"/>
          <w:sz w:val="32"/>
          <w:szCs w:val="32"/>
          <w:rtl/>
        </w:rPr>
        <w:t>قال: «والقياس ما طلب بالدلائل على موافقة الخبر المتقدم من الكتاب والسنة، لأنهما علم الحق المفترض عليه طلبه، كطلب ما وصفت قبله من القبلة والعدل والمثل . وموافقته تكون من جهتين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w:t>
      </w:r>
      <w:proofErr w:type="gramStart"/>
      <w:r w:rsidRPr="00CC4A74">
        <w:rPr>
          <w:rFonts w:ascii="Traditional Arabic" w:hAnsi="Traditional Arabic" w:cs="Traditional Arabic"/>
          <w:sz w:val="32"/>
          <w:szCs w:val="32"/>
          <w:rtl/>
        </w:rPr>
        <w:t>أحدهما :</w:t>
      </w:r>
      <w:proofErr w:type="gramEnd"/>
      <w:r w:rsidRPr="00CC4A74">
        <w:rPr>
          <w:rFonts w:ascii="Traditional Arabic" w:hAnsi="Traditional Arabic" w:cs="Traditional Arabic"/>
          <w:sz w:val="32"/>
          <w:szCs w:val="32"/>
          <w:rtl/>
        </w:rPr>
        <w:t xml:space="preserve"> أن يكون الله أو رسوله حرم الشيء منصوصا أو أحله لمعنى ، فإذا وجدنا ما في مثل ذلك المعنى فيما لم ينص فيه بعينه كتاب ولا سنة، أحللناه أو حرمناه لأنه في معنى الحلال أو الحرام.</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w:t>
      </w:r>
      <w:proofErr w:type="gramStart"/>
      <w:r w:rsidRPr="00CC4A74">
        <w:rPr>
          <w:rFonts w:ascii="Traditional Arabic" w:hAnsi="Traditional Arabic" w:cs="Traditional Arabic"/>
          <w:sz w:val="32"/>
          <w:szCs w:val="32"/>
          <w:rtl/>
        </w:rPr>
        <w:t>أو</w:t>
      </w:r>
      <w:proofErr w:type="gramEnd"/>
      <w:r w:rsidRPr="00CC4A74">
        <w:rPr>
          <w:rFonts w:ascii="Traditional Arabic" w:hAnsi="Traditional Arabic" w:cs="Traditional Arabic"/>
          <w:sz w:val="32"/>
          <w:szCs w:val="32"/>
          <w:rtl/>
        </w:rPr>
        <w:t xml:space="preserve"> نجد الشيء يشبه الشيء منه والشيء من غيره، ولا نجد شيئا أقرب به شبها من أحدهما، فنلحقه بأولى الأشياء شبها به كما قلنا في الصيد ».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فالأول : هو قياس العلة وقد عب</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ر بالمعنى عن العلة.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والثاني: وهو قياس الشبه وقد يسمى </w:t>
      </w:r>
      <w:proofErr w:type="gramStart"/>
      <w:r w:rsidRPr="00CC4A74">
        <w:rPr>
          <w:rFonts w:ascii="Traditional Arabic" w:hAnsi="Traditional Arabic" w:cs="Traditional Arabic"/>
          <w:sz w:val="32"/>
          <w:szCs w:val="32"/>
          <w:rtl/>
        </w:rPr>
        <w:t>قياس</w:t>
      </w:r>
      <w:proofErr w:type="gramEnd"/>
      <w:r w:rsidRPr="00CC4A74">
        <w:rPr>
          <w:rFonts w:ascii="Traditional Arabic" w:hAnsi="Traditional Arabic" w:cs="Traditional Arabic"/>
          <w:sz w:val="32"/>
          <w:szCs w:val="32"/>
          <w:rtl/>
        </w:rPr>
        <w:t xml:space="preserve"> الدلالة</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لأن الشبه ليس علة</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ولكن دليل عليها. </w:t>
      </w:r>
    </w:p>
    <w:p w:rsidR="00CC4A74" w:rsidRPr="00CC4A74" w:rsidRDefault="00CC4A74" w:rsidP="00CC4A74">
      <w:pPr>
        <w:bidi/>
        <w:spacing w:after="0" w:line="240" w:lineRule="auto"/>
        <w:jc w:val="both"/>
        <w:rPr>
          <w:rFonts w:ascii="Traditional Arabic" w:hAnsi="Traditional Arabic" w:cs="Traditional Arabic"/>
          <w:sz w:val="32"/>
          <w:szCs w:val="32"/>
          <w:rtl/>
          <w:lang w:bidi="ar-DZ"/>
        </w:rPr>
      </w:pPr>
      <w:r w:rsidRPr="00CC4A74">
        <w:rPr>
          <w:rFonts w:ascii="Traditional Arabic" w:hAnsi="Traditional Arabic" w:cs="Traditional Arabic"/>
          <w:sz w:val="32"/>
          <w:szCs w:val="32"/>
          <w:rtl/>
        </w:rPr>
        <w:t xml:space="preserve">   وكل قياس خرج عن هذين المعنيين فهو قياس الطرد الذي لا يعتد</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به العلماء جميعا، وقد يسمى قياس الشبه المحض، ومثال الوصف الطردي تعليل تحريم الخمر باللون الأحمر أو الرائحة الكريهة. </w:t>
      </w:r>
    </w:p>
    <w:p w:rsidR="00CC4A74" w:rsidRPr="00CC4A74" w:rsidRDefault="00CC4A74" w:rsidP="00CC4A74">
      <w:pPr>
        <w:bidi/>
        <w:spacing w:after="0" w:line="240" w:lineRule="auto"/>
        <w:jc w:val="both"/>
        <w:rPr>
          <w:rFonts w:ascii="Traditional Arabic" w:hAnsi="Traditional Arabic" w:cs="Traditional Arabic"/>
          <w:b/>
          <w:bCs/>
          <w:sz w:val="32"/>
          <w:szCs w:val="32"/>
          <w:rtl/>
        </w:rPr>
      </w:pPr>
      <w:r w:rsidRPr="00CC4A74">
        <w:rPr>
          <w:rFonts w:ascii="Traditional Arabic" w:hAnsi="Traditional Arabic" w:cs="Traditional Arabic"/>
          <w:b/>
          <w:bCs/>
          <w:sz w:val="32"/>
          <w:szCs w:val="32"/>
          <w:rtl/>
        </w:rPr>
        <w:t xml:space="preserve">الفرع </w:t>
      </w:r>
      <w:proofErr w:type="gramStart"/>
      <w:r w:rsidRPr="00CC4A74">
        <w:rPr>
          <w:rFonts w:ascii="Traditional Arabic" w:hAnsi="Traditional Arabic" w:cs="Traditional Arabic"/>
          <w:b/>
          <w:bCs/>
          <w:sz w:val="32"/>
          <w:szCs w:val="32"/>
          <w:rtl/>
        </w:rPr>
        <w:t>الثاني :</w:t>
      </w:r>
      <w:proofErr w:type="gramEnd"/>
      <w:r w:rsidRPr="00CC4A74">
        <w:rPr>
          <w:rFonts w:ascii="Traditional Arabic" w:hAnsi="Traditional Arabic" w:cs="Traditional Arabic"/>
          <w:b/>
          <w:bCs/>
          <w:sz w:val="32"/>
          <w:szCs w:val="32"/>
          <w:rtl/>
        </w:rPr>
        <w:t xml:space="preserve"> تعريف الأنواع وأمثلتها </w:t>
      </w:r>
    </w:p>
    <w:p w:rsidR="00CC4A74" w:rsidRPr="00CC4A74" w:rsidRDefault="00CC4A74" w:rsidP="00CC4A74">
      <w:pPr>
        <w:bidi/>
        <w:spacing w:after="0" w:line="240" w:lineRule="auto"/>
        <w:jc w:val="both"/>
        <w:rPr>
          <w:rFonts w:ascii="Traditional Arabic" w:hAnsi="Traditional Arabic" w:cs="Traditional Arabic"/>
          <w:b/>
          <w:bCs/>
          <w:sz w:val="32"/>
          <w:szCs w:val="32"/>
          <w:rtl/>
        </w:rPr>
      </w:pPr>
      <w:proofErr w:type="gramStart"/>
      <w:r w:rsidRPr="00CC4A74">
        <w:rPr>
          <w:rFonts w:ascii="Traditional Arabic" w:hAnsi="Traditional Arabic" w:cs="Traditional Arabic"/>
          <w:b/>
          <w:bCs/>
          <w:sz w:val="32"/>
          <w:szCs w:val="32"/>
          <w:rtl/>
        </w:rPr>
        <w:t>أولا :</w:t>
      </w:r>
      <w:proofErr w:type="gramEnd"/>
      <w:r w:rsidRPr="00CC4A74">
        <w:rPr>
          <w:rFonts w:ascii="Traditional Arabic" w:hAnsi="Traditional Arabic" w:cs="Traditional Arabic"/>
          <w:b/>
          <w:bCs/>
          <w:sz w:val="32"/>
          <w:szCs w:val="32"/>
          <w:rtl/>
        </w:rPr>
        <w:t xml:space="preserve"> قياس العلة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w:t>
      </w:r>
      <w:proofErr w:type="gramStart"/>
      <w:r w:rsidRPr="00CC4A74">
        <w:rPr>
          <w:rFonts w:ascii="Traditional Arabic" w:hAnsi="Traditional Arabic" w:cs="Traditional Arabic"/>
          <w:sz w:val="32"/>
          <w:szCs w:val="32"/>
          <w:rtl/>
        </w:rPr>
        <w:t>وهو</w:t>
      </w:r>
      <w:proofErr w:type="gramEnd"/>
      <w:r w:rsidRPr="00CC4A74">
        <w:rPr>
          <w:rFonts w:ascii="Traditional Arabic" w:hAnsi="Traditional Arabic" w:cs="Traditional Arabic"/>
          <w:sz w:val="32"/>
          <w:szCs w:val="32"/>
          <w:rtl/>
        </w:rPr>
        <w:t xml:space="preserve"> الجمع بين الأصل والفرع بما يناسب الحكم</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أو هو إلحاق فرع بأصل لأجل علة اقتضت ذلك الحكم. ومن أمثلته: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1-أجرى الرسول </w:t>
      </w:r>
      <w:r w:rsidRPr="00CC4A74">
        <w:rPr>
          <w:rFonts w:ascii="Traditional Arabic" w:hAnsi="Traditional Arabic" w:cs="Traditional Arabic"/>
          <w:sz w:val="32"/>
          <w:szCs w:val="32"/>
        </w:rPr>
        <w:sym w:font="AGA Arabesque" w:char="F065"/>
      </w:r>
      <w:r w:rsidRPr="00CC4A74">
        <w:rPr>
          <w:rFonts w:ascii="Traditional Arabic" w:hAnsi="Traditional Arabic" w:cs="Traditional Arabic"/>
          <w:sz w:val="32"/>
          <w:szCs w:val="32"/>
          <w:rtl/>
        </w:rPr>
        <w:t xml:space="preserve"> الربا في البر والشعير والتمر والملح</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فعل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ل المالكية ذلك بعلة </w:t>
      </w:r>
      <w:proofErr w:type="spellStart"/>
      <w:r w:rsidRPr="00CC4A74">
        <w:rPr>
          <w:rFonts w:ascii="Traditional Arabic" w:hAnsi="Traditional Arabic" w:cs="Traditional Arabic"/>
          <w:sz w:val="32"/>
          <w:szCs w:val="32"/>
          <w:rtl/>
        </w:rPr>
        <w:t>الاقتيات</w:t>
      </w:r>
      <w:proofErr w:type="spellEnd"/>
      <w:r w:rsidRPr="00CC4A74">
        <w:rPr>
          <w:rFonts w:ascii="Traditional Arabic" w:hAnsi="Traditional Arabic" w:cs="Traditional Arabic"/>
          <w:sz w:val="32"/>
          <w:szCs w:val="32"/>
          <w:rtl/>
        </w:rPr>
        <w:t xml:space="preserve"> والادخار، فألحقنا بهذه </w:t>
      </w:r>
      <w:r w:rsidRPr="00CC4A74">
        <w:rPr>
          <w:rFonts w:ascii="Traditional Arabic" w:hAnsi="Traditional Arabic" w:cs="Traditional Arabic"/>
          <w:sz w:val="32"/>
          <w:szCs w:val="32"/>
          <w:rtl/>
          <w:lang w:bidi="ar-DZ"/>
        </w:rPr>
        <w:t xml:space="preserve">الأنواع </w:t>
      </w:r>
      <w:r w:rsidRPr="00CC4A74">
        <w:rPr>
          <w:rFonts w:ascii="Traditional Arabic" w:hAnsi="Traditional Arabic" w:cs="Traditional Arabic"/>
          <w:sz w:val="32"/>
          <w:szCs w:val="32"/>
          <w:rtl/>
        </w:rPr>
        <w:t xml:space="preserve">المنصوصة الأرز </w:t>
      </w:r>
      <w:r w:rsidRPr="00CC4A74">
        <w:rPr>
          <w:rFonts w:ascii="Traditional Arabic" w:hAnsi="Traditional Arabic" w:cs="Traditional Arabic"/>
          <w:sz w:val="32"/>
          <w:szCs w:val="32"/>
          <w:rtl/>
          <w:lang w:bidi="ar-DZ"/>
        </w:rPr>
        <w:t xml:space="preserve">والعدس </w:t>
      </w:r>
      <w:r w:rsidRPr="00CC4A74">
        <w:rPr>
          <w:rFonts w:ascii="Traditional Arabic" w:hAnsi="Traditional Arabic" w:cs="Traditional Arabic"/>
          <w:sz w:val="32"/>
          <w:szCs w:val="32"/>
          <w:rtl/>
        </w:rPr>
        <w:t>و</w:t>
      </w:r>
      <w:r w:rsidRPr="00CC4A74">
        <w:rPr>
          <w:rFonts w:ascii="Traditional Arabic" w:hAnsi="Traditional Arabic" w:cs="Traditional Arabic"/>
          <w:sz w:val="32"/>
          <w:szCs w:val="32"/>
          <w:rtl/>
          <w:lang w:bidi="ar-DZ"/>
        </w:rPr>
        <w:t xml:space="preserve">جميع </w:t>
      </w:r>
      <w:r w:rsidRPr="00CC4A74">
        <w:rPr>
          <w:rFonts w:ascii="Traditional Arabic" w:hAnsi="Traditional Arabic" w:cs="Traditional Arabic"/>
          <w:sz w:val="32"/>
          <w:szCs w:val="32"/>
          <w:rtl/>
        </w:rPr>
        <w:t>الحبوب الجافة والتين المجفف والزيتون ونحوها لأنها كلها تقتات وتد</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خر.</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2-أبيح بالنص أكل الجراد من غير تذكية، وعل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ة ذلك أنه لا دم له يسيل، فألحقنا به الحلزون لأنه لا دم له يسيل.</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3-اتفق العلماء على ثبوت فسخ النكاح بالجذام والبرص</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وعللوا بأنهما يثيران نفرة في النفس تمنع القربان ويخشى تعديه إلى النفس والنسل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فيمنع الاستمتاع، فيلحق به</w:t>
      </w:r>
      <w:r w:rsidRPr="00CC4A74">
        <w:rPr>
          <w:rFonts w:ascii="Traditional Arabic" w:hAnsi="Traditional Arabic" w:cs="Traditional Arabic"/>
          <w:sz w:val="32"/>
          <w:szCs w:val="32"/>
          <w:rtl/>
          <w:lang w:bidi="ar-DZ"/>
        </w:rPr>
        <w:t>ما</w:t>
      </w:r>
      <w:r w:rsidRPr="00CC4A74">
        <w:rPr>
          <w:rFonts w:ascii="Traditional Arabic" w:hAnsi="Traditional Arabic" w:cs="Traditional Arabic"/>
          <w:sz w:val="32"/>
          <w:szCs w:val="32"/>
          <w:rtl/>
        </w:rPr>
        <w:t xml:space="preserve"> أمراض الزهري والسيلان والإيدز.</w:t>
      </w:r>
    </w:p>
    <w:p w:rsidR="00CC4A74" w:rsidRPr="00CC4A74" w:rsidRDefault="00CC4A74" w:rsidP="00CC4A74">
      <w:pPr>
        <w:bidi/>
        <w:spacing w:after="0" w:line="240" w:lineRule="auto"/>
        <w:jc w:val="both"/>
        <w:rPr>
          <w:rFonts w:ascii="Traditional Arabic" w:hAnsi="Traditional Arabic" w:cs="Traditional Arabic"/>
          <w:b/>
          <w:bCs/>
          <w:sz w:val="32"/>
          <w:szCs w:val="32"/>
          <w:rtl/>
        </w:rPr>
      </w:pPr>
      <w:r w:rsidRPr="00CC4A74">
        <w:rPr>
          <w:rFonts w:ascii="Traditional Arabic" w:hAnsi="Traditional Arabic" w:cs="Traditional Arabic"/>
          <w:b/>
          <w:bCs/>
          <w:sz w:val="32"/>
          <w:szCs w:val="32"/>
          <w:rtl/>
        </w:rPr>
        <w:t xml:space="preserve">ثانيا: </w:t>
      </w:r>
      <w:proofErr w:type="gramStart"/>
      <w:r w:rsidRPr="00CC4A74">
        <w:rPr>
          <w:rFonts w:ascii="Traditional Arabic" w:hAnsi="Traditional Arabic" w:cs="Traditional Arabic"/>
          <w:b/>
          <w:bCs/>
          <w:sz w:val="32"/>
          <w:szCs w:val="32"/>
          <w:rtl/>
        </w:rPr>
        <w:t>قياس</w:t>
      </w:r>
      <w:proofErr w:type="gramEnd"/>
      <w:r w:rsidRPr="00CC4A74">
        <w:rPr>
          <w:rFonts w:ascii="Traditional Arabic" w:hAnsi="Traditional Arabic" w:cs="Traditional Arabic"/>
          <w:b/>
          <w:bCs/>
          <w:sz w:val="32"/>
          <w:szCs w:val="32"/>
          <w:rtl/>
        </w:rPr>
        <w:t xml:space="preserve"> الشبه (أو الدلالة)</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ومما ع</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ر</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ف به قياس </w:t>
      </w:r>
      <w:proofErr w:type="gramStart"/>
      <w:r w:rsidRPr="00CC4A74">
        <w:rPr>
          <w:rFonts w:ascii="Traditional Arabic" w:hAnsi="Traditional Arabic" w:cs="Traditional Arabic"/>
          <w:sz w:val="32"/>
          <w:szCs w:val="32"/>
          <w:rtl/>
        </w:rPr>
        <w:t>الدلالة :</w:t>
      </w:r>
      <w:proofErr w:type="gramEnd"/>
      <w:r w:rsidRPr="00CC4A74">
        <w:rPr>
          <w:rFonts w:ascii="Traditional Arabic" w:hAnsi="Traditional Arabic" w:cs="Traditional Arabic"/>
          <w:sz w:val="32"/>
          <w:szCs w:val="32"/>
          <w:rtl/>
        </w:rPr>
        <w:t xml:space="preserve">« أنه الجمع بين الأصل والفرع بما لا يناسب الحكم، ولكن يستلزم ما يناسب الحكم». ومن أمثلته :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1-</w:t>
      </w:r>
      <w:proofErr w:type="gramStart"/>
      <w:r w:rsidRPr="00CC4A74">
        <w:rPr>
          <w:rFonts w:ascii="Traditional Arabic" w:hAnsi="Traditional Arabic" w:cs="Traditional Arabic"/>
          <w:sz w:val="32"/>
          <w:szCs w:val="32"/>
          <w:rtl/>
        </w:rPr>
        <w:t>استدلال</w:t>
      </w:r>
      <w:proofErr w:type="gramEnd"/>
      <w:r w:rsidRPr="00CC4A74">
        <w:rPr>
          <w:rFonts w:ascii="Traditional Arabic" w:hAnsi="Traditional Arabic" w:cs="Traditional Arabic"/>
          <w:sz w:val="32"/>
          <w:szCs w:val="32"/>
          <w:rtl/>
        </w:rPr>
        <w:t xml:space="preserve"> بعضهم على كون سجود التلاوة نافلة لا واجبا</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بأنه يفعل على الراحلة، لأن جوازه على الراحلة من أحكام النوافل.</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2-قياس الجمهور –خلافا للحنفية-الوضوء على التيمم في إيجاب النية باعتبارهما طهارتان.</w:t>
      </w:r>
    </w:p>
    <w:p w:rsidR="00CC4A74" w:rsidRPr="00CC4A74" w:rsidRDefault="00CC4A74" w:rsidP="00CC4A74">
      <w:pPr>
        <w:bidi/>
        <w:spacing w:after="0" w:line="240" w:lineRule="auto"/>
        <w:jc w:val="both"/>
        <w:rPr>
          <w:rFonts w:ascii="Traditional Arabic" w:hAnsi="Traditional Arabic" w:cs="Traditional Arabic"/>
          <w:sz w:val="32"/>
          <w:szCs w:val="32"/>
          <w:rtl/>
        </w:rPr>
      </w:pPr>
      <w:proofErr w:type="gramStart"/>
      <w:r w:rsidRPr="00CC4A74">
        <w:rPr>
          <w:rFonts w:ascii="Traditional Arabic" w:hAnsi="Traditional Arabic" w:cs="Traditional Arabic"/>
          <w:sz w:val="32"/>
          <w:szCs w:val="32"/>
          <w:rtl/>
        </w:rPr>
        <w:t>3-قولهم :</w:t>
      </w:r>
      <w:proofErr w:type="gramEnd"/>
      <w:r w:rsidRPr="00CC4A74">
        <w:rPr>
          <w:rFonts w:ascii="Traditional Arabic" w:hAnsi="Traditional Arabic" w:cs="Traditional Arabic"/>
          <w:sz w:val="32"/>
          <w:szCs w:val="32"/>
          <w:rtl/>
        </w:rPr>
        <w:t>"إن كل شخصين جرى بينهما القصاص في الأنفس</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فإنه يجري بينهما القصاص في الأطراف كالرج</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لين</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lastRenderedPageBreak/>
        <w:t>4-</w:t>
      </w:r>
      <w:proofErr w:type="gramStart"/>
      <w:r w:rsidRPr="00CC4A74">
        <w:rPr>
          <w:rFonts w:ascii="Traditional Arabic" w:hAnsi="Traditional Arabic" w:cs="Traditional Arabic"/>
          <w:sz w:val="32"/>
          <w:szCs w:val="32"/>
          <w:rtl/>
        </w:rPr>
        <w:t>قول</w:t>
      </w:r>
      <w:proofErr w:type="gramEnd"/>
      <w:r w:rsidRPr="00CC4A74">
        <w:rPr>
          <w:rFonts w:ascii="Traditional Arabic" w:hAnsi="Traditional Arabic" w:cs="Traditional Arabic"/>
          <w:sz w:val="32"/>
          <w:szCs w:val="32"/>
          <w:rtl/>
        </w:rPr>
        <w:t xml:space="preserve"> الجمهور في إيجاب الزكاة في مال الصبي: إنه يجب العشر في زرعه فوجبت الزكاة في ماله كالبالغ، فوجوب العشر عليهما يدل على أنّ مجرّد الملك هو علّة الزّكاة من غير نظر إلى الأهلية.</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5-قولهم في ظهار الذمي : يصح طلاقه فيصح ظهاره.</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6-قولهم العبد آدمي </w:t>
      </w:r>
      <w:proofErr w:type="gramStart"/>
      <w:r w:rsidRPr="00CC4A74">
        <w:rPr>
          <w:rFonts w:ascii="Traditional Arabic" w:hAnsi="Traditional Arabic" w:cs="Traditional Arabic"/>
          <w:sz w:val="32"/>
          <w:szCs w:val="32"/>
          <w:rtl/>
        </w:rPr>
        <w:t>حي</w:t>
      </w:r>
      <w:proofErr w:type="gramEnd"/>
      <w:r w:rsidRPr="00CC4A74">
        <w:rPr>
          <w:rFonts w:ascii="Traditional Arabic" w:hAnsi="Traditional Arabic" w:cs="Traditional Arabic"/>
          <w:sz w:val="32"/>
          <w:szCs w:val="32"/>
          <w:rtl/>
        </w:rPr>
        <w:t xml:space="preserve"> فجاز أن يملك كالحر.</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7-يقول الجمهور –خلافا للحنفية-في اشتراط </w:t>
      </w:r>
      <w:proofErr w:type="gramStart"/>
      <w:r w:rsidRPr="00CC4A74">
        <w:rPr>
          <w:rFonts w:ascii="Traditional Arabic" w:hAnsi="Traditional Arabic" w:cs="Traditional Arabic"/>
          <w:sz w:val="32"/>
          <w:szCs w:val="32"/>
          <w:rtl/>
        </w:rPr>
        <w:t>تبييت</w:t>
      </w:r>
      <w:proofErr w:type="gramEnd"/>
      <w:r w:rsidRPr="00CC4A74">
        <w:rPr>
          <w:rFonts w:ascii="Traditional Arabic" w:hAnsi="Traditional Arabic" w:cs="Traditional Arabic"/>
          <w:sz w:val="32"/>
          <w:szCs w:val="32"/>
          <w:rtl/>
        </w:rPr>
        <w:t xml:space="preserve"> نية الصوم في رمضان</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إنه صوم مفروض فافتقر إلى التبييت قياسا على القضاء.</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قال الغزالي :« أما أمثلة قياس الشبه فهي كثيرة ، ولعل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جل أقيسة</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الفقهاء ترجع إليها، إذ يعسر إظهار تأثير العلل».</w:t>
      </w:r>
    </w:p>
    <w:p w:rsidR="00CC4A74" w:rsidRPr="00CC4A74" w:rsidRDefault="00CC4A74" w:rsidP="00CC4A74">
      <w:pPr>
        <w:bidi/>
        <w:spacing w:after="0" w:line="240" w:lineRule="auto"/>
        <w:jc w:val="both"/>
        <w:rPr>
          <w:rFonts w:ascii="Traditional Arabic" w:hAnsi="Traditional Arabic" w:cs="Traditional Arabic"/>
          <w:b/>
          <w:bCs/>
          <w:sz w:val="32"/>
          <w:szCs w:val="32"/>
          <w:rtl/>
        </w:rPr>
      </w:pPr>
      <w:r w:rsidRPr="00CC4A74">
        <w:rPr>
          <w:rFonts w:ascii="Traditional Arabic" w:hAnsi="Traditional Arabic" w:cs="Traditional Arabic"/>
          <w:b/>
          <w:bCs/>
          <w:sz w:val="32"/>
          <w:szCs w:val="32"/>
          <w:rtl/>
        </w:rPr>
        <w:t>الفرع الثالث: قياس الطرد (الشبه المحض)</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w:t>
      </w:r>
      <w:proofErr w:type="gramStart"/>
      <w:r w:rsidRPr="00CC4A74">
        <w:rPr>
          <w:rFonts w:ascii="Traditional Arabic" w:hAnsi="Traditional Arabic" w:cs="Traditional Arabic"/>
          <w:sz w:val="32"/>
          <w:szCs w:val="32"/>
          <w:rtl/>
        </w:rPr>
        <w:t>وي</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مكن</w:t>
      </w:r>
      <w:proofErr w:type="gramEnd"/>
      <w:r w:rsidRPr="00CC4A74">
        <w:rPr>
          <w:rFonts w:ascii="Traditional Arabic" w:hAnsi="Traditional Arabic" w:cs="Traditional Arabic"/>
          <w:sz w:val="32"/>
          <w:szCs w:val="32"/>
          <w:rtl/>
        </w:rPr>
        <w:t xml:space="preserve"> أن يعرف بأنه:« الجمع بين الأصل والفرع بما لا يناسب الحكم ولا يستلزم ما يناسب الحكم».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وعر</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فه ابن السمعاني :« وهو الذي لا يناسب الحكم ولا يشعر به».</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ومن أمثلته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1-قياس الحنابلة إيجاب الجلوس الأول على الثاني في الصلاة باعتبارهما جلوسان.</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2-واستدلال الحنفية </w:t>
      </w:r>
      <w:proofErr w:type="gramStart"/>
      <w:r w:rsidRPr="00CC4A74">
        <w:rPr>
          <w:rFonts w:ascii="Traditional Arabic" w:hAnsi="Traditional Arabic" w:cs="Traditional Arabic"/>
          <w:sz w:val="32"/>
          <w:szCs w:val="32"/>
          <w:rtl/>
        </w:rPr>
        <w:t>على</w:t>
      </w:r>
      <w:proofErr w:type="gramEnd"/>
      <w:r w:rsidRPr="00CC4A74">
        <w:rPr>
          <w:rFonts w:ascii="Traditional Arabic" w:hAnsi="Traditional Arabic" w:cs="Traditional Arabic"/>
          <w:sz w:val="32"/>
          <w:szCs w:val="32"/>
          <w:rtl/>
        </w:rPr>
        <w:t xml:space="preserve"> عدم إيجاب التشهد الأخير قياسا على الأول باعتبارهما تشهدان.</w:t>
      </w:r>
    </w:p>
    <w:p w:rsidR="00CC4A74" w:rsidRPr="00CC4A74" w:rsidRDefault="00CC4A74" w:rsidP="00CC4A74">
      <w:pPr>
        <w:bidi/>
        <w:spacing w:after="0" w:line="240" w:lineRule="auto"/>
        <w:jc w:val="both"/>
        <w:rPr>
          <w:rFonts w:ascii="Traditional Arabic" w:hAnsi="Traditional Arabic" w:cs="Traditional Arabic"/>
          <w:sz w:val="32"/>
          <w:szCs w:val="32"/>
          <w:rtl/>
        </w:rPr>
      </w:pPr>
      <w:proofErr w:type="gramStart"/>
      <w:r w:rsidRPr="00CC4A74">
        <w:rPr>
          <w:rFonts w:ascii="Traditional Arabic" w:hAnsi="Traditional Arabic" w:cs="Traditional Arabic"/>
          <w:sz w:val="32"/>
          <w:szCs w:val="32"/>
          <w:rtl/>
        </w:rPr>
        <w:t>3-قولهم :</w:t>
      </w:r>
      <w:proofErr w:type="gramEnd"/>
      <w:r w:rsidRPr="00CC4A74">
        <w:rPr>
          <w:rFonts w:ascii="Traditional Arabic" w:hAnsi="Traditional Arabic" w:cs="Traditional Arabic"/>
          <w:sz w:val="32"/>
          <w:szCs w:val="32"/>
          <w:rtl/>
        </w:rPr>
        <w:t xml:space="preserve"> الخل مائع لا يصاد فيه السمك ولا تبنى عليه القناطر فلا تزال به النجاسة كالمرق.</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فالأوصاف المذكورة ليست علة </w:t>
      </w:r>
      <w:r w:rsidRPr="00CC4A74">
        <w:rPr>
          <w:rFonts w:ascii="Traditional Arabic" w:hAnsi="Traditional Arabic" w:cs="Traditional Arabic"/>
          <w:sz w:val="32"/>
          <w:szCs w:val="32"/>
          <w:rtl/>
          <w:lang w:bidi="ar-DZ"/>
        </w:rPr>
        <w:t xml:space="preserve">مؤثرة </w:t>
      </w:r>
      <w:r w:rsidRPr="00CC4A74">
        <w:rPr>
          <w:rFonts w:ascii="Traditional Arabic" w:hAnsi="Traditional Arabic" w:cs="Traditional Arabic"/>
          <w:sz w:val="32"/>
          <w:szCs w:val="32"/>
          <w:rtl/>
        </w:rPr>
        <w:t>ولا شبها معتبرا</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أو </w:t>
      </w:r>
      <w:r w:rsidRPr="00CC4A74">
        <w:rPr>
          <w:rFonts w:ascii="Traditional Arabic" w:hAnsi="Traditional Arabic" w:cs="Traditional Arabic"/>
          <w:sz w:val="32"/>
          <w:szCs w:val="32"/>
          <w:rtl/>
          <w:lang w:bidi="ar-DZ"/>
        </w:rPr>
        <w:t xml:space="preserve">يقال : </w:t>
      </w:r>
      <w:r w:rsidRPr="00CC4A74">
        <w:rPr>
          <w:rFonts w:ascii="Traditional Arabic" w:hAnsi="Traditional Arabic" w:cs="Traditional Arabic"/>
          <w:sz w:val="32"/>
          <w:szCs w:val="32"/>
          <w:rtl/>
        </w:rPr>
        <w:t>هي لا تناسب الأحكام ولا تدل عل</w:t>
      </w:r>
      <w:r w:rsidRPr="00CC4A74">
        <w:rPr>
          <w:rFonts w:ascii="Traditional Arabic" w:hAnsi="Traditional Arabic" w:cs="Traditional Arabic"/>
          <w:sz w:val="32"/>
          <w:szCs w:val="32"/>
          <w:rtl/>
          <w:lang w:bidi="ar-DZ"/>
        </w:rPr>
        <w:t>ى ما يناسبها؛</w:t>
      </w:r>
      <w:r w:rsidRPr="00CC4A74">
        <w:rPr>
          <w:rFonts w:ascii="Traditional Arabic" w:hAnsi="Traditional Arabic" w:cs="Traditional Arabic"/>
          <w:sz w:val="32"/>
          <w:szCs w:val="32"/>
          <w:rtl/>
        </w:rPr>
        <w:t xml:space="preserve"> فهي أوصاف طردية أو شبه محض.</w:t>
      </w:r>
    </w:p>
    <w:p w:rsidR="00CC4A74" w:rsidRPr="00CC4A74" w:rsidRDefault="00CC4A74" w:rsidP="00CC4A74">
      <w:pPr>
        <w:pStyle w:val="Corpsdetexte"/>
        <w:tabs>
          <w:tab w:val="clear" w:pos="-143"/>
        </w:tabs>
        <w:jc w:val="both"/>
        <w:rPr>
          <w:rFonts w:ascii="Traditional Arabic" w:hAnsi="Traditional Arabic"/>
          <w:sz w:val="32"/>
          <w:szCs w:val="32"/>
          <w:rtl/>
        </w:rPr>
      </w:pPr>
      <w:r w:rsidRPr="00CC4A74">
        <w:rPr>
          <w:rFonts w:ascii="Traditional Arabic" w:hAnsi="Traditional Arabic"/>
          <w:sz w:val="32"/>
          <w:szCs w:val="32"/>
          <w:rtl/>
        </w:rPr>
        <w:t xml:space="preserve">المطلب </w:t>
      </w:r>
      <w:proofErr w:type="gramStart"/>
      <w:r w:rsidRPr="00CC4A74">
        <w:rPr>
          <w:rFonts w:ascii="Traditional Arabic" w:hAnsi="Traditional Arabic"/>
          <w:sz w:val="32"/>
          <w:szCs w:val="32"/>
          <w:rtl/>
        </w:rPr>
        <w:t>الثاني :</w:t>
      </w:r>
      <w:proofErr w:type="gramEnd"/>
      <w:r w:rsidRPr="00CC4A74">
        <w:rPr>
          <w:rFonts w:ascii="Traditional Arabic" w:hAnsi="Traditional Arabic"/>
          <w:sz w:val="32"/>
          <w:szCs w:val="32"/>
          <w:rtl/>
        </w:rPr>
        <w:t xml:space="preserve"> تقسيم القياس باعتبار الظهور والخفاء </w:t>
      </w:r>
    </w:p>
    <w:p w:rsidR="00CC4A74" w:rsidRPr="00CC4A74" w:rsidRDefault="00CC4A74" w:rsidP="00CC4A74">
      <w:pPr>
        <w:bidi/>
        <w:spacing w:after="0" w:line="240" w:lineRule="auto"/>
        <w:jc w:val="both"/>
        <w:rPr>
          <w:rFonts w:ascii="Traditional Arabic" w:hAnsi="Traditional Arabic" w:cs="Traditional Arabic"/>
          <w:sz w:val="32"/>
          <w:szCs w:val="32"/>
          <w:rtl/>
        </w:rPr>
      </w:pPr>
      <w:bookmarkStart w:id="0" w:name="_GoBack"/>
      <w:bookmarkEnd w:id="0"/>
      <w:r w:rsidRPr="00CC4A74">
        <w:rPr>
          <w:rFonts w:ascii="Traditional Arabic" w:hAnsi="Traditional Arabic" w:cs="Traditional Arabic"/>
          <w:sz w:val="32"/>
          <w:szCs w:val="32"/>
          <w:rtl/>
        </w:rPr>
        <w:t xml:space="preserve">   من أشهر تقسيمات الأصوليين للقياس تقسيمهم له إلى قياس جلي وقياس خفي، ولهم في ذلك عدة اصطلاحات:</w:t>
      </w:r>
    </w:p>
    <w:p w:rsidR="00CC4A74" w:rsidRPr="00CC4A74" w:rsidRDefault="00CC4A74" w:rsidP="00CC4A74">
      <w:pPr>
        <w:bidi/>
        <w:spacing w:after="0" w:line="240" w:lineRule="auto"/>
        <w:jc w:val="both"/>
        <w:rPr>
          <w:rFonts w:ascii="Traditional Arabic" w:hAnsi="Traditional Arabic" w:cs="Traditional Arabic"/>
          <w:sz w:val="32"/>
          <w:szCs w:val="32"/>
          <w:rtl/>
        </w:rPr>
      </w:pPr>
      <w:proofErr w:type="gramStart"/>
      <w:r w:rsidRPr="00CC4A74">
        <w:rPr>
          <w:rFonts w:ascii="Traditional Arabic" w:hAnsi="Traditional Arabic" w:cs="Traditional Arabic"/>
          <w:b/>
          <w:bCs/>
          <w:sz w:val="32"/>
          <w:szCs w:val="32"/>
          <w:rtl/>
        </w:rPr>
        <w:t>الأول :</w:t>
      </w:r>
      <w:proofErr w:type="gramEnd"/>
      <w:r w:rsidRPr="00CC4A74">
        <w:rPr>
          <w:rFonts w:ascii="Traditional Arabic" w:hAnsi="Traditional Arabic" w:cs="Traditional Arabic"/>
          <w:sz w:val="32"/>
          <w:szCs w:val="32"/>
          <w:rtl/>
        </w:rPr>
        <w:t xml:space="preserve"> أن الجلي هو قياس العلة والخفي هو قياس الشبه.</w:t>
      </w:r>
    </w:p>
    <w:p w:rsidR="00CC4A74" w:rsidRPr="00CC4A74" w:rsidRDefault="00CC4A74" w:rsidP="00CC4A74">
      <w:pPr>
        <w:bidi/>
        <w:spacing w:after="0" w:line="240" w:lineRule="auto"/>
        <w:jc w:val="both"/>
        <w:rPr>
          <w:rFonts w:ascii="Traditional Arabic" w:hAnsi="Traditional Arabic" w:cs="Traditional Arabic"/>
          <w:sz w:val="32"/>
          <w:szCs w:val="32"/>
          <w:rtl/>
        </w:rPr>
      </w:pPr>
      <w:proofErr w:type="gramStart"/>
      <w:r w:rsidRPr="00CC4A74">
        <w:rPr>
          <w:rFonts w:ascii="Traditional Arabic" w:hAnsi="Traditional Arabic" w:cs="Traditional Arabic"/>
          <w:b/>
          <w:bCs/>
          <w:sz w:val="32"/>
          <w:szCs w:val="32"/>
          <w:rtl/>
        </w:rPr>
        <w:t>الثاني :</w:t>
      </w:r>
      <w:proofErr w:type="gramEnd"/>
      <w:r w:rsidRPr="00CC4A74">
        <w:rPr>
          <w:rFonts w:ascii="Traditional Arabic" w:hAnsi="Traditional Arabic" w:cs="Traditional Arabic"/>
          <w:sz w:val="32"/>
          <w:szCs w:val="32"/>
          <w:rtl/>
        </w:rPr>
        <w:t xml:space="preserve"> أن الجلي هو قياس العلة المنصوص على علته، والخفي ما ثبتت علته بالاجتهاد.</w:t>
      </w:r>
    </w:p>
    <w:p w:rsidR="00CC4A74" w:rsidRPr="00CC4A74" w:rsidRDefault="00CC4A74" w:rsidP="00CC4A74">
      <w:pPr>
        <w:bidi/>
        <w:spacing w:after="0" w:line="240" w:lineRule="auto"/>
        <w:jc w:val="both"/>
        <w:rPr>
          <w:rFonts w:ascii="Traditional Arabic" w:hAnsi="Traditional Arabic" w:cs="Traditional Arabic"/>
          <w:sz w:val="32"/>
          <w:szCs w:val="32"/>
          <w:rtl/>
        </w:rPr>
      </w:pPr>
      <w:proofErr w:type="gramStart"/>
      <w:r w:rsidRPr="00CC4A74">
        <w:rPr>
          <w:rFonts w:ascii="Traditional Arabic" w:hAnsi="Traditional Arabic" w:cs="Traditional Arabic"/>
          <w:b/>
          <w:bCs/>
          <w:sz w:val="32"/>
          <w:szCs w:val="32"/>
          <w:rtl/>
        </w:rPr>
        <w:t>الثالث :</w:t>
      </w:r>
      <w:proofErr w:type="gramEnd"/>
      <w:r w:rsidRPr="00CC4A74">
        <w:rPr>
          <w:rFonts w:ascii="Traditional Arabic" w:hAnsi="Traditional Arabic" w:cs="Traditional Arabic"/>
          <w:sz w:val="32"/>
          <w:szCs w:val="32"/>
          <w:rtl/>
        </w:rPr>
        <w:t xml:space="preserve"> أن القياس الجلي هو </w:t>
      </w:r>
      <w:r w:rsidRPr="00CC4A74">
        <w:rPr>
          <w:rFonts w:ascii="Traditional Arabic" w:hAnsi="Traditional Arabic" w:cs="Traditional Arabic"/>
          <w:sz w:val="32"/>
          <w:szCs w:val="32"/>
          <w:rtl/>
          <w:lang w:bidi="ar-DZ"/>
        </w:rPr>
        <w:t xml:space="preserve">ما </w:t>
      </w:r>
      <w:r w:rsidRPr="00CC4A74">
        <w:rPr>
          <w:rFonts w:ascii="Traditional Arabic" w:hAnsi="Traditional Arabic" w:cs="Traditional Arabic"/>
          <w:sz w:val="32"/>
          <w:szCs w:val="32"/>
          <w:rtl/>
        </w:rPr>
        <w:t>اعتمد فيه على نفي الفارق، والخفي هو ما اعتمد فيه على الجامع سواء كان علة أو شبها.</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وهذا الأخير هو المشهور الذي اعتمده الشافعي وجمهور أصحابه، قال ابن السمعاني في التعبير عنه :« فأما "الجلي" فما علم من غير معاناة وفكر، "والخفي", ما لا يتبين إلا بإعمال فكر. ثم قسمه إلى قسمين: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أحدهما : هو المفهوم </w:t>
      </w:r>
      <w:proofErr w:type="spellStart"/>
      <w:r w:rsidRPr="00CC4A74">
        <w:rPr>
          <w:rFonts w:ascii="Traditional Arabic" w:hAnsi="Traditional Arabic" w:cs="Traditional Arabic"/>
          <w:sz w:val="32"/>
          <w:szCs w:val="32"/>
          <w:rtl/>
        </w:rPr>
        <w:t>الأولوي</w:t>
      </w:r>
      <w:proofErr w:type="spellEnd"/>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وع</w:t>
      </w:r>
      <w:r w:rsidRPr="00CC4A74">
        <w:rPr>
          <w:rFonts w:ascii="Traditional Arabic" w:hAnsi="Traditional Arabic" w:cs="Traditional Arabic"/>
          <w:sz w:val="32"/>
          <w:szCs w:val="32"/>
          <w:rtl/>
          <w:lang w:bidi="ar-DZ"/>
        </w:rPr>
        <w:t>بَّ</w:t>
      </w:r>
      <w:r w:rsidRPr="00CC4A74">
        <w:rPr>
          <w:rFonts w:ascii="Traditional Arabic" w:hAnsi="Traditional Arabic" w:cs="Traditional Arabic"/>
          <w:sz w:val="32"/>
          <w:szCs w:val="32"/>
          <w:rtl/>
        </w:rPr>
        <w:t xml:space="preserve">ر عنه ابن السمعاني بأنه المتناهي في الجلاء حتى لا يجوز ورود الشرع في الفرع بخلافه مثل دلالة قوله تعالى: </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فَلا تَقُلْ لَهُمَا أُفٍّ وَلا </w:t>
      </w:r>
      <w:proofErr w:type="spellStart"/>
      <w:r w:rsidRPr="00CC4A74">
        <w:rPr>
          <w:rFonts w:ascii="Traditional Arabic" w:hAnsi="Traditional Arabic" w:cs="Traditional Arabic"/>
          <w:sz w:val="32"/>
          <w:szCs w:val="32"/>
          <w:rtl/>
        </w:rPr>
        <w:t>تَنْهَرْهُمَا</w:t>
      </w:r>
      <w:proofErr w:type="spellEnd"/>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(الإسراء:23) على تحريم الشتم والضرب، فإنه لا يجوز أن ير</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د الشرع بتحريم التأفيف</w:t>
      </w:r>
      <w:r w:rsidRPr="00CC4A74">
        <w:rPr>
          <w:rFonts w:ascii="Traditional Arabic" w:hAnsi="Traditional Arabic" w:cs="Traditional Arabic"/>
          <w:sz w:val="32"/>
          <w:szCs w:val="32"/>
          <w:rtl/>
          <w:lang w:bidi="ar-DZ"/>
        </w:rPr>
        <w:t xml:space="preserve"> </w:t>
      </w:r>
      <w:r w:rsidRPr="00CC4A74">
        <w:rPr>
          <w:rFonts w:ascii="Traditional Arabic" w:hAnsi="Traditional Arabic" w:cs="Traditional Arabic"/>
          <w:sz w:val="32"/>
          <w:szCs w:val="32"/>
          <w:rtl/>
        </w:rPr>
        <w:t>وإباحة شتمهما وضربهما</w:t>
      </w:r>
      <w:r w:rsidRPr="00CC4A74">
        <w:rPr>
          <w:rFonts w:ascii="Traditional Arabic" w:hAnsi="Traditional Arabic" w:cs="Traditional Arabic"/>
          <w:sz w:val="32"/>
          <w:szCs w:val="32"/>
          <w:rtl/>
          <w:lang w:bidi="ar-DZ"/>
        </w:rPr>
        <w:t>، و</w:t>
      </w:r>
      <w:r w:rsidRPr="00CC4A74">
        <w:rPr>
          <w:rFonts w:ascii="Traditional Arabic" w:hAnsi="Traditional Arabic" w:cs="Traditional Arabic"/>
          <w:sz w:val="32"/>
          <w:szCs w:val="32"/>
          <w:rtl/>
        </w:rPr>
        <w:t xml:space="preserve">في تجويز ذلك إبطال النص من أصله. </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lastRenderedPageBreak/>
        <w:t>الثاني: هو مفهوم الموافقة</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وعب</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ر عنه ابن السمعاني بأنه دون سابقه</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لأنه يجوز ورود الشرع في الفرع بخلاف ما في الأصل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ومثاله قوله </w:t>
      </w:r>
      <w:r w:rsidRPr="00CC4A74">
        <w:rPr>
          <w:rFonts w:ascii="Traditional Arabic" w:hAnsi="Traditional Arabic" w:cs="Traditional Arabic"/>
          <w:sz w:val="32"/>
          <w:szCs w:val="32"/>
        </w:rPr>
        <w:sym w:font="AGA Arabesque" w:char="F065"/>
      </w:r>
      <w:r w:rsidRPr="00CC4A74">
        <w:rPr>
          <w:rFonts w:ascii="Traditional Arabic" w:hAnsi="Traditional Arabic" w:cs="Traditional Arabic"/>
          <w:sz w:val="32"/>
          <w:szCs w:val="32"/>
          <w:rtl/>
        </w:rPr>
        <w:t xml:space="preserve"> :« مَنْ أَعْتَقَ شِرْكًا لَهُ فِي مَمْلُوكٍ وَجَبَ عَلَيْهِ أَنْ يُعْتِقَ كُلَّهُ إِنْ كَانَ لَهُ مَالٌ قَدْرَ ثَمَنِهِ يُقَامُ قِيمَةَ عَدْلٍ وَيُعْطَى شُرَكَاؤُهُ حِصَّتَهُمْ وَيُخَلَّى سَبِيلُ الْمُعْتَقِ»، يدل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على أن</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الموسر إذا أعتق حصته في عبد م</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ل</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ك</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ه مشترك وجب عليه أن ي</w:t>
      </w:r>
      <w:r w:rsidRPr="00CC4A74">
        <w:rPr>
          <w:rFonts w:ascii="Traditional Arabic" w:hAnsi="Traditional Arabic" w:cs="Traditional Arabic"/>
          <w:sz w:val="32"/>
          <w:szCs w:val="32"/>
          <w:rtl/>
          <w:lang w:bidi="ar-DZ"/>
        </w:rPr>
        <w:t>ُ</w:t>
      </w:r>
      <w:proofErr w:type="spellStart"/>
      <w:r w:rsidRPr="00CC4A74">
        <w:rPr>
          <w:rFonts w:ascii="Traditional Arabic" w:hAnsi="Traditional Arabic" w:cs="Traditional Arabic"/>
          <w:sz w:val="32"/>
          <w:szCs w:val="32"/>
          <w:rtl/>
        </w:rPr>
        <w:t>عت</w:t>
      </w:r>
      <w:proofErr w:type="spellEnd"/>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ق به وي</w:t>
      </w:r>
      <w:r w:rsidRPr="00CC4A74">
        <w:rPr>
          <w:rFonts w:ascii="Traditional Arabic" w:hAnsi="Traditional Arabic" w:cs="Traditional Arabic"/>
          <w:sz w:val="32"/>
          <w:szCs w:val="32"/>
          <w:rtl/>
          <w:lang w:bidi="ar-DZ"/>
        </w:rPr>
        <w:t>ُ</w:t>
      </w:r>
      <w:proofErr w:type="spellStart"/>
      <w:r w:rsidRPr="00CC4A74">
        <w:rPr>
          <w:rFonts w:ascii="Traditional Arabic" w:hAnsi="Traditional Arabic" w:cs="Traditional Arabic"/>
          <w:sz w:val="32"/>
          <w:szCs w:val="32"/>
          <w:rtl/>
        </w:rPr>
        <w:t>عو</w:t>
      </w:r>
      <w:proofErr w:type="spellEnd"/>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ض شركاءه، وهذا الحكم لا يختص بالعبد</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بل يتعدى إلى الأمة لأن</w:t>
      </w:r>
      <w:r w:rsidRPr="00CC4A74">
        <w:rPr>
          <w:rFonts w:ascii="Traditional Arabic" w:hAnsi="Traditional Arabic" w:cs="Traditional Arabic"/>
          <w:sz w:val="32"/>
          <w:szCs w:val="32"/>
          <w:rtl/>
          <w:lang w:bidi="ar-DZ"/>
        </w:rPr>
        <w:t>ها</w:t>
      </w:r>
      <w:r w:rsidRPr="00CC4A74">
        <w:rPr>
          <w:rFonts w:ascii="Traditional Arabic" w:hAnsi="Traditional Arabic" w:cs="Traditional Arabic"/>
          <w:sz w:val="32"/>
          <w:szCs w:val="32"/>
          <w:rtl/>
        </w:rPr>
        <w:t xml:space="preserve"> مثل العبد في الأمور المالية.</w:t>
      </w:r>
    </w:p>
    <w:p w:rsidR="00CC4A74" w:rsidRPr="00CC4A74" w:rsidRDefault="00CC4A74" w:rsidP="00CC4A74">
      <w:pPr>
        <w:bidi/>
        <w:spacing w:after="0" w:line="240" w:lineRule="auto"/>
        <w:jc w:val="both"/>
        <w:rPr>
          <w:rFonts w:ascii="Traditional Arabic" w:hAnsi="Traditional Arabic" w:cs="Traditional Arabic"/>
          <w:sz w:val="32"/>
          <w:szCs w:val="32"/>
          <w:rtl/>
        </w:rPr>
      </w:pPr>
      <w:r w:rsidRPr="00CC4A74">
        <w:rPr>
          <w:rFonts w:ascii="Traditional Arabic" w:hAnsi="Traditional Arabic" w:cs="Traditional Arabic"/>
          <w:sz w:val="32"/>
          <w:szCs w:val="32"/>
          <w:rtl/>
        </w:rPr>
        <w:t xml:space="preserve">    والجمهور لا يعتبرون هذا قياسا</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بل ي</w:t>
      </w:r>
      <w:r w:rsidRPr="00CC4A74">
        <w:rPr>
          <w:rFonts w:ascii="Traditional Arabic" w:hAnsi="Traditional Arabic" w:cs="Traditional Arabic"/>
          <w:sz w:val="32"/>
          <w:szCs w:val="32"/>
          <w:rtl/>
          <w:lang w:bidi="ar-DZ"/>
        </w:rPr>
        <w:t>َ</w:t>
      </w:r>
      <w:proofErr w:type="spellStart"/>
      <w:r w:rsidRPr="00CC4A74">
        <w:rPr>
          <w:rFonts w:ascii="Traditional Arabic" w:hAnsi="Traditional Arabic" w:cs="Traditional Arabic"/>
          <w:sz w:val="32"/>
          <w:szCs w:val="32"/>
          <w:rtl/>
        </w:rPr>
        <w:t>جعلونه</w:t>
      </w:r>
      <w:proofErr w:type="spellEnd"/>
      <w:r w:rsidRPr="00CC4A74">
        <w:rPr>
          <w:rFonts w:ascii="Traditional Arabic" w:hAnsi="Traditional Arabic" w:cs="Traditional Arabic"/>
          <w:sz w:val="32"/>
          <w:szCs w:val="32"/>
          <w:rtl/>
        </w:rPr>
        <w:t xml:space="preserve"> من دلالات الألفاظ</w:t>
      </w:r>
      <w:r w:rsidRPr="00CC4A74">
        <w:rPr>
          <w:rFonts w:ascii="Traditional Arabic" w:hAnsi="Traditional Arabic" w:cs="Traditional Arabic"/>
          <w:sz w:val="32"/>
          <w:szCs w:val="32"/>
          <w:rtl/>
          <w:lang w:bidi="ar-DZ"/>
        </w:rPr>
        <w:t>،</w:t>
      </w:r>
      <w:r w:rsidRPr="00CC4A74">
        <w:rPr>
          <w:rFonts w:ascii="Traditional Arabic" w:hAnsi="Traditional Arabic" w:cs="Traditional Arabic"/>
          <w:sz w:val="32"/>
          <w:szCs w:val="32"/>
          <w:rtl/>
        </w:rPr>
        <w:t xml:space="preserve"> ويقولون هو مفهوم موافقة، والخلاف في هذا قديم، قال </w:t>
      </w:r>
      <w:proofErr w:type="spellStart"/>
      <w:r w:rsidRPr="00CC4A74">
        <w:rPr>
          <w:rFonts w:ascii="Traditional Arabic" w:hAnsi="Traditional Arabic" w:cs="Traditional Arabic"/>
          <w:sz w:val="32"/>
          <w:szCs w:val="32"/>
          <w:rtl/>
        </w:rPr>
        <w:t>الشافعي:«وقد</w:t>
      </w:r>
      <w:proofErr w:type="spellEnd"/>
      <w:r w:rsidRPr="00CC4A74">
        <w:rPr>
          <w:rFonts w:ascii="Traditional Arabic" w:hAnsi="Traditional Arabic" w:cs="Traditional Arabic"/>
          <w:sz w:val="32"/>
          <w:szCs w:val="32"/>
          <w:rtl/>
        </w:rPr>
        <w:t xml:space="preserve"> يمتنع بعض أهل العلم من أن يسمي هذا قياسا، ويقول هذا معنى ما أحل الله وحرم وحمد وذم لأنه داخل في جملته فهو بعينه لا قياس على غيره، ويقول مثل هذا القول في غير هذا، مما كان في معنى الحلال فأحل والحرام فحرم. </w:t>
      </w:r>
      <w:proofErr w:type="gramStart"/>
      <w:r w:rsidRPr="00CC4A74">
        <w:rPr>
          <w:rFonts w:ascii="Traditional Arabic" w:hAnsi="Traditional Arabic" w:cs="Traditional Arabic"/>
          <w:sz w:val="32"/>
          <w:szCs w:val="32"/>
          <w:rtl/>
        </w:rPr>
        <w:t>ويمتنع</w:t>
      </w:r>
      <w:proofErr w:type="gramEnd"/>
      <w:r w:rsidRPr="00CC4A74">
        <w:rPr>
          <w:rFonts w:ascii="Traditional Arabic" w:hAnsi="Traditional Arabic" w:cs="Traditional Arabic"/>
          <w:sz w:val="32"/>
          <w:szCs w:val="32"/>
          <w:rtl/>
        </w:rPr>
        <w:t xml:space="preserve"> أن يسمي القياس إلا ما كان يحتمل أن يشبه بما احتمل أن يكون فيه شبها من معنيين مختلفين، فصرفه على أن يقيسه على أحدهما دون الآخر. </w:t>
      </w:r>
      <w:proofErr w:type="gramStart"/>
      <w:r w:rsidRPr="00CC4A74">
        <w:rPr>
          <w:rFonts w:ascii="Traditional Arabic" w:hAnsi="Traditional Arabic" w:cs="Traditional Arabic"/>
          <w:sz w:val="32"/>
          <w:szCs w:val="32"/>
          <w:rtl/>
        </w:rPr>
        <w:t>ويقول</w:t>
      </w:r>
      <w:proofErr w:type="gramEnd"/>
      <w:r w:rsidRPr="00CC4A74">
        <w:rPr>
          <w:rFonts w:ascii="Traditional Arabic" w:hAnsi="Traditional Arabic" w:cs="Traditional Arabic"/>
          <w:sz w:val="32"/>
          <w:szCs w:val="32"/>
          <w:rtl/>
        </w:rPr>
        <w:t xml:space="preserve"> غيرهم من أهل العلم: ما عدا النص من الكتاب أو السنة فكان في معناه فهو قياس».</w:t>
      </w:r>
    </w:p>
    <w:p w:rsidR="00CC4A74" w:rsidRPr="00CC4A74" w:rsidRDefault="00CC4A74" w:rsidP="00CC4A74">
      <w:pPr>
        <w:bidi/>
        <w:spacing w:after="0" w:line="240" w:lineRule="auto"/>
        <w:jc w:val="both"/>
        <w:rPr>
          <w:rFonts w:ascii="Traditional Arabic" w:hAnsi="Traditional Arabic" w:cs="Traditional Arabic"/>
          <w:sz w:val="32"/>
          <w:szCs w:val="32"/>
          <w:rtl/>
        </w:rPr>
      </w:pPr>
    </w:p>
    <w:p w:rsidR="00CC4A74" w:rsidRPr="00CC4A74" w:rsidRDefault="00CC4A74" w:rsidP="00CC4A74">
      <w:pPr>
        <w:bidi/>
        <w:spacing w:after="0" w:line="240" w:lineRule="auto"/>
        <w:jc w:val="both"/>
        <w:rPr>
          <w:rFonts w:ascii="Traditional Arabic" w:hAnsi="Traditional Arabic" w:cs="Traditional Arabic"/>
          <w:sz w:val="32"/>
          <w:szCs w:val="32"/>
          <w:rtl/>
          <w:lang w:val="en-US"/>
        </w:rPr>
      </w:pPr>
    </w:p>
    <w:p w:rsidR="003436A7" w:rsidRPr="00CC4A74" w:rsidRDefault="003436A7" w:rsidP="00CC4A74">
      <w:pPr>
        <w:bidi/>
        <w:spacing w:after="0" w:line="240" w:lineRule="auto"/>
        <w:jc w:val="both"/>
        <w:rPr>
          <w:rFonts w:ascii="Traditional Arabic" w:hAnsi="Traditional Arabic" w:cs="Traditional Arabic"/>
          <w:sz w:val="32"/>
          <w:szCs w:val="32"/>
        </w:rPr>
      </w:pPr>
    </w:p>
    <w:sectPr w:rsidR="003436A7" w:rsidRPr="00CC4A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49" w:rsidRDefault="00505449" w:rsidP="003436A7">
      <w:pPr>
        <w:spacing w:after="0" w:line="240" w:lineRule="auto"/>
      </w:pPr>
      <w:r>
        <w:separator/>
      </w:r>
    </w:p>
  </w:endnote>
  <w:endnote w:type="continuationSeparator" w:id="0">
    <w:p w:rsidR="00505449" w:rsidRDefault="00505449" w:rsidP="0034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49" w:rsidRDefault="00505449" w:rsidP="003436A7">
      <w:pPr>
        <w:spacing w:after="0" w:line="240" w:lineRule="auto"/>
      </w:pPr>
      <w:r>
        <w:separator/>
      </w:r>
    </w:p>
  </w:footnote>
  <w:footnote w:type="continuationSeparator" w:id="0">
    <w:p w:rsidR="00505449" w:rsidRDefault="00505449" w:rsidP="00343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A7"/>
    <w:rsid w:val="003328AC"/>
    <w:rsid w:val="003436A7"/>
    <w:rsid w:val="00461488"/>
    <w:rsid w:val="00505449"/>
    <w:rsid w:val="00CC4A74"/>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A7"/>
  </w:style>
  <w:style w:type="paragraph" w:styleId="Titre1">
    <w:name w:val="heading 1"/>
    <w:basedOn w:val="Normal"/>
    <w:next w:val="Normal"/>
    <w:link w:val="Titre1Car"/>
    <w:uiPriority w:val="9"/>
    <w:qFormat/>
    <w:rsid w:val="0034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3436A7"/>
    <w:pPr>
      <w:keepNext/>
      <w:bidi/>
      <w:spacing w:before="240" w:after="60" w:line="240" w:lineRule="auto"/>
      <w:outlineLvl w:val="1"/>
    </w:pPr>
    <w:rPr>
      <w:rFonts w:ascii="Arial" w:eastAsia="Times New Roman" w:hAnsi="Arial" w:cs="Arial"/>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3436A7"/>
    <w:pPr>
      <w:bidi/>
      <w:spacing w:after="0" w:line="240" w:lineRule="auto"/>
    </w:pPr>
    <w:rPr>
      <w:rFonts w:ascii="Times New Roman" w:eastAsia="Times New Roman" w:hAnsi="Times New Roman" w:cs="Traditional Arabic"/>
      <w:sz w:val="20"/>
      <w:szCs w:val="20"/>
      <w:lang w:val="en-US"/>
    </w:rPr>
  </w:style>
  <w:style w:type="character" w:customStyle="1" w:styleId="NotedebasdepageCar">
    <w:name w:val="Note de bas de page Car"/>
    <w:basedOn w:val="Policepardfaut"/>
    <w:link w:val="Notedebasdepage"/>
    <w:semiHidden/>
    <w:rsid w:val="003436A7"/>
    <w:rPr>
      <w:rFonts w:ascii="Times New Roman" w:eastAsia="Times New Roman" w:hAnsi="Times New Roman" w:cs="Traditional Arabic"/>
      <w:sz w:val="20"/>
      <w:szCs w:val="20"/>
      <w:lang w:val="en-US"/>
    </w:rPr>
  </w:style>
  <w:style w:type="character" w:styleId="Appelnotedebasdep">
    <w:name w:val="footnote reference"/>
    <w:basedOn w:val="Policepardfaut"/>
    <w:semiHidden/>
    <w:rsid w:val="003436A7"/>
    <w:rPr>
      <w:vertAlign w:val="superscript"/>
    </w:rPr>
  </w:style>
  <w:style w:type="paragraph" w:styleId="Corpsdetexte">
    <w:name w:val="Body Text"/>
    <w:basedOn w:val="Normal"/>
    <w:link w:val="CorpsdetexteCar"/>
    <w:rsid w:val="003436A7"/>
    <w:pPr>
      <w:tabs>
        <w:tab w:val="left" w:pos="-143"/>
      </w:tabs>
      <w:bidi/>
      <w:spacing w:after="0" w:line="240" w:lineRule="auto"/>
      <w:jc w:val="lowKashida"/>
    </w:pPr>
    <w:rPr>
      <w:rFonts w:ascii="Times New Roman" w:eastAsia="Times New Roman" w:hAnsi="Times New Roman" w:cs="Traditional Arabic"/>
      <w:b/>
      <w:bCs/>
      <w:sz w:val="20"/>
      <w:szCs w:val="36"/>
      <w:lang w:val="en-US"/>
    </w:rPr>
  </w:style>
  <w:style w:type="character" w:customStyle="1" w:styleId="CorpsdetexteCar">
    <w:name w:val="Corps de texte Car"/>
    <w:basedOn w:val="Policepardfaut"/>
    <w:link w:val="Corpsdetexte"/>
    <w:rsid w:val="003436A7"/>
    <w:rPr>
      <w:rFonts w:ascii="Times New Roman" w:eastAsia="Times New Roman" w:hAnsi="Times New Roman" w:cs="Traditional Arabic"/>
      <w:b/>
      <w:bCs/>
      <w:sz w:val="20"/>
      <w:szCs w:val="36"/>
      <w:lang w:val="en-US"/>
    </w:rPr>
  </w:style>
  <w:style w:type="paragraph" w:styleId="Titre">
    <w:name w:val="Title"/>
    <w:basedOn w:val="Normal"/>
    <w:link w:val="TitreCar"/>
    <w:qFormat/>
    <w:rsid w:val="003436A7"/>
    <w:pPr>
      <w:bidi/>
      <w:spacing w:after="0" w:line="240" w:lineRule="auto"/>
      <w:jc w:val="center"/>
    </w:pPr>
    <w:rPr>
      <w:rFonts w:ascii="Times New Roman" w:eastAsia="Times New Roman" w:hAnsi="Times New Roman" w:cs="Traditional Arabic"/>
      <w:sz w:val="20"/>
      <w:szCs w:val="32"/>
      <w:lang w:val="en-US"/>
    </w:rPr>
  </w:style>
  <w:style w:type="character" w:customStyle="1" w:styleId="TitreCar">
    <w:name w:val="Titre Car"/>
    <w:basedOn w:val="Policepardfaut"/>
    <w:link w:val="Titre"/>
    <w:rsid w:val="003436A7"/>
    <w:rPr>
      <w:rFonts w:ascii="Times New Roman" w:eastAsia="Times New Roman" w:hAnsi="Times New Roman" w:cs="Traditional Arabic"/>
      <w:sz w:val="20"/>
      <w:szCs w:val="32"/>
      <w:lang w:val="en-US"/>
    </w:rPr>
  </w:style>
  <w:style w:type="character" w:customStyle="1" w:styleId="Titre2Car">
    <w:name w:val="Titre 2 Car"/>
    <w:basedOn w:val="Policepardfaut"/>
    <w:link w:val="Titre2"/>
    <w:rsid w:val="003436A7"/>
    <w:rPr>
      <w:rFonts w:ascii="Arial" w:eastAsia="Times New Roman" w:hAnsi="Arial" w:cs="Arial"/>
      <w:b/>
      <w:bCs/>
      <w:i/>
      <w:iCs/>
      <w:sz w:val="28"/>
      <w:szCs w:val="28"/>
      <w:lang w:val="en-US"/>
    </w:rPr>
  </w:style>
  <w:style w:type="character" w:customStyle="1" w:styleId="Titre1Car">
    <w:name w:val="Titre 1 Car"/>
    <w:basedOn w:val="Policepardfaut"/>
    <w:link w:val="Titre1"/>
    <w:uiPriority w:val="9"/>
    <w:rsid w:val="003436A7"/>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CC4A74"/>
    <w:pPr>
      <w:tabs>
        <w:tab w:val="center" w:pos="4153"/>
        <w:tab w:val="right" w:pos="8306"/>
      </w:tabs>
      <w:spacing w:after="0" w:line="240" w:lineRule="auto"/>
    </w:pPr>
  </w:style>
  <w:style w:type="character" w:customStyle="1" w:styleId="En-tteCar">
    <w:name w:val="En-tête Car"/>
    <w:basedOn w:val="Policepardfaut"/>
    <w:link w:val="En-tte"/>
    <w:uiPriority w:val="99"/>
    <w:rsid w:val="00CC4A74"/>
  </w:style>
  <w:style w:type="paragraph" w:styleId="Pieddepage">
    <w:name w:val="footer"/>
    <w:basedOn w:val="Normal"/>
    <w:link w:val="PieddepageCar"/>
    <w:uiPriority w:val="99"/>
    <w:unhideWhenUsed/>
    <w:rsid w:val="00CC4A7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4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A7"/>
  </w:style>
  <w:style w:type="paragraph" w:styleId="Titre1">
    <w:name w:val="heading 1"/>
    <w:basedOn w:val="Normal"/>
    <w:next w:val="Normal"/>
    <w:link w:val="Titre1Car"/>
    <w:uiPriority w:val="9"/>
    <w:qFormat/>
    <w:rsid w:val="00343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3436A7"/>
    <w:pPr>
      <w:keepNext/>
      <w:bidi/>
      <w:spacing w:before="240" w:after="60" w:line="240" w:lineRule="auto"/>
      <w:outlineLvl w:val="1"/>
    </w:pPr>
    <w:rPr>
      <w:rFonts w:ascii="Arial" w:eastAsia="Times New Roman" w:hAnsi="Arial" w:cs="Arial"/>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3436A7"/>
    <w:pPr>
      <w:bidi/>
      <w:spacing w:after="0" w:line="240" w:lineRule="auto"/>
    </w:pPr>
    <w:rPr>
      <w:rFonts w:ascii="Times New Roman" w:eastAsia="Times New Roman" w:hAnsi="Times New Roman" w:cs="Traditional Arabic"/>
      <w:sz w:val="20"/>
      <w:szCs w:val="20"/>
      <w:lang w:val="en-US"/>
    </w:rPr>
  </w:style>
  <w:style w:type="character" w:customStyle="1" w:styleId="NotedebasdepageCar">
    <w:name w:val="Note de bas de page Car"/>
    <w:basedOn w:val="Policepardfaut"/>
    <w:link w:val="Notedebasdepage"/>
    <w:semiHidden/>
    <w:rsid w:val="003436A7"/>
    <w:rPr>
      <w:rFonts w:ascii="Times New Roman" w:eastAsia="Times New Roman" w:hAnsi="Times New Roman" w:cs="Traditional Arabic"/>
      <w:sz w:val="20"/>
      <w:szCs w:val="20"/>
      <w:lang w:val="en-US"/>
    </w:rPr>
  </w:style>
  <w:style w:type="character" w:styleId="Appelnotedebasdep">
    <w:name w:val="footnote reference"/>
    <w:basedOn w:val="Policepardfaut"/>
    <w:semiHidden/>
    <w:rsid w:val="003436A7"/>
    <w:rPr>
      <w:vertAlign w:val="superscript"/>
    </w:rPr>
  </w:style>
  <w:style w:type="paragraph" w:styleId="Corpsdetexte">
    <w:name w:val="Body Text"/>
    <w:basedOn w:val="Normal"/>
    <w:link w:val="CorpsdetexteCar"/>
    <w:rsid w:val="003436A7"/>
    <w:pPr>
      <w:tabs>
        <w:tab w:val="left" w:pos="-143"/>
      </w:tabs>
      <w:bidi/>
      <w:spacing w:after="0" w:line="240" w:lineRule="auto"/>
      <w:jc w:val="lowKashida"/>
    </w:pPr>
    <w:rPr>
      <w:rFonts w:ascii="Times New Roman" w:eastAsia="Times New Roman" w:hAnsi="Times New Roman" w:cs="Traditional Arabic"/>
      <w:b/>
      <w:bCs/>
      <w:sz w:val="20"/>
      <w:szCs w:val="36"/>
      <w:lang w:val="en-US"/>
    </w:rPr>
  </w:style>
  <w:style w:type="character" w:customStyle="1" w:styleId="CorpsdetexteCar">
    <w:name w:val="Corps de texte Car"/>
    <w:basedOn w:val="Policepardfaut"/>
    <w:link w:val="Corpsdetexte"/>
    <w:rsid w:val="003436A7"/>
    <w:rPr>
      <w:rFonts w:ascii="Times New Roman" w:eastAsia="Times New Roman" w:hAnsi="Times New Roman" w:cs="Traditional Arabic"/>
      <w:b/>
      <w:bCs/>
      <w:sz w:val="20"/>
      <w:szCs w:val="36"/>
      <w:lang w:val="en-US"/>
    </w:rPr>
  </w:style>
  <w:style w:type="paragraph" w:styleId="Titre">
    <w:name w:val="Title"/>
    <w:basedOn w:val="Normal"/>
    <w:link w:val="TitreCar"/>
    <w:qFormat/>
    <w:rsid w:val="003436A7"/>
    <w:pPr>
      <w:bidi/>
      <w:spacing w:after="0" w:line="240" w:lineRule="auto"/>
      <w:jc w:val="center"/>
    </w:pPr>
    <w:rPr>
      <w:rFonts w:ascii="Times New Roman" w:eastAsia="Times New Roman" w:hAnsi="Times New Roman" w:cs="Traditional Arabic"/>
      <w:sz w:val="20"/>
      <w:szCs w:val="32"/>
      <w:lang w:val="en-US"/>
    </w:rPr>
  </w:style>
  <w:style w:type="character" w:customStyle="1" w:styleId="TitreCar">
    <w:name w:val="Titre Car"/>
    <w:basedOn w:val="Policepardfaut"/>
    <w:link w:val="Titre"/>
    <w:rsid w:val="003436A7"/>
    <w:rPr>
      <w:rFonts w:ascii="Times New Roman" w:eastAsia="Times New Roman" w:hAnsi="Times New Roman" w:cs="Traditional Arabic"/>
      <w:sz w:val="20"/>
      <w:szCs w:val="32"/>
      <w:lang w:val="en-US"/>
    </w:rPr>
  </w:style>
  <w:style w:type="character" w:customStyle="1" w:styleId="Titre2Car">
    <w:name w:val="Titre 2 Car"/>
    <w:basedOn w:val="Policepardfaut"/>
    <w:link w:val="Titre2"/>
    <w:rsid w:val="003436A7"/>
    <w:rPr>
      <w:rFonts w:ascii="Arial" w:eastAsia="Times New Roman" w:hAnsi="Arial" w:cs="Arial"/>
      <w:b/>
      <w:bCs/>
      <w:i/>
      <w:iCs/>
      <w:sz w:val="28"/>
      <w:szCs w:val="28"/>
      <w:lang w:val="en-US"/>
    </w:rPr>
  </w:style>
  <w:style w:type="character" w:customStyle="1" w:styleId="Titre1Car">
    <w:name w:val="Titre 1 Car"/>
    <w:basedOn w:val="Policepardfaut"/>
    <w:link w:val="Titre1"/>
    <w:uiPriority w:val="9"/>
    <w:rsid w:val="003436A7"/>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CC4A74"/>
    <w:pPr>
      <w:tabs>
        <w:tab w:val="center" w:pos="4153"/>
        <w:tab w:val="right" w:pos="8306"/>
      </w:tabs>
      <w:spacing w:after="0" w:line="240" w:lineRule="auto"/>
    </w:pPr>
  </w:style>
  <w:style w:type="character" w:customStyle="1" w:styleId="En-tteCar">
    <w:name w:val="En-tête Car"/>
    <w:basedOn w:val="Policepardfaut"/>
    <w:link w:val="En-tte"/>
    <w:uiPriority w:val="99"/>
    <w:rsid w:val="00CC4A74"/>
  </w:style>
  <w:style w:type="paragraph" w:styleId="Pieddepage">
    <w:name w:val="footer"/>
    <w:basedOn w:val="Normal"/>
    <w:link w:val="PieddepageCar"/>
    <w:uiPriority w:val="99"/>
    <w:unhideWhenUsed/>
    <w:rsid w:val="00CC4A7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3526</Words>
  <Characters>19397</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2020-03-28T22:31:00Z</dcterms:created>
  <dcterms:modified xsi:type="dcterms:W3CDTF">2020-03-28T23:01:00Z</dcterms:modified>
</cp:coreProperties>
</file>