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8C" w:rsidRPr="00ED56FF" w:rsidRDefault="002C488C" w:rsidP="002C488C">
      <w:pPr>
        <w:bidi/>
        <w:spacing w:after="0" w:line="240" w:lineRule="auto"/>
        <w:ind w:left="-1" w:firstLine="1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bookmarkStart w:id="0" w:name="_GoBack"/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bidi="ar-DZ"/>
        </w:rPr>
        <w:t>المقياس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: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مشكلات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فلسفة العلوم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 xml:space="preserve"> </w:t>
      </w:r>
    </w:p>
    <w:p w:rsidR="002C488C" w:rsidRPr="00ED56FF" w:rsidRDefault="002C488C" w:rsidP="002C488C">
      <w:pPr>
        <w:tabs>
          <w:tab w:val="left" w:pos="3398"/>
        </w:tabs>
        <w:bidi/>
        <w:spacing w:after="0" w:line="240" w:lineRule="auto"/>
        <w:ind w:left="-1" w:firstLine="1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>المستوى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: </w:t>
      </w:r>
      <w:r w:rsidRPr="00A75E96">
        <w:rPr>
          <w:rFonts w:asciiTheme="majorBidi" w:hAnsiTheme="majorBidi" w:cstheme="majorBidi"/>
          <w:b/>
          <w:bCs/>
          <w:sz w:val="40"/>
          <w:szCs w:val="40"/>
          <w:lang w:bidi="ar-DZ"/>
        </w:rPr>
        <w:t>M1S2</w:t>
      </w:r>
      <w:r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/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فلسفة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غربية حديثة و معاصرة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ab/>
      </w:r>
    </w:p>
    <w:p w:rsidR="002C488C" w:rsidRDefault="002C488C" w:rsidP="002C488C">
      <w:pPr>
        <w:bidi/>
        <w:spacing w:after="0" w:line="240" w:lineRule="auto"/>
        <w:ind w:left="-1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bidi="ar-DZ"/>
        </w:rPr>
        <w:t>الموضوع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>: 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.</w:t>
      </w:r>
      <w:r w:rsidRPr="00500C78">
        <w:rPr>
          <w:rFonts w:ascii="Sakkal Majalla" w:hAnsi="Sakkal Majalla" w:cs="Sakkal Majalla"/>
          <w:b/>
          <w:bCs/>
          <w:color w:val="FF0000"/>
          <w:sz w:val="40"/>
          <w:szCs w:val="40"/>
          <w:lang w:bidi="ar-DZ"/>
        </w:rPr>
        <w:t xml:space="preserve"> I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. مشكلات المنهج 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الاستقرائي 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في العل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و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م الطبيعي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ة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:  </w:t>
      </w:r>
    </w:p>
    <w:p w:rsidR="008F71EB" w:rsidRDefault="002C488C" w:rsidP="002C488C">
      <w:pPr>
        <w:bidi/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>2</w:t>
      </w:r>
      <w:r w:rsidRPr="001A514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 xml:space="preserve">مشكلات المنهج </w:t>
      </w:r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 xml:space="preserve">العلمي </w:t>
      </w:r>
      <w:proofErr w:type="gramStart"/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>عند</w:t>
      </w:r>
      <w:proofErr w:type="gramEnd"/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 xml:space="preserve"> تيارات ما بعد الوضعية المنطقية</w:t>
      </w:r>
    </w:p>
    <w:p w:rsidR="002C488C" w:rsidRDefault="002C488C" w:rsidP="002C488C">
      <w:pPr>
        <w:bidi/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>1.2</w:t>
      </w:r>
      <w:r w:rsidRPr="002C488C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العقلانية النقدية عند ''كارل بوب</w:t>
      </w:r>
      <w:r w:rsidRPr="002C488C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ر''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: </w:t>
      </w:r>
    </w:p>
    <w:p w:rsidR="002C488C" w:rsidRDefault="002C488C" w:rsidP="002C488C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  <w:lang w:bidi="ar-DZ"/>
        </w:rPr>
        <w:t>مدخل</w:t>
      </w:r>
      <w:proofErr w:type="gramEnd"/>
      <w:r>
        <w:rPr>
          <w:rFonts w:ascii="Traditional Arabic" w:hAnsi="Traditional Arabic" w:cs="Traditional Arabic"/>
          <w:b/>
          <w:bCs/>
          <w:color w:val="FF0000"/>
          <w:sz w:val="40"/>
          <w:szCs w:val="40"/>
          <w:u w:val="single"/>
          <w:rtl/>
          <w:lang w:bidi="ar-DZ"/>
        </w:rPr>
        <w:t xml:space="preserve"> عام لفلسفة العلوم الطبيعية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   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  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لقد كانت الميزة الأساسية للقرن العشرين، انفتاحه بظهور نظريتين شاملتين في مجال الفيزياء، و هما "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نظريةالكم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" </w:t>
      </w:r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>لِ ''ماكس بلانك'' و ''</w:t>
      </w:r>
      <w:proofErr w:type="spellStart"/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>نيلز</w:t>
      </w:r>
      <w:proofErr w:type="spellEnd"/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 xml:space="preserve"> بوهر''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 " نظرية النسبية الخاصّة و العامّة " </w:t>
      </w:r>
      <w:proofErr w:type="spellStart"/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>لآنشتاين</w:t>
      </w:r>
      <w:proofErr w:type="spellEnd"/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 xml:space="preserve">. 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أين كان لهما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الحَّظ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الأكبر في تغيير بُنية العلم. و هنا اتجه النشاط الفلسفي نحو العقل العلمي من خلال قيام فلسفة جديدة هي فلسفة العلم و التي صارت بمثابة منطق للعلم و بالذات العلم الطبيعي.  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لقد كانت هناك إسهامات عديدة من خلال التيار الوضعي المنطقي أو ما يُعرف بالتجريبية المنطقية في التطوير التاريخي للعلم الواقعي أو الطبيعي، و ذلك من خلال استبعاد الميتافيزيقا عن طريق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معيار التحقق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التحليل المنطقي للغة العلمية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بيد أنّ هذا المعيار قد أفضى إلى طريق مسدود لأنّه أدّى إلى استبعاد العلم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الإمبريقي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نفسه، حيث أنّ قضايا العلم الحديث لا يُمكن أن تخضع دائِماً 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للملاحظة، وعليه فإنّ هذا المبدأ الذي اتخذته الوضعية المنطقية مِحوراً مركزياً في فلسفتها بغرض استبعاد الميتافيزيقا، لم يكن قادراً على الاستبعاد الكلّي لها، ممّا فجّر الخلافات الداخلية بين أعلامها، و عجّل في الأخي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>ر بِتَحَلُل هذه الحركة، و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هنا بدأت فكرة التأسيس لاتجاهات جديدة في فلسفة العلم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هي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اتجاهات ما بعد الوضعية المنطقية</w:t>
      </w:r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 التي من مؤسسيها أعلام كبار أمثال: "كارل بوبر"،" توماس كون"،" إمري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لاكاتوس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" و"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باول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فيرابند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bidi="ar-DZ"/>
        </w:rPr>
        <w:t>"، و الذين يعتبرون من أبرز فلاسفة العلم الطبيعي في العِقد الأخير من القرن العشرين، رغم حركة الاختلاف الشديد في بعض المسائل الجزئية بينهم.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ـــــــ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bidi="ar-DZ"/>
        </w:rPr>
        <w:t>كارل بوبر</w:t>
      </w:r>
      <w:r w:rsidRPr="00B77A3D">
        <w:rPr>
          <w:rStyle w:val="Appelnotedebasdep"/>
          <w:rFonts w:ascii="Sakkal Majalla" w:hAnsi="Sakkal Majalla" w:cs="Sakkal Majalla"/>
          <w:b/>
          <w:bCs/>
          <w:color w:val="FF0000"/>
          <w:sz w:val="40"/>
          <w:szCs w:val="40"/>
          <w:u w:val="single"/>
          <w:lang w:bidi="ar-DZ"/>
        </w:rPr>
        <w:footnoteReference w:customMarkFollows="1" w:id="1"/>
        <w:t>1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lang w:bidi="ar-DZ"/>
        </w:rPr>
        <w:t>K. POPER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val="en-US" w:bidi="ar-DZ"/>
        </w:rPr>
        <w:t xml:space="preserve">و العقلانية النقدية:  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  يعتبر الفيلسوف النمساوي " بوبر كارل" (1902/ 1994م) من الأوائل الذين أرسوا قواعد و أسس " العقلانية النقدية"  و التي جاءت بمثابة تقييم خاص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lastRenderedPageBreak/>
        <w:t>للوضعية المنطقية، وفيما بعد لاقت أفكار</w:t>
      </w:r>
      <w:r w:rsidRPr="00B77A3D">
        <w:rPr>
          <w:rFonts w:ascii="Sakkal Majalla" w:hAnsi="Sakkal Majalla" w:cs="Sakkal Majalla"/>
          <w:sz w:val="40"/>
          <w:szCs w:val="40"/>
          <w:lang w:val="en-US" w:bidi="ar-DZ"/>
        </w:rPr>
        <w:t xml:space="preserve"> 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"بوبر" انتقادات تدريجية هي الأخرى من طرف تلامذته و معارضيه أمثال: "توماس كون" و "إمري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لاكاتوس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" و "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فيرابند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" إلخ...، حيث زاد رواج – العقلانية النقدية – في كلّ من الولايات المتحدة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الأمريكية  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و إنجلترا و ألمانيا، إلى أن أصبحت من أهّم تيارات الفلسفة العلمية ... 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لقد كان عام 1919، هو العام الذي حضر فيه "بوبر"، محاضرة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لآنشتاين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في فيينا، و كان مُنبهِراً بالمدخل الجديد في الفيزياء. و في العام نفسه أعلنت البيانات الرصدية التي أجراها العالم الفلكي الإنجليزي "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إدينجتون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"، أنّها </w:t>
      </w:r>
      <w:r w:rsidRPr="00B77A3D">
        <w:rPr>
          <w:rFonts w:ascii="Sakkal Majalla" w:hAnsi="Sakkal Majalla" w:cs="Sakkal Majalla"/>
          <w:sz w:val="40"/>
          <w:szCs w:val="40"/>
          <w:u w:val="single"/>
          <w:rtl/>
          <w:lang w:val="en-US" w:bidi="ar-DZ"/>
        </w:rPr>
        <w:t>مُطابقة لتنبؤات "</w:t>
      </w:r>
      <w:proofErr w:type="spellStart"/>
      <w:r w:rsidRPr="00B77A3D">
        <w:rPr>
          <w:rFonts w:ascii="Sakkal Majalla" w:hAnsi="Sakkal Majalla" w:cs="Sakkal Majalla"/>
          <w:sz w:val="40"/>
          <w:szCs w:val="40"/>
          <w:u w:val="single"/>
          <w:rtl/>
          <w:lang w:val="en-US" w:bidi="ar-DZ"/>
        </w:rPr>
        <w:t>آنشتاين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" و المتعلقة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val="en-US" w:bidi="ar-DZ"/>
        </w:rPr>
        <w:t>بالانحراف الجاذبي للضوء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. و لقد عقد بوبر مقارنة بين هذه التنبؤات المُحكمة التي أتت بها الفيزياء الحديثة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و بين الموقف المتحصل من العلوم الثلاث المشهورة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: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النظرية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>الماركسية</w:t>
      </w:r>
      <w:r w:rsidRPr="00B77A3D">
        <w:rPr>
          <w:rFonts w:ascii="Sakkal Majalla" w:hAnsi="Sakkal Majalla" w:cs="Sakkal Majalla"/>
          <w:color w:val="FF0000"/>
          <w:sz w:val="40"/>
          <w:szCs w:val="40"/>
          <w:u w:val="dash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>للتاريخ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، و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 xml:space="preserve">التحليل النفسي </w:t>
      </w:r>
      <w:proofErr w:type="spellStart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>لفرويد</w:t>
      </w:r>
      <w:proofErr w:type="spellEnd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 xml:space="preserve"> </w:t>
      </w:r>
      <w:proofErr w:type="spellStart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lang w:val="en-US" w:bidi="ar-DZ"/>
        </w:rPr>
        <w:t>S.Freud</w:t>
      </w:r>
      <w:proofErr w:type="spellEnd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، و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 xml:space="preserve">علم النفس الفردي </w:t>
      </w:r>
      <w:proofErr w:type="spellStart"/>
      <w:proofErr w:type="gramStart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>لأدلار</w:t>
      </w:r>
      <w:proofErr w:type="spellEnd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lang w:val="en-US" w:bidi="ar-DZ"/>
        </w:rPr>
        <w:t xml:space="preserve"> Adler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فوجد أنّ هذه العلوم </w:t>
      </w:r>
      <w:proofErr w:type="spellStart"/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تخفأُ</w:t>
      </w:r>
      <w:proofErr w:type="spellEnd"/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 بِوضوح في إجراء تنبؤات مُصاغة بِإحكام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و يمكن إخضاعها إلى اختبار تجريبي مباشر أو غير مباشر، و منه توصّل "بوبر" إلى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en-US" w:bidi="ar-DZ"/>
        </w:rPr>
        <w:t>النتائج التالية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(و كان ذلك ما بين: 1919/1920):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1ـــــ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يُمكن الحصول على إثباتات أو تحقيقات لكل نظرية تقريباً لو أنّنا بحثنا عنها.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lastRenderedPageBreak/>
        <w:t>2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ـــــــ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كلّ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نظرية علمية جادّة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و حقّة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 إنّما هي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dash"/>
          <w:rtl/>
          <w:lang w:val="en-US" w:bidi="ar-DZ"/>
        </w:rPr>
        <w:t>منعٌ أو حضْرٌ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: فهي تمنع أشياء أن تحدث و منه فالنظرية الأفضل هي التي تمنع أكثر.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3ـــــ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proofErr w:type="gramStart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النظرية</w:t>
      </w:r>
      <w:proofErr w:type="gramEnd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 xml:space="preserve"> التي لا يمكن تفنيدها لا تُعتبر نظرية علمية.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 أي ضرورة خضوع النظرية العلمية لمبدأ القابلية للتكذيب.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4ـــ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 </w:t>
      </w:r>
      <w:proofErr w:type="gramStart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كل</w:t>
      </w:r>
      <w:proofErr w:type="gramEnd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 xml:space="preserve"> اختبار لِنظرية ما، إنّما هو مُحاولة لِتفنيدها أي تكذيبها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.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5ـــ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proofErr w:type="gramStart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لا</w:t>
      </w:r>
      <w:proofErr w:type="gramEnd"/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 xml:space="preserve"> يمكن تأكيد أي إثبات لأي نظرية ما، دون أن تكون نتيجة لاختبار أصلي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، إذ هنا تتجلى أهميتها.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 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كتلخيص لهذه النتائج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نوظِّف هذه المقولة لكارل بوبر من كتابه الشهير " منطق الكشف العلمي" والصادر في سنة 1959 حيث يقول في الصفحة 36 ما يلي: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« إنّ المعيار الذي يجعل النظرية تتصِّف بأنّها علمية هو قابليتها للتكذيب، أو التفنيد أو </w:t>
      </w:r>
      <w:proofErr w:type="spellStart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الإختبار</w:t>
      </w:r>
      <w:proofErr w:type="spellEnd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، و ليس قابليتها للإثبات... »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بداية من هذا الطرح، يُصرِّح "بوبر" و في سنة 1923، أنّه قد أصبح مُهتماً </w:t>
      </w:r>
      <w:r w:rsidRPr="00B77A3D">
        <w:rPr>
          <w:rFonts w:ascii="Sakkal Majalla" w:hAnsi="Sakkal Majalla" w:cs="Sakkal Majalla"/>
          <w:color w:val="7030A0"/>
          <w:sz w:val="40"/>
          <w:szCs w:val="40"/>
          <w:rtl/>
          <w:lang w:val="en-US" w:bidi="ar-DZ"/>
        </w:rPr>
        <w:t xml:space="preserve">بمشكلة </w:t>
      </w:r>
      <w:proofErr w:type="spellStart"/>
      <w:r w:rsidRPr="00B77A3D">
        <w:rPr>
          <w:rFonts w:ascii="Sakkal Majalla" w:hAnsi="Sakkal Majalla" w:cs="Sakkal Majalla"/>
          <w:color w:val="7030A0"/>
          <w:sz w:val="40"/>
          <w:szCs w:val="40"/>
          <w:rtl/>
          <w:lang w:val="en-US" w:bidi="ar-DZ"/>
        </w:rPr>
        <w:t>الإستقراء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مُنطلقا من كتابات و مواقف أوّل من أثار تلك المشكلة الذي هو "دافيد هيوم". مُعلِناً موافقته للدحض الذي قدّمه "هيوم" للنتائج و الاستدلالات الاستقرائية،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en-US" w:bidi="ar-DZ"/>
        </w:rPr>
        <w:t>ولكنّه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لم يكن راضِياً بالتفسير السيكولوجي الذي برّر بِهِ "هيوم" موقفه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هذا. حيث أكدّ "بوبر" أنّ فلسفة العلم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في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عصره - الأيام الأخيرة من اتجاه "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ج.س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. مل"  و نهاية كتابات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lastRenderedPageBreak/>
        <w:t xml:space="preserve">الوضعية المنطقية"- ، كانت تؤمن بِصِّحة الاستدلالات الاستقرائية، و منه توصّل" بوبر" إلى هذا الحكم: أنّ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[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فلسفة العلم قد توصلت بِسبب التراث التجريبي إلى طريق مسدود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، و أنّ 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الطريق الوحيد لوضع الأمور في نِصابها هي أن نجعل العلماء يتجهون نحو اختبار نظرياتهم و البحث عن الأمثلة التي تُكذبها، أكثر من البحث عن الأمثلة التي تُحققُها أو تُدعمها.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]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  و لِتوضيح كيفية حدوث ذلك، يُميّز "بوبر" بين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val="en-US" w:bidi="ar-DZ"/>
        </w:rPr>
        <w:t>أربعة (04) أبعاد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dash"/>
          <w:rtl/>
          <w:lang w:val="en-US" w:bidi="ar-DZ"/>
        </w:rPr>
        <w:t>في فحص أيّة نظرية علمية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: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proofErr w:type="gramStart"/>
      <w:r w:rsidRPr="00B77A3D">
        <w:rPr>
          <w:rFonts w:ascii="Sakkal Majalla" w:hAnsi="Sakkal Majalla" w:cs="Sakkal Majalla"/>
          <w:b/>
          <w:bCs/>
          <w:color w:val="C00000"/>
          <w:sz w:val="40"/>
          <w:szCs w:val="40"/>
          <w:u w:val="single"/>
          <w:rtl/>
          <w:lang w:val="en-US" w:bidi="ar-DZ"/>
        </w:rPr>
        <w:t>الأول</w:t>
      </w:r>
      <w:proofErr w:type="gramEnd"/>
      <w:r w:rsidRPr="00B77A3D">
        <w:rPr>
          <w:rFonts w:ascii="Sakkal Majalla" w:hAnsi="Sakkal Majalla" w:cs="Sakkal Majalla"/>
          <w:color w:val="C00000"/>
          <w:sz w:val="40"/>
          <w:szCs w:val="40"/>
          <w:rtl/>
          <w:lang w:val="en-US" w:bidi="ar-DZ"/>
        </w:rPr>
        <w:t>: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إخضاع النتائج فيما بينها للمقارنة المنطقية، من أجل التثبت أو التأكد من انسجامها الداخلي وخلوها من التناقض.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C00000"/>
          <w:sz w:val="40"/>
          <w:szCs w:val="40"/>
          <w:u w:val="single"/>
          <w:rtl/>
          <w:lang w:val="en-US" w:bidi="ar-DZ"/>
        </w:rPr>
        <w:t>الثاني: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البحث في الشكل المنطقي للنظرية العلمية فيما إذا كانت ذات طبيعة تجريبية أو تحصيلية (</w:t>
      </w:r>
      <w:proofErr w:type="spellStart"/>
      <w:r w:rsidRPr="00B77A3D">
        <w:rPr>
          <w:rFonts w:ascii="Sakkal Majalla" w:hAnsi="Sakkal Majalla" w:cs="Sakkal Majalla"/>
          <w:b/>
          <w:bCs/>
          <w:sz w:val="40"/>
          <w:szCs w:val="40"/>
          <w:lang w:val="en-US" w:bidi="ar-DZ"/>
        </w:rPr>
        <w:t>tautologie</w:t>
      </w:r>
      <w:proofErr w:type="spellEnd"/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) 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proofErr w:type="gramStart"/>
      <w:r w:rsidRPr="00B77A3D">
        <w:rPr>
          <w:rFonts w:ascii="Sakkal Majalla" w:hAnsi="Sakkal Majalla" w:cs="Sakkal Majalla"/>
          <w:b/>
          <w:bCs/>
          <w:color w:val="C00000"/>
          <w:sz w:val="40"/>
          <w:szCs w:val="40"/>
          <w:u w:val="single"/>
          <w:rtl/>
          <w:lang w:val="en-US" w:bidi="ar-DZ"/>
        </w:rPr>
        <w:t>الثالث</w:t>
      </w:r>
      <w:proofErr w:type="gramEnd"/>
      <w:r w:rsidRPr="00B77A3D">
        <w:rPr>
          <w:rFonts w:ascii="Sakkal Majalla" w:hAnsi="Sakkal Majalla" w:cs="Sakkal Majalla"/>
          <w:b/>
          <w:bCs/>
          <w:color w:val="C00000"/>
          <w:sz w:val="40"/>
          <w:szCs w:val="40"/>
          <w:u w:val="single"/>
          <w:rtl/>
          <w:lang w:val="en-US" w:bidi="ar-DZ"/>
        </w:rPr>
        <w:t>: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مقارنتها بالنظريات الأخرى لِمعرفة ما إذا كانت تُقدِّم حقاً نتائج تزيد من المعرفة العلمية. </w:t>
      </w:r>
    </w:p>
    <w:p w:rsidR="002C488C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C00000"/>
          <w:sz w:val="40"/>
          <w:szCs w:val="40"/>
          <w:u w:val="single"/>
          <w:rtl/>
          <w:lang w:val="en-US" w:bidi="ar-DZ"/>
        </w:rPr>
        <w:t>الرابع: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اختبار النظرية عن طريق التطبيقات ا</w:t>
      </w:r>
      <w:r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لتجريبية للنتائج المشتقة منها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val="en-US" w:bidi="ar-DZ"/>
        </w:rPr>
        <w:t>* ما الحقيقة عند "كارل بوبر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>" ؟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lastRenderedPageBreak/>
        <w:t xml:space="preserve">  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ينطَلِقُ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"بوبر" من أنّ الحقيقة تكمن في مُطاب</w:t>
      </w:r>
      <w:r>
        <w:rPr>
          <w:rFonts w:ascii="Sakkal Majalla" w:hAnsi="Sakkal Majalla" w:cs="Sakkal Majalla"/>
          <w:sz w:val="40"/>
          <w:szCs w:val="40"/>
          <w:rtl/>
          <w:lang w:val="en-US" w:bidi="ar-DZ"/>
        </w:rPr>
        <w:t>قة القضايا و النظريات للواقع، و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لكن هذا غير كافٍ عِنده إذ أنّ القول بيقينية النظرية العلمية هو مِثال أعلى كاذب. فالعلم عِنده يتعامل مع نظريات، و </w:t>
      </w:r>
      <w:r>
        <w:rPr>
          <w:rFonts w:ascii="Sakkal Majalla" w:hAnsi="Sakkal Majalla" w:cs="Sakkal Majalla"/>
          <w:sz w:val="40"/>
          <w:szCs w:val="40"/>
          <w:rtl/>
          <w:lang w:val="en-US" w:bidi="ar-DZ"/>
        </w:rPr>
        <w:t>النظريات مُعرضّة دوما للتكذيب و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للنقد و للدحض، و أحسن النظريات هي النظرية التي دُحِضت، و سمحت لِنظرية جديدة بأن تقوم مكانها، و هكذا يتمكن العلم من أن يسير إلى الأمام و دون نهاية، ممّا يجعل المعرفة العلمية كلّها حسبه تقوم على الافتراضية (ذات طابع افتراضي). و الحقيقة أنّ تأثير "كارل بوبر" على القرن 20 كان قويّاً إلى درجة كبيرة، ويظهر ذلك من خلال تشديده على ضرورة الحاجة إلى فحص نقدي للأفكار، و أيضاً دعوته المُوجهة إلى العلماء من أجل التركيز في أعمالهم عن التكذيب لأفكارهم أكثر من التحقق منها، و ضرورة تمييزهم بيم العلم الحقيقي والعلم الزائف. إضافةً إلى أنّه أوّل من مهّد السبيل إلى الاهتمام بالأبستمولوجيا المُستندة إلى مبادئ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سوسيولوجية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.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val="en-US" w:bidi="ar-DZ"/>
        </w:rPr>
        <w:t xml:space="preserve">نقد و مُناقشة للنّزعة </w:t>
      </w:r>
      <w:proofErr w:type="spellStart"/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val="en-US" w:bidi="ar-DZ"/>
        </w:rPr>
        <w:t>البوبرية</w:t>
      </w:r>
      <w:proofErr w:type="spellEnd"/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: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رغم أهمية الأفكار التّي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دعى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إليها "بوبر" من خلال نزعتِه العقلانية النّقدية لمشكلة الاستقراء، و قوله بِمبدأ القابلية للتكذيب كأساس منطقي للاختبار النظرية العلمية، إلاّ أنّه لم تسلم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تكذيبِيَتِه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من العديد من الانتقادات. فالزعم بأنّ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lastRenderedPageBreak/>
        <w:t xml:space="preserve">النظريات التي يمكن تكذيبها هي فقط التي تؤلف العِلْم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الحّق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، هي ذاتها ليست بلا مشكلات. فلو أُجْرِ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يَ التنبؤ على أسا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س نظرية علمية حقة برهن على كذبها، فلن نستطيع أن نتأكدّ أبداً، حتى منطقياً، ما إذا كانت النظرية أو (الفرض المساعد) كاذبة أم لا؟ فلا يزال هناك  ضعفاً في قلب المذهب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التكذيبي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proofErr w:type="spell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البوبري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، و الذي ربما كان يقصد من خلاله هدم المذهب الاستقرائي.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b/>
          <w:bCs/>
          <w:sz w:val="40"/>
          <w:szCs w:val="40"/>
          <w:u w:val="single"/>
          <w:lang w:bidi="ar-DZ"/>
        </w:rPr>
      </w:pPr>
      <w:r w:rsidRPr="00B77A3D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المصادر و المراجع  المعتمدة</w:t>
      </w:r>
      <w:r w:rsidRPr="00B77A3D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 xml:space="preserve">:    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ــــــــــــ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كارل، بوبر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منطق الكشف العِلْمي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، تر: ماهر عبد القادر محمد علي، دار النهضة العربية للطباعة و النّشر، بيروت، د(ط)، 1986م.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روني، </w:t>
      </w:r>
      <w:proofErr w:type="spellStart"/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بوفريس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العقلانية النّقدية عند "كارل بوبر"، 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ترجمة و تقديم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: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سعيد </w:t>
      </w:r>
      <w:proofErr w:type="spellStart"/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بوخليط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أفريقيا الشرق، الدار البيضاء، المغرب، د(ط)، 2009م. 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عادل، عوض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منطق النظرية العلمية المعاصرة و علاقتها بالواقع التجريبي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، منشأة المعارف، جلال حزي و شركاه، الاسكندرية، مصر، د(ط)، 2000م.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ــــــ محمد، محمد قاسم، ''كارل بوبر – نظرية المعرفة في ضوء المنهج العلمي، دار المعرفة الجامعية، الاسكندرية، مصر، د(ط)، 1998م.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ماهر، عبد القادر محمد علي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المنطق و مناهج البّحث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دار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النهضة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العربية للطباعة و النّشر، بيروت، لبنان، د(ط)، 1985م.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lastRenderedPageBreak/>
        <w:t xml:space="preserve">ــــــــ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دونالد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فلسفة العلوم في القرن العشرين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، ترجمة: حسين علي، التنوير للطباعة و النّشر و التوزيع، بيروت، لبنان، ط1، 2009م.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يمنى طريف، الخولي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فلسفة العِلم في القرن العشرين ــــ الأصول- الحصاد- الآفاق المُستقبلية ـــــ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سلسلة عالَم المعرفة، إصدار المجلس الوطني للثقافة و الفنون و الآداب، الكويت، العدد: 264، ديسمبر سنة 2000م. </w:t>
      </w:r>
    </w:p>
    <w:p w:rsidR="002C488C" w:rsidRPr="00B77A3D" w:rsidRDefault="002C488C" w:rsidP="002C488C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ـــــــــــــــــــــــــــــــ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فلسفة كارل بوبر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الهيئة المصرية العامّة للكتاب، القاهرة، د(ط)، 1989م. </w:t>
      </w:r>
    </w:p>
    <w:p w:rsidR="002C488C" w:rsidRPr="00B77A3D" w:rsidRDefault="002C488C" w:rsidP="002C488C">
      <w:pPr>
        <w:bidi/>
        <w:jc w:val="both"/>
        <w:rPr>
          <w:rFonts w:ascii="Sakkal Majalla" w:hAnsi="Sakkal Majalla" w:cs="Sakkal Majalla"/>
          <w:sz w:val="40"/>
          <w:szCs w:val="40"/>
          <w:rtl/>
          <w:lang w:val="en-US" w:bidi="ar-DZ"/>
        </w:rPr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محمد أحمد محمد السيّد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 xml:space="preserve">التمييز بين العلم و </w:t>
      </w:r>
      <w:proofErr w:type="spellStart"/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اللاعِلم</w:t>
      </w:r>
      <w:proofErr w:type="spell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–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دراسة في مشكلات المنهج العلمي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- منشأة المعارف بالإسكندرية، مصر، د(ط)، 1996م. </w:t>
      </w:r>
    </w:p>
    <w:p w:rsidR="002C488C" w:rsidRDefault="002C488C" w:rsidP="002C488C">
      <w:pPr>
        <w:bidi/>
      </w:pP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ـــ </w:t>
      </w:r>
      <w:r w:rsidRPr="00B77A3D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السيّد نفادي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r w:rsidRPr="00B77A3D">
        <w:rPr>
          <w:rFonts w:ascii="Sakkal Majalla" w:hAnsi="Sakkal Majalla" w:cs="Sakkal Majalla"/>
          <w:b/>
          <w:bCs/>
          <w:sz w:val="40"/>
          <w:szCs w:val="40"/>
          <w:rtl/>
          <w:lang w:val="en-US" w:bidi="ar-DZ"/>
        </w:rPr>
        <w:t>'' اتّجاهات جديدة في فلسفة العِلم''</w:t>
      </w:r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، </w:t>
      </w:r>
      <w:proofErr w:type="gramStart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>مجلة</w:t>
      </w:r>
      <w:proofErr w:type="gramEnd"/>
      <w:r w:rsidRPr="00B77A3D">
        <w:rPr>
          <w:rFonts w:ascii="Sakkal Majalla" w:hAnsi="Sakkal Majalla" w:cs="Sakkal Majalla"/>
          <w:sz w:val="40"/>
          <w:szCs w:val="40"/>
          <w:rtl/>
          <w:lang w:val="en-US" w:bidi="ar-DZ"/>
        </w:rPr>
        <w:t xml:space="preserve"> ''عالَم الفكر'' المجلّد الخامس و العشرون، العدد الثاني/ أكتوبر – ديسمبر، 1996، ص 89 ـــص 114.</w:t>
      </w:r>
      <w:r w:rsidRPr="00B77A3D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val="en-US" w:bidi="ar-DZ"/>
        </w:rPr>
        <w:t xml:space="preserve">   </w:t>
      </w:r>
      <w:r w:rsidRPr="00B77A3D">
        <w:rPr>
          <w:rFonts w:ascii="Sakkal Majalla" w:hAnsi="Sakkal Majalla" w:cs="Sakkal Majalla"/>
          <w:sz w:val="40"/>
          <w:szCs w:val="40"/>
          <w:rtl/>
          <w:lang w:eastAsia="fr-FR"/>
        </w:rPr>
        <w:t xml:space="preserve"> </w:t>
      </w:r>
      <w:bookmarkEnd w:id="0"/>
    </w:p>
    <w:sectPr w:rsidR="002C488C" w:rsidSect="00D0532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28A" w:rsidRDefault="0076328A" w:rsidP="002C488C">
      <w:pPr>
        <w:spacing w:after="0" w:line="240" w:lineRule="auto"/>
      </w:pPr>
      <w:r>
        <w:separator/>
      </w:r>
    </w:p>
  </w:endnote>
  <w:endnote w:type="continuationSeparator" w:id="0">
    <w:p w:rsidR="0076328A" w:rsidRDefault="0076328A" w:rsidP="002C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28A" w:rsidRDefault="0076328A" w:rsidP="002C488C">
      <w:pPr>
        <w:spacing w:after="0" w:line="240" w:lineRule="auto"/>
      </w:pPr>
      <w:r>
        <w:separator/>
      </w:r>
    </w:p>
  </w:footnote>
  <w:footnote w:type="continuationSeparator" w:id="0">
    <w:p w:rsidR="0076328A" w:rsidRDefault="0076328A" w:rsidP="002C488C">
      <w:pPr>
        <w:spacing w:after="0" w:line="240" w:lineRule="auto"/>
      </w:pPr>
      <w:r>
        <w:continuationSeparator/>
      </w:r>
    </w:p>
  </w:footnote>
  <w:footnote w:id="1">
    <w:p w:rsidR="002C488C" w:rsidRDefault="002C488C" w:rsidP="002C488C">
      <w:pPr>
        <w:pStyle w:val="Titre1"/>
        <w:bidi/>
        <w:jc w:val="both"/>
        <w:rPr>
          <w:rFonts w:ascii="Traditional Arabic" w:hAnsi="Traditional Arabic" w:cs="Traditional Arabic"/>
          <w:color w:val="auto"/>
          <w:sz w:val="24"/>
          <w:szCs w:val="24"/>
          <w:lang w:bidi="ar-DZ"/>
        </w:rPr>
      </w:pPr>
      <w:r>
        <w:rPr>
          <w:rStyle w:val="Appelnotedebasdep"/>
          <w:rFonts w:asciiTheme="majorBidi" w:hAnsiTheme="majorBidi"/>
          <w:color w:val="auto"/>
          <w:sz w:val="22"/>
          <w:szCs w:val="22"/>
        </w:rPr>
        <w:t>1</w:t>
      </w:r>
      <w:r>
        <w:rPr>
          <w:rFonts w:asciiTheme="majorBidi" w:hAnsiTheme="majorBidi"/>
          <w:color w:val="auto"/>
          <w:sz w:val="22"/>
          <w:szCs w:val="22"/>
          <w:rtl/>
          <w:lang w:bidi="ar-DZ"/>
        </w:rPr>
        <w:t>ــ</w:t>
      </w:r>
      <w:r>
        <w:rPr>
          <w:rFonts w:asciiTheme="majorBidi" w:hAnsiTheme="majorBidi"/>
          <w:b w:val="0"/>
          <w:bCs w:val="0"/>
          <w:sz w:val="22"/>
          <w:szCs w:val="22"/>
          <w:rtl/>
          <w:lang w:bidi="ar-DZ"/>
        </w:rPr>
        <w:t xml:space="preserve">  </w:t>
      </w:r>
      <w:r>
        <w:rPr>
          <w:color w:val="auto"/>
          <w:sz w:val="24"/>
          <w:szCs w:val="24"/>
          <w:rtl/>
          <w:lang w:bidi="ar-DZ"/>
        </w:rPr>
        <w:t>و</w:t>
      </w:r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لد كارل بوبر في فيينا عام 1902 ، تلقى تعليمه في جامعة فيينا ، في عام 1937 احترف الفلسفة، تبنى في شبابه الأفكار الماركسية، لكنّه سرعان ما أعلن </w:t>
      </w:r>
      <w:proofErr w:type="spell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ابتاعده</w:t>
      </w:r>
      <w:proofErr w:type="spell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 عن الأفكار اليسارية، ثمّ تبنى وجهات نظر ليبرالية مشدِّدا على أهمية </w:t>
      </w:r>
      <w:proofErr w:type="spell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المبادى</w:t>
      </w:r>
      <w:proofErr w:type="spell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 الديموقراطية ، ترك "بوبر" النمسا مع ظهور النازية، و أثناء الحرب العالمية الثانية التحق بوظيفة محاضر في كلية </w:t>
      </w:r>
      <w:proofErr w:type="spell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كانتربري</w:t>
      </w:r>
      <w:proofErr w:type="spell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 بِنيوزلندا، و هي البلدة التي شهدت تطوراً في أفكاره. و بعد الحرب اتخذّ "</w:t>
      </w:r>
      <w:proofErr w:type="gram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بوبر</w:t>
      </w:r>
      <w:proofErr w:type="gram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" إنجلترا موطِنه حيث شغل منصب أستاذ كرسي في المنطق و المنهج العلمي. و </w:t>
      </w:r>
      <w:proofErr w:type="gram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من</w:t>
      </w:r>
      <w:proofErr w:type="gram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 أهّم مؤلفاته: "منطق الكشف العلمي" سنة 1935، و كتاب " المعرفة الموضوعية" 1972،  و كتاب " الواقعية و هدف العلم " سنة 1983م... و رغم ما قضاه "بوبر" في فيينا، و اهتمامه بالمسائل ما وراء العلمية، </w:t>
      </w:r>
      <w:proofErr w:type="spellStart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إلأاّ</w:t>
      </w:r>
      <w:proofErr w:type="spellEnd"/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 xml:space="preserve"> أنّه لم يكن عضواً مباشِراً في "حلقة فيينا"، إلاّ أنّه كانت لديه اتصالات موسعة مع بعض أعضائِها و الذين كان يجد تفاعلا بينه و بين آرائِهم</w:t>
      </w:r>
      <w:r>
        <w:rPr>
          <w:rFonts w:ascii="Traditional Arabic" w:hAnsi="Traditional Arabic" w:cs="Traditional Arabic"/>
          <w:color w:val="auto"/>
          <w:sz w:val="24"/>
          <w:szCs w:val="24"/>
          <w:lang w:bidi="ar-DZ"/>
        </w:rPr>
        <w:t xml:space="preserve"> </w:t>
      </w:r>
      <w:r>
        <w:rPr>
          <w:rFonts w:ascii="Traditional Arabic" w:hAnsi="Traditional Arabic" w:cs="Traditional Arabic"/>
          <w:color w:val="auto"/>
          <w:sz w:val="24"/>
          <w:szCs w:val="24"/>
          <w:rtl/>
          <w:lang w:bidi="ar-DZ"/>
        </w:rPr>
        <w:t>.</w:t>
      </w:r>
    </w:p>
    <w:p w:rsidR="002C488C" w:rsidRDefault="002C488C" w:rsidP="002C488C">
      <w:pPr>
        <w:pStyle w:val="Notedebasdepage"/>
        <w:bidi/>
        <w:rPr>
          <w:rFonts w:asciiTheme="majorBidi" w:hAnsiTheme="majorBidi" w:cstheme="majorBidi"/>
          <w:b/>
          <w:bCs/>
          <w:sz w:val="22"/>
          <w:szCs w:val="22"/>
          <w:lang w:bidi="ar-D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8C"/>
    <w:rsid w:val="002C488C"/>
    <w:rsid w:val="0076328A"/>
    <w:rsid w:val="007A2C89"/>
    <w:rsid w:val="008F71EB"/>
    <w:rsid w:val="00D0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8C"/>
  </w:style>
  <w:style w:type="paragraph" w:styleId="Titre1">
    <w:name w:val="heading 1"/>
    <w:basedOn w:val="Normal"/>
    <w:next w:val="Normal"/>
    <w:link w:val="Titre1Car"/>
    <w:uiPriority w:val="9"/>
    <w:qFormat/>
    <w:rsid w:val="002C4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nhideWhenUsed/>
    <w:rsid w:val="002C48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C488C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2C48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8C"/>
  </w:style>
  <w:style w:type="paragraph" w:styleId="Titre1">
    <w:name w:val="heading 1"/>
    <w:basedOn w:val="Normal"/>
    <w:next w:val="Normal"/>
    <w:link w:val="Titre1Car"/>
    <w:uiPriority w:val="9"/>
    <w:qFormat/>
    <w:rsid w:val="002C48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4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nhideWhenUsed/>
    <w:rsid w:val="002C48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2C488C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2C4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1173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1</cp:revision>
  <dcterms:created xsi:type="dcterms:W3CDTF">2020-03-29T16:46:00Z</dcterms:created>
  <dcterms:modified xsi:type="dcterms:W3CDTF">2020-03-29T17:02:00Z</dcterms:modified>
</cp:coreProperties>
</file>