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1F" w:rsidRPr="00D15FEF" w:rsidRDefault="00E92158" w:rsidP="00F719AE">
      <w:pPr>
        <w:shd w:val="clear" w:color="auto" w:fill="002060"/>
        <w:jc w:val="both"/>
        <w:rPr>
          <w:sz w:val="32"/>
        </w:rPr>
      </w:pPr>
      <w:r>
        <w:rPr>
          <w:b/>
          <w:bCs/>
          <w:sz w:val="32"/>
        </w:rPr>
        <w:t xml:space="preserve">LES ANXIOLYTIQUES </w:t>
      </w:r>
    </w:p>
    <w:p w:rsidR="00474C1F" w:rsidRPr="00D15FEF" w:rsidRDefault="00474C1F" w:rsidP="00F719AE">
      <w:pPr>
        <w:jc w:val="both"/>
        <w:rPr>
          <w:b/>
          <w:bCs/>
          <w:sz w:val="32"/>
        </w:rPr>
      </w:pPr>
    </w:p>
    <w:p w:rsidR="00474C1F" w:rsidRPr="00260065" w:rsidRDefault="00474C1F" w:rsidP="00F719AE">
      <w:pPr>
        <w:pBdr>
          <w:bottom w:val="single" w:sz="4" w:space="1" w:color="auto"/>
        </w:pBdr>
        <w:jc w:val="both"/>
        <w:rPr>
          <w:color w:val="002060"/>
        </w:rPr>
      </w:pPr>
      <w:r w:rsidRPr="00260065">
        <w:rPr>
          <w:b/>
          <w:bCs/>
          <w:color w:val="002060"/>
        </w:rPr>
        <w:t>L'ANXIETE</w:t>
      </w:r>
      <w:r w:rsidRPr="00260065">
        <w:rPr>
          <w:color w:val="002060"/>
        </w:rPr>
        <w:t> </w:t>
      </w:r>
      <w:r w:rsidRPr="00260065">
        <w:rPr>
          <w:b/>
          <w:bCs/>
          <w:color w:val="002060"/>
        </w:rPr>
        <w:t xml:space="preserve"> </w:t>
      </w:r>
    </w:p>
    <w:p w:rsidR="00474C1F" w:rsidRDefault="00474C1F" w:rsidP="00F719AE">
      <w:pPr>
        <w:jc w:val="both"/>
      </w:pPr>
    </w:p>
    <w:p w:rsidR="00474C1F" w:rsidRPr="00A53640" w:rsidRDefault="008B3699" w:rsidP="00F719AE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C’est un é</w:t>
      </w:r>
      <w:r w:rsidR="00474C1F">
        <w:rPr>
          <w:sz w:val="23"/>
          <w:szCs w:val="23"/>
        </w:rPr>
        <w:t xml:space="preserve">tat émotionnel </w:t>
      </w:r>
      <w:r w:rsidR="00474C1F" w:rsidRPr="00A53640">
        <w:rPr>
          <w:sz w:val="23"/>
          <w:szCs w:val="23"/>
        </w:rPr>
        <w:t xml:space="preserve"> </w:t>
      </w:r>
      <w:r>
        <w:rPr>
          <w:sz w:val="23"/>
          <w:szCs w:val="23"/>
        </w:rPr>
        <w:t>associant la peur et l’</w:t>
      </w:r>
      <w:r w:rsidR="00F719AE">
        <w:rPr>
          <w:sz w:val="23"/>
          <w:szCs w:val="23"/>
        </w:rPr>
        <w:t xml:space="preserve">angoisse, </w:t>
      </w:r>
      <w:r w:rsidR="00474C1F" w:rsidRPr="00A53640">
        <w:rPr>
          <w:sz w:val="23"/>
          <w:szCs w:val="23"/>
        </w:rPr>
        <w:t>se tradui</w:t>
      </w:r>
      <w:r w:rsidR="00474C1F">
        <w:rPr>
          <w:sz w:val="23"/>
          <w:szCs w:val="23"/>
        </w:rPr>
        <w:t xml:space="preserve">sant </w:t>
      </w:r>
      <w:r>
        <w:rPr>
          <w:sz w:val="23"/>
          <w:szCs w:val="23"/>
        </w:rPr>
        <w:t>par des symptômes psychiques et physiques. Il s’agit d’</w:t>
      </w:r>
      <w:r w:rsidR="00474C1F" w:rsidRPr="00A53640">
        <w:rPr>
          <w:sz w:val="23"/>
          <w:szCs w:val="23"/>
        </w:rPr>
        <w:t>une</w:t>
      </w:r>
      <w:r w:rsidR="00474C1F">
        <w:rPr>
          <w:sz w:val="23"/>
          <w:szCs w:val="23"/>
        </w:rPr>
        <w:t xml:space="preserve"> composante norma</w:t>
      </w:r>
      <w:r w:rsidR="00474C1F" w:rsidRPr="00A53640">
        <w:rPr>
          <w:sz w:val="23"/>
          <w:szCs w:val="23"/>
        </w:rPr>
        <w:t>le de la psychologie humaine. Elle devient pathologique quand elle entraîne une désorganisation du fonctionnement intellectuel.</w:t>
      </w:r>
    </w:p>
    <w:p w:rsidR="00474C1F" w:rsidRDefault="008B3699" w:rsidP="00F719AE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8B3699">
        <w:t xml:space="preserve">Il existe  </w:t>
      </w:r>
      <w:r w:rsidRPr="008B3699">
        <w:rPr>
          <w:sz w:val="23"/>
          <w:szCs w:val="23"/>
        </w:rPr>
        <w:t>différents types de</w:t>
      </w:r>
      <w:r>
        <w:rPr>
          <w:sz w:val="23"/>
          <w:szCs w:val="23"/>
        </w:rPr>
        <w:t>s</w:t>
      </w:r>
      <w:r w:rsidRPr="008B3699">
        <w:rPr>
          <w:sz w:val="23"/>
          <w:szCs w:val="23"/>
        </w:rPr>
        <w:t xml:space="preserve"> troubles anxieux</w:t>
      </w:r>
      <w:r>
        <w:rPr>
          <w:sz w:val="23"/>
          <w:szCs w:val="23"/>
        </w:rPr>
        <w:t xml:space="preserve"> : </w:t>
      </w:r>
      <w:r>
        <w:rPr>
          <w:bCs/>
          <w:sz w:val="23"/>
          <w:szCs w:val="23"/>
        </w:rPr>
        <w:t xml:space="preserve">Anxiété </w:t>
      </w:r>
      <w:r w:rsidRPr="00474C1F">
        <w:rPr>
          <w:bCs/>
          <w:sz w:val="23"/>
          <w:szCs w:val="23"/>
        </w:rPr>
        <w:t>généralisée</w:t>
      </w:r>
      <w:r>
        <w:rPr>
          <w:bCs/>
          <w:sz w:val="23"/>
          <w:szCs w:val="23"/>
        </w:rPr>
        <w:t xml:space="preserve">, </w:t>
      </w:r>
      <w:r w:rsidRPr="008B3699">
        <w:rPr>
          <w:bCs/>
          <w:sz w:val="23"/>
          <w:szCs w:val="23"/>
        </w:rPr>
        <w:t xml:space="preserve"> </w:t>
      </w:r>
      <w:r w:rsidRPr="00474C1F">
        <w:rPr>
          <w:bCs/>
          <w:sz w:val="23"/>
          <w:szCs w:val="23"/>
        </w:rPr>
        <w:t>post-traumatique</w:t>
      </w:r>
      <w:r>
        <w:rPr>
          <w:bCs/>
          <w:sz w:val="23"/>
          <w:szCs w:val="23"/>
        </w:rPr>
        <w:t>, sociale,</w:t>
      </w:r>
      <w:r w:rsidRPr="008B3699">
        <w:rPr>
          <w:sz w:val="23"/>
          <w:szCs w:val="23"/>
        </w:rPr>
        <w:t xml:space="preserve"> trouble obsessionnel compulsif</w:t>
      </w:r>
      <w:r>
        <w:rPr>
          <w:sz w:val="23"/>
          <w:szCs w:val="23"/>
        </w:rPr>
        <w:t xml:space="preserve"> (TOC),</w:t>
      </w:r>
      <w:r w:rsidR="00F719AE">
        <w:rPr>
          <w:sz w:val="23"/>
          <w:szCs w:val="23"/>
        </w:rPr>
        <w:t xml:space="preserve"> spécifique, panique.</w:t>
      </w:r>
    </w:p>
    <w:p w:rsidR="00F719AE" w:rsidRDefault="00F719AE" w:rsidP="00F719AE">
      <w:pPr>
        <w:autoSpaceDE w:val="0"/>
        <w:autoSpaceDN w:val="0"/>
        <w:adjustRightInd w:val="0"/>
        <w:spacing w:line="276" w:lineRule="auto"/>
        <w:jc w:val="both"/>
      </w:pPr>
    </w:p>
    <w:p w:rsidR="00474C1F" w:rsidRPr="00F719AE" w:rsidRDefault="00474C1F" w:rsidP="00F719AE">
      <w:pPr>
        <w:shd w:val="clear" w:color="auto" w:fill="BFBFBF" w:themeFill="background1" w:themeFillShade="BF"/>
        <w:autoSpaceDE w:val="0"/>
        <w:autoSpaceDN w:val="0"/>
        <w:adjustRightInd w:val="0"/>
        <w:ind w:left="709" w:hanging="709"/>
        <w:jc w:val="both"/>
        <w:rPr>
          <w:bCs/>
          <w:color w:val="002060"/>
          <w:sz w:val="23"/>
          <w:szCs w:val="23"/>
        </w:rPr>
      </w:pPr>
      <w:r w:rsidRPr="00F719AE">
        <w:rPr>
          <w:b/>
          <w:color w:val="002060"/>
          <w:sz w:val="23"/>
          <w:szCs w:val="23"/>
        </w:rPr>
        <w:t xml:space="preserve">LES ANXIOLYTIQUES : </w:t>
      </w:r>
      <w:r w:rsidR="008B3699" w:rsidRPr="00F719AE">
        <w:rPr>
          <w:b/>
          <w:color w:val="002060"/>
          <w:sz w:val="23"/>
          <w:szCs w:val="23"/>
        </w:rPr>
        <w:t>tranquillisants</w:t>
      </w:r>
      <w:r w:rsidRPr="00F719AE">
        <w:rPr>
          <w:b/>
          <w:color w:val="002060"/>
          <w:sz w:val="23"/>
          <w:szCs w:val="23"/>
        </w:rPr>
        <w:t xml:space="preserve"> mineurs</w:t>
      </w:r>
    </w:p>
    <w:p w:rsidR="00CE5772" w:rsidRDefault="00CE5772" w:rsidP="00F719AE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</w:p>
    <w:p w:rsidR="008B3699" w:rsidRDefault="008B3699" w:rsidP="00F719AE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  <w:r w:rsidRPr="00A53640">
        <w:rPr>
          <w:sz w:val="23"/>
          <w:szCs w:val="23"/>
        </w:rPr>
        <w:t>Médicaments</w:t>
      </w:r>
      <w:r w:rsidR="00474C1F" w:rsidRPr="00A53640">
        <w:rPr>
          <w:sz w:val="23"/>
          <w:szCs w:val="23"/>
        </w:rPr>
        <w:t xml:space="preserve"> psychotropes (psycholeptiques</w:t>
      </w:r>
      <w:r w:rsidR="00F719AE">
        <w:rPr>
          <w:sz w:val="23"/>
          <w:szCs w:val="23"/>
        </w:rPr>
        <w:t xml:space="preserve"> et </w:t>
      </w:r>
      <w:r w:rsidR="00474C1F" w:rsidRPr="00A53640">
        <w:rPr>
          <w:sz w:val="23"/>
          <w:szCs w:val="23"/>
        </w:rPr>
        <w:t xml:space="preserve"> thymoleptiques) </w:t>
      </w:r>
      <w:r>
        <w:rPr>
          <w:sz w:val="23"/>
          <w:szCs w:val="23"/>
        </w:rPr>
        <w:t xml:space="preserve">qui réduisent l’anxiété dans ses </w:t>
      </w:r>
      <w:r w:rsidR="00474C1F" w:rsidRPr="00A53640">
        <w:rPr>
          <w:sz w:val="23"/>
          <w:szCs w:val="23"/>
        </w:rPr>
        <w:t xml:space="preserve"> manifestations psychiques et </w:t>
      </w:r>
      <w:r>
        <w:rPr>
          <w:sz w:val="23"/>
          <w:szCs w:val="23"/>
        </w:rPr>
        <w:t xml:space="preserve">physiques </w:t>
      </w:r>
      <w:r w:rsidR="00474C1F" w:rsidRPr="00A53640">
        <w:rPr>
          <w:sz w:val="23"/>
          <w:szCs w:val="23"/>
        </w:rPr>
        <w:t xml:space="preserve"> </w:t>
      </w:r>
      <w:r w:rsidR="00474C1F">
        <w:rPr>
          <w:color w:val="000000"/>
          <w:sz w:val="23"/>
          <w:szCs w:val="23"/>
        </w:rPr>
        <w:t>(</w:t>
      </w:r>
      <w:r w:rsidR="00474C1F" w:rsidRPr="00A53640">
        <w:rPr>
          <w:color w:val="000000"/>
          <w:sz w:val="23"/>
          <w:szCs w:val="23"/>
        </w:rPr>
        <w:t xml:space="preserve">diminuent l’activité mentale). </w:t>
      </w:r>
      <w:r>
        <w:rPr>
          <w:sz w:val="23"/>
          <w:szCs w:val="23"/>
        </w:rPr>
        <w:t xml:space="preserve">Ils </w:t>
      </w:r>
      <w:r w:rsidR="00474C1F" w:rsidRPr="00A53640">
        <w:rPr>
          <w:sz w:val="23"/>
          <w:szCs w:val="23"/>
        </w:rPr>
        <w:t>regroupe</w:t>
      </w:r>
      <w:r>
        <w:rPr>
          <w:sz w:val="23"/>
          <w:szCs w:val="23"/>
        </w:rPr>
        <w:t>nt</w:t>
      </w:r>
      <w:r w:rsidR="00474C1F" w:rsidRPr="00A53640">
        <w:rPr>
          <w:sz w:val="23"/>
          <w:szCs w:val="23"/>
        </w:rPr>
        <w:t xml:space="preserve"> de nombreuses substances, </w:t>
      </w:r>
    </w:p>
    <w:p w:rsidR="00474C1F" w:rsidRDefault="008B3699" w:rsidP="00F719A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Les benzodiazépines (BZD) : </w:t>
      </w:r>
      <w:r w:rsidR="00474C1F" w:rsidRPr="00A53640">
        <w:rPr>
          <w:sz w:val="23"/>
          <w:szCs w:val="23"/>
        </w:rPr>
        <w:t>les plus utilisées</w:t>
      </w:r>
    </w:p>
    <w:p w:rsidR="008B3699" w:rsidRDefault="008B3699" w:rsidP="00F719AE">
      <w:pPr>
        <w:pStyle w:val="NormalWeb"/>
        <w:numPr>
          <w:ilvl w:val="0"/>
          <w:numId w:val="43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Les BZD like (ou apparentées aux BZD)</w:t>
      </w:r>
    </w:p>
    <w:p w:rsidR="008B3699" w:rsidRDefault="008B3699" w:rsidP="00F719AE">
      <w:pPr>
        <w:pStyle w:val="NormalWeb"/>
        <w:numPr>
          <w:ilvl w:val="0"/>
          <w:numId w:val="43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Les carbamates : retirés du marché </w:t>
      </w:r>
    </w:p>
    <w:p w:rsidR="008B3699" w:rsidRDefault="008B3699" w:rsidP="00F719AE">
      <w:pPr>
        <w:pStyle w:val="NormalWeb"/>
        <w:numPr>
          <w:ilvl w:val="0"/>
          <w:numId w:val="43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Les antihistaminiques </w:t>
      </w:r>
    </w:p>
    <w:p w:rsidR="008B3699" w:rsidRDefault="008B3699" w:rsidP="00F719AE">
      <w:pPr>
        <w:pStyle w:val="NormalWeb"/>
        <w:numPr>
          <w:ilvl w:val="0"/>
          <w:numId w:val="43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Autres : antidépresseurs</w:t>
      </w:r>
      <w:r w:rsidR="00F719AE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bétabloquants, neuroleptiques, buspirone (agoniste sérotoninergique)  </w:t>
      </w:r>
    </w:p>
    <w:p w:rsidR="00474C1F" w:rsidRPr="00474C1F" w:rsidRDefault="00474C1F" w:rsidP="00F719A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A53640">
        <w:rPr>
          <w:b/>
          <w:bCs/>
          <w:color w:val="FF0066"/>
          <w:sz w:val="23"/>
          <w:szCs w:val="23"/>
        </w:rPr>
        <w:t xml:space="preserve"> </w:t>
      </w:r>
    </w:p>
    <w:p w:rsidR="00474C1F" w:rsidRPr="00260065" w:rsidRDefault="00474C1F" w:rsidP="00F719AE">
      <w:pPr>
        <w:shd w:val="clear" w:color="auto" w:fill="002060"/>
        <w:jc w:val="center"/>
        <w:rPr>
          <w:sz w:val="28"/>
          <w:szCs w:val="28"/>
        </w:rPr>
      </w:pPr>
      <w:r w:rsidRPr="00260065">
        <w:rPr>
          <w:b/>
          <w:bCs/>
          <w:sz w:val="28"/>
          <w:szCs w:val="28"/>
        </w:rPr>
        <w:t>LES BENZODIAZÉPINES</w:t>
      </w:r>
    </w:p>
    <w:p w:rsidR="00474C1F" w:rsidRDefault="00974272" w:rsidP="00F719AE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5466715</wp:posOffset>
            </wp:positionH>
            <wp:positionV relativeFrom="paragraph">
              <wp:posOffset>132715</wp:posOffset>
            </wp:positionV>
            <wp:extent cx="1038860" cy="977900"/>
            <wp:effectExtent l="19050" t="0" r="8890" b="0"/>
            <wp:wrapSquare wrapText="bothSides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7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74C1F" w:rsidRPr="00E961AD" w:rsidRDefault="00474C1F" w:rsidP="00F719AE">
      <w:pPr>
        <w:shd w:val="clear" w:color="auto" w:fill="C6D9F1" w:themeFill="text2" w:themeFillTint="33"/>
        <w:jc w:val="both"/>
        <w:rPr>
          <w:b/>
          <w:bCs/>
        </w:rPr>
      </w:pPr>
      <w:r w:rsidRPr="00E961AD">
        <w:rPr>
          <w:b/>
          <w:bCs/>
        </w:rPr>
        <w:t xml:space="preserve">Étymologie </w:t>
      </w:r>
    </w:p>
    <w:p w:rsidR="00474C1F" w:rsidRPr="00260065" w:rsidRDefault="00CE5772" w:rsidP="00F719AE">
      <w:pPr>
        <w:tabs>
          <w:tab w:val="left" w:pos="426"/>
        </w:tabs>
        <w:spacing w:line="360" w:lineRule="auto"/>
        <w:jc w:val="both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132715</wp:posOffset>
            </wp:positionV>
            <wp:extent cx="1136650" cy="499110"/>
            <wp:effectExtent l="19050" t="0" r="6350" b="0"/>
            <wp:wrapSquare wrapText="bothSides"/>
            <wp:docPr id="1" name="Image 1" descr="Structure de base d'une benzodiazép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tructure de base d'une benzodiazép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499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B3699" w:rsidRPr="00260065">
        <w:rPr>
          <w:b/>
          <w:bCs/>
        </w:rPr>
        <w:t>BENZO</w:t>
      </w:r>
      <w:r w:rsidR="008B3699">
        <w:rPr>
          <w:b/>
          <w:bCs/>
        </w:rPr>
        <w:t xml:space="preserve"> : </w:t>
      </w:r>
      <w:r w:rsidR="008B3699" w:rsidRPr="00260065">
        <w:t xml:space="preserve">adjonction d'un cycle benzénique </w:t>
      </w:r>
      <w:r w:rsidR="00F719AE">
        <w:t xml:space="preserve">à la </w:t>
      </w:r>
      <w:r w:rsidR="008B3699" w:rsidRPr="00260065">
        <w:t xml:space="preserve"> diazépine </w:t>
      </w:r>
      <w:r w:rsidR="00474C1F" w:rsidRPr="00260065">
        <w:rPr>
          <w:b/>
          <w:bCs/>
        </w:rPr>
        <w:t>AZÉPINE</w:t>
      </w:r>
      <w:r w:rsidR="00474C1F">
        <w:rPr>
          <w:b/>
          <w:bCs/>
        </w:rPr>
        <w:t xml:space="preserve"> : </w:t>
      </w:r>
      <w:r w:rsidRPr="00CE5772">
        <w:t>hétérocycle dont les atomes de</w:t>
      </w:r>
      <w:r>
        <w:rPr>
          <w:b/>
          <w:bCs/>
        </w:rPr>
        <w:t xml:space="preserve"> </w:t>
      </w:r>
      <w:r w:rsidR="00474C1F" w:rsidRPr="00260065">
        <w:t xml:space="preserve">« C » → </w:t>
      </w:r>
      <w:r w:rsidRPr="00260065">
        <w:t>«  N ».</w:t>
      </w:r>
    </w:p>
    <w:p w:rsidR="00474C1F" w:rsidRPr="00260065" w:rsidRDefault="00474C1F" w:rsidP="00F719AE">
      <w:pPr>
        <w:tabs>
          <w:tab w:val="left" w:pos="426"/>
        </w:tabs>
        <w:spacing w:line="360" w:lineRule="auto"/>
        <w:jc w:val="both"/>
      </w:pPr>
      <w:r w:rsidRPr="00260065">
        <w:rPr>
          <w:b/>
          <w:bCs/>
        </w:rPr>
        <w:t>DI</w:t>
      </w:r>
      <w:r>
        <w:rPr>
          <w:b/>
          <w:bCs/>
        </w:rPr>
        <w:t> :</w:t>
      </w:r>
      <w:r w:rsidRPr="00260065">
        <w:t xml:space="preserve"> 2 </w:t>
      </w:r>
      <w:r w:rsidR="00CE5772">
        <w:t xml:space="preserve">atomes de carbone </w:t>
      </w:r>
      <w:r w:rsidRPr="00260065">
        <w:t xml:space="preserve">« C » remplacés </w:t>
      </w:r>
      <w:r w:rsidR="00CE5772">
        <w:t xml:space="preserve">par </w:t>
      </w:r>
      <w:r w:rsidR="00CE5772" w:rsidRPr="00260065">
        <w:t>«  N ».</w:t>
      </w:r>
    </w:p>
    <w:p w:rsidR="00474C1F" w:rsidRPr="00CE5772" w:rsidRDefault="00CE5772" w:rsidP="00F719AE">
      <w:pPr>
        <w:pStyle w:val="Paragraphedeliste"/>
        <w:numPr>
          <w:ilvl w:val="0"/>
          <w:numId w:val="6"/>
        </w:numPr>
        <w:spacing w:after="0" w:line="360" w:lineRule="auto"/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 w:rsidRPr="00CE5772">
        <w:rPr>
          <w:rFonts w:asciiTheme="majorBidi" w:hAnsiTheme="majorBidi" w:cstheme="majorBidi"/>
          <w:sz w:val="24"/>
          <w:szCs w:val="24"/>
        </w:rPr>
        <w:t>L</w:t>
      </w:r>
      <w:r w:rsidR="00474C1F" w:rsidRPr="00CE5772">
        <w:rPr>
          <w:rFonts w:asciiTheme="majorBidi" w:hAnsiTheme="majorBidi" w:cstheme="majorBidi"/>
          <w:sz w:val="24"/>
          <w:szCs w:val="24"/>
        </w:rPr>
        <w:t xml:space="preserve">a structure des </w:t>
      </w:r>
      <w:r w:rsidRPr="00CE5772">
        <w:rPr>
          <w:rFonts w:asciiTheme="majorBidi" w:hAnsiTheme="majorBidi" w:cstheme="majorBidi"/>
          <w:sz w:val="24"/>
          <w:szCs w:val="24"/>
        </w:rPr>
        <w:t xml:space="preserve">BZD </w:t>
      </w:r>
      <w:r w:rsidR="00474C1F" w:rsidRPr="00CE5772">
        <w:rPr>
          <w:rFonts w:asciiTheme="majorBidi" w:hAnsiTheme="majorBidi" w:cstheme="majorBidi"/>
          <w:sz w:val="24"/>
          <w:szCs w:val="24"/>
        </w:rPr>
        <w:t xml:space="preserve">comprend </w:t>
      </w:r>
      <w:r w:rsidRPr="00CE5772">
        <w:rPr>
          <w:rFonts w:asciiTheme="majorBidi" w:hAnsiTheme="majorBidi" w:cstheme="majorBidi"/>
          <w:sz w:val="24"/>
          <w:szCs w:val="24"/>
        </w:rPr>
        <w:t xml:space="preserve">en général un </w:t>
      </w:r>
      <w:r w:rsidR="00474C1F" w:rsidRPr="00CE5772">
        <w:rPr>
          <w:rFonts w:asciiTheme="majorBidi" w:hAnsiTheme="majorBidi" w:cstheme="majorBidi"/>
          <w:sz w:val="24"/>
          <w:szCs w:val="24"/>
        </w:rPr>
        <w:t xml:space="preserve"> cycle benzé</w:t>
      </w:r>
      <w:r w:rsidRPr="00CE5772">
        <w:rPr>
          <w:rFonts w:asciiTheme="majorBidi" w:hAnsiTheme="majorBidi" w:cstheme="majorBidi"/>
          <w:sz w:val="24"/>
          <w:szCs w:val="24"/>
        </w:rPr>
        <w:t xml:space="preserve">nique supplémentaire : </w:t>
      </w:r>
      <w:r w:rsidR="00474C1F" w:rsidRPr="00CE5772">
        <w:rPr>
          <w:rFonts w:asciiTheme="majorBidi" w:hAnsiTheme="majorBidi" w:cstheme="majorBidi"/>
          <w:sz w:val="24"/>
          <w:szCs w:val="24"/>
        </w:rPr>
        <w:t xml:space="preserve">cycle C </w:t>
      </w:r>
    </w:p>
    <w:p w:rsidR="00474C1F" w:rsidRPr="00CE5772" w:rsidRDefault="00474C1F" w:rsidP="00F719AE">
      <w:pPr>
        <w:pStyle w:val="Paragraphedeliste"/>
        <w:numPr>
          <w:ilvl w:val="0"/>
          <w:numId w:val="6"/>
        </w:numPr>
        <w:spacing w:after="0" w:line="360" w:lineRule="auto"/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 w:rsidRPr="00CE5772">
        <w:rPr>
          <w:rFonts w:asciiTheme="majorBidi" w:hAnsiTheme="majorBidi" w:cstheme="majorBidi"/>
          <w:sz w:val="24"/>
          <w:szCs w:val="24"/>
        </w:rPr>
        <w:t xml:space="preserve">Selon les </w:t>
      </w:r>
      <w:r w:rsidR="00CE5772" w:rsidRPr="00CE5772">
        <w:rPr>
          <w:rFonts w:asciiTheme="majorBidi" w:hAnsiTheme="majorBidi" w:cstheme="majorBidi"/>
          <w:sz w:val="24"/>
          <w:szCs w:val="24"/>
        </w:rPr>
        <w:t>la nature et le nombre des substituants</w:t>
      </w:r>
      <w:r w:rsidR="00F719AE">
        <w:rPr>
          <w:rFonts w:asciiTheme="majorBidi" w:hAnsiTheme="majorBidi" w:cstheme="majorBidi"/>
          <w:sz w:val="24"/>
          <w:szCs w:val="24"/>
        </w:rPr>
        <w:t xml:space="preserve">, </w:t>
      </w:r>
      <w:r w:rsidRPr="00CE5772">
        <w:rPr>
          <w:rFonts w:asciiTheme="majorBidi" w:hAnsiTheme="majorBidi" w:cstheme="majorBidi"/>
          <w:sz w:val="24"/>
          <w:szCs w:val="24"/>
        </w:rPr>
        <w:t xml:space="preserve">on a plusieurs  molécules de </w:t>
      </w:r>
      <w:r w:rsidR="00F719AE">
        <w:rPr>
          <w:rFonts w:asciiTheme="majorBidi" w:hAnsiTheme="majorBidi" w:cstheme="majorBidi"/>
          <w:sz w:val="24"/>
          <w:szCs w:val="24"/>
        </w:rPr>
        <w:t>BZD.</w:t>
      </w:r>
    </w:p>
    <w:p w:rsidR="00484E8B" w:rsidRPr="00F719AE" w:rsidRDefault="00474C1F" w:rsidP="00F719AE">
      <w:pPr>
        <w:pStyle w:val="Paragraphedeliste"/>
        <w:numPr>
          <w:ilvl w:val="0"/>
          <w:numId w:val="6"/>
        </w:numPr>
        <w:spacing w:after="0" w:line="360" w:lineRule="auto"/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 w:rsidRPr="00CE5772">
        <w:rPr>
          <w:rFonts w:asciiTheme="majorBidi" w:hAnsiTheme="majorBidi" w:cstheme="majorBidi"/>
          <w:sz w:val="23"/>
          <w:szCs w:val="23"/>
        </w:rPr>
        <w:t>Les</w:t>
      </w:r>
      <w:r w:rsidR="00484E8B" w:rsidRPr="00CE5772">
        <w:rPr>
          <w:rFonts w:asciiTheme="majorBidi" w:hAnsiTheme="majorBidi" w:cstheme="majorBidi"/>
          <w:sz w:val="23"/>
          <w:szCs w:val="23"/>
        </w:rPr>
        <w:t xml:space="preserve"> atomes d’azote peuvent </w:t>
      </w:r>
      <w:r w:rsidR="00F719AE">
        <w:rPr>
          <w:rFonts w:asciiTheme="majorBidi" w:hAnsiTheme="majorBidi" w:cstheme="majorBidi"/>
          <w:sz w:val="23"/>
          <w:szCs w:val="23"/>
        </w:rPr>
        <w:t>se situer</w:t>
      </w:r>
      <w:r w:rsidR="00CE5772" w:rsidRPr="00CE5772">
        <w:rPr>
          <w:rFonts w:asciiTheme="majorBidi" w:hAnsiTheme="majorBidi" w:cstheme="majorBidi"/>
          <w:sz w:val="23"/>
          <w:szCs w:val="23"/>
        </w:rPr>
        <w:t xml:space="preserve"> en position </w:t>
      </w:r>
      <w:r w:rsidR="00484E8B" w:rsidRPr="00CE5772">
        <w:rPr>
          <w:rFonts w:asciiTheme="majorBidi" w:hAnsiTheme="majorBidi" w:cstheme="majorBidi"/>
          <w:sz w:val="23"/>
          <w:szCs w:val="23"/>
        </w:rPr>
        <w:t xml:space="preserve"> 1,4</w:t>
      </w:r>
      <w:r w:rsidR="00CE5772" w:rsidRPr="00CE5772">
        <w:rPr>
          <w:rFonts w:asciiTheme="majorBidi" w:hAnsiTheme="majorBidi" w:cstheme="majorBidi"/>
          <w:sz w:val="23"/>
          <w:szCs w:val="23"/>
        </w:rPr>
        <w:t xml:space="preserve">  1,5 ou 3,4</w:t>
      </w:r>
      <w:r w:rsidR="00CE5772" w:rsidRPr="00F719AE">
        <w:rPr>
          <w:rFonts w:asciiTheme="majorBidi" w:hAnsiTheme="majorBidi" w:cstheme="majorBidi"/>
          <w:sz w:val="23"/>
          <w:szCs w:val="23"/>
        </w:rPr>
        <w:t xml:space="preserve"> </w:t>
      </w:r>
    </w:p>
    <w:p w:rsidR="00F719AE" w:rsidRPr="00F719AE" w:rsidRDefault="00F719AE" w:rsidP="00F719AE">
      <w:pPr>
        <w:pStyle w:val="Paragraphedeliste"/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:rsidR="00484E8B" w:rsidRPr="00484E8B" w:rsidRDefault="00484E8B" w:rsidP="00F719AE">
      <w:pPr>
        <w:shd w:val="clear" w:color="auto" w:fill="C6D9F1" w:themeFill="text2" w:themeFillTint="33"/>
        <w:jc w:val="both"/>
        <w:rPr>
          <w:b/>
          <w:bCs/>
        </w:rPr>
      </w:pPr>
      <w:r w:rsidRPr="00E961AD">
        <w:rPr>
          <w:b/>
          <w:bCs/>
        </w:rPr>
        <w:t xml:space="preserve">Relation structure activité </w:t>
      </w:r>
    </w:p>
    <w:tbl>
      <w:tblPr>
        <w:tblStyle w:val="Grilledutableau"/>
        <w:tblW w:w="9936" w:type="dxa"/>
        <w:tblInd w:w="108" w:type="dxa"/>
        <w:tblLook w:val="04A0"/>
      </w:tblPr>
      <w:tblGrid>
        <w:gridCol w:w="3748"/>
        <w:gridCol w:w="2843"/>
        <w:gridCol w:w="3345"/>
      </w:tblGrid>
      <w:tr w:rsidR="00F719AE" w:rsidTr="008841B5">
        <w:trPr>
          <w:trHeight w:val="286"/>
        </w:trPr>
        <w:tc>
          <w:tcPr>
            <w:tcW w:w="3748" w:type="dxa"/>
          </w:tcPr>
          <w:p w:rsidR="00474C1F" w:rsidRDefault="00474C1F" w:rsidP="00F7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A</w:t>
            </w:r>
          </w:p>
        </w:tc>
        <w:tc>
          <w:tcPr>
            <w:tcW w:w="2843" w:type="dxa"/>
          </w:tcPr>
          <w:p w:rsidR="00474C1F" w:rsidRDefault="00474C1F" w:rsidP="00F7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B</w:t>
            </w:r>
          </w:p>
        </w:tc>
        <w:tc>
          <w:tcPr>
            <w:tcW w:w="3345" w:type="dxa"/>
          </w:tcPr>
          <w:p w:rsidR="00474C1F" w:rsidRDefault="00474C1F" w:rsidP="00F71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C</w:t>
            </w:r>
          </w:p>
        </w:tc>
      </w:tr>
      <w:tr w:rsidR="00F719AE" w:rsidTr="008841B5">
        <w:trPr>
          <w:trHeight w:val="77"/>
        </w:trPr>
        <w:tc>
          <w:tcPr>
            <w:tcW w:w="3748" w:type="dxa"/>
          </w:tcPr>
          <w:p w:rsidR="00474C1F" w:rsidRPr="0070025A" w:rsidRDefault="00F719AE" w:rsidP="00F719A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L’activité ↑ avec l’é</w:t>
            </w:r>
            <w:r w:rsidR="00CE5772">
              <w:rPr>
                <w:sz w:val="24"/>
                <w:szCs w:val="24"/>
              </w:rPr>
              <w:t>lectro</w:t>
            </w:r>
            <w:r w:rsidR="00474C1F">
              <w:rPr>
                <w:sz w:val="24"/>
                <w:szCs w:val="24"/>
              </w:rPr>
              <w:t>n</w:t>
            </w:r>
            <w:r w:rsidR="00474C1F" w:rsidRPr="00E961AD">
              <w:rPr>
                <w:sz w:val="24"/>
                <w:szCs w:val="24"/>
              </w:rPr>
              <w:t>égativité</w:t>
            </w:r>
            <w:r w:rsidR="00CE5772">
              <w:rPr>
                <w:sz w:val="24"/>
                <w:szCs w:val="24"/>
              </w:rPr>
              <w:t xml:space="preserve"> du substituant sur R7 (</w:t>
            </w:r>
            <w:r w:rsidR="00474C1F" w:rsidRPr="0070025A">
              <w:rPr>
                <w:sz w:val="24"/>
                <w:szCs w:val="24"/>
              </w:rPr>
              <w:t>N</w:t>
            </w:r>
            <w:r w:rsidR="00474C1F" w:rsidRPr="00CE5772">
              <w:rPr>
                <w:sz w:val="24"/>
                <w:szCs w:val="24"/>
                <w:vertAlign w:val="subscript"/>
              </w:rPr>
              <w:t>2</w:t>
            </w:r>
            <w:r w:rsidR="00474C1F" w:rsidRPr="0070025A">
              <w:rPr>
                <w:sz w:val="24"/>
                <w:szCs w:val="24"/>
              </w:rPr>
              <w:t>O=CF</w:t>
            </w:r>
            <w:r w:rsidR="00474C1F" w:rsidRPr="00CE5772">
              <w:rPr>
                <w:sz w:val="24"/>
                <w:szCs w:val="24"/>
                <w:vertAlign w:val="subscript"/>
              </w:rPr>
              <w:t>3</w:t>
            </w:r>
            <w:r w:rsidR="00474C1F" w:rsidRPr="0070025A">
              <w:rPr>
                <w:sz w:val="24"/>
                <w:szCs w:val="24"/>
              </w:rPr>
              <w:t>&gt;Br&gt;Cl&gt;F&gt;H</w:t>
            </w:r>
            <w:r w:rsidR="00CE5772">
              <w:rPr>
                <w:sz w:val="24"/>
                <w:szCs w:val="24"/>
              </w:rPr>
              <w:t>)</w:t>
            </w:r>
            <w:r w:rsidR="00474C1F" w:rsidRPr="0070025A">
              <w:rPr>
                <w:sz w:val="24"/>
                <w:szCs w:val="24"/>
              </w:rPr>
              <w:t xml:space="preserve">. </w:t>
            </w:r>
          </w:p>
          <w:p w:rsidR="00474C1F" w:rsidRPr="008841B5" w:rsidRDefault="00CE5772" w:rsidP="00F719A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474C1F" w:rsidRPr="00700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itrosés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00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hypnotique</w:t>
            </w:r>
            <w:r w:rsidR="0088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8841B5" w:rsidRPr="007002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flunitrazépam</w:t>
            </w:r>
            <w:r w:rsidR="008841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88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41B5" w:rsidRPr="00F719AE"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r w:rsidR="008841B5" w:rsidRPr="007002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841B5" w:rsidRPr="00700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antiépileptiques</w:t>
            </w:r>
            <w:r w:rsidR="0088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41B5" w:rsidRPr="007002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41B5" w:rsidRPr="007002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clonazépam</w:t>
            </w:r>
            <w:r w:rsidR="008841B5" w:rsidRPr="0070025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84E8B" w:rsidRPr="008841B5" w:rsidRDefault="00F719AE" w:rsidP="00F719AE">
            <w:pPr>
              <w:pStyle w:val="Paragraphedeliste"/>
              <w:numPr>
                <w:ilvl w:val="0"/>
                <w:numId w:val="9"/>
              </w:numPr>
              <w:tabs>
                <w:tab w:val="left" w:pos="537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474C1F" w:rsidRPr="00700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alogénés</w:t>
            </w:r>
            <w:r w:rsidR="00474C1F" w:rsidRPr="0070025A">
              <w:rPr>
                <w:rFonts w:ascii="Times New Roman" w:hAnsi="Times New Roman" w:cs="Times New Roman"/>
                <w:sz w:val="24"/>
                <w:szCs w:val="24"/>
              </w:rPr>
              <w:t xml:space="preserve"> sont </w:t>
            </w:r>
            <w:r w:rsidR="00474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anxiol</w:t>
            </w:r>
            <w:r w:rsidR="00474C1F" w:rsidRPr="00700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ytiques</w:t>
            </w:r>
          </w:p>
        </w:tc>
        <w:tc>
          <w:tcPr>
            <w:tcW w:w="2843" w:type="dxa"/>
          </w:tcPr>
          <w:p w:rsidR="00474C1F" w:rsidRDefault="008841B5" w:rsidP="00F719AE">
            <w:pPr>
              <w:pStyle w:val="Paragraphedeliste"/>
              <w:numPr>
                <w:ilvl w:val="0"/>
                <w:numId w:val="12"/>
              </w:numPr>
              <w:tabs>
                <w:tab w:val="left" w:pos="219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R1 (-</w:t>
            </w:r>
            <w:r w:rsidR="00CE5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="00CE5772" w:rsidRPr="00CE577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  <w: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↑</w:t>
            </w:r>
            <w:r w:rsidR="00474C1F" w:rsidRPr="0070025A">
              <w:rPr>
                <w:rFonts w:ascii="Times New Roman" w:hAnsi="Times New Roman" w:cs="Times New Roman"/>
                <w:sz w:val="24"/>
                <w:szCs w:val="24"/>
              </w:rPr>
              <w:t xml:space="preserve"> l’activité.</w:t>
            </w:r>
          </w:p>
          <w:p w:rsidR="00474C1F" w:rsidRDefault="00474C1F" w:rsidP="00F719AE">
            <w:pPr>
              <w:pStyle w:val="Paragraphedeliste"/>
              <w:numPr>
                <w:ilvl w:val="0"/>
                <w:numId w:val="12"/>
              </w:numPr>
              <w:tabs>
                <w:tab w:val="left" w:pos="219"/>
              </w:tabs>
              <w:spacing w:after="0" w:line="240" w:lineRule="auto"/>
              <w:ind w:left="34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</w:t>
            </w:r>
            <w:r w:rsidR="008841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>-COOH</w:t>
            </w:r>
            <w:r w:rsidR="00884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8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  <w:r w:rsidR="008841B5" w:rsidRPr="0088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drogue</w:t>
            </w: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:rsidR="00474C1F" w:rsidRPr="0070025A" w:rsidRDefault="00474C1F" w:rsidP="00F719A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>groupement actif</w:t>
            </w:r>
            <w:r w:rsidR="008841B5">
              <w:rPr>
                <w:rFonts w:ascii="Times New Roman" w:hAnsi="Times New Roman" w:cs="Times New Roman"/>
                <w:sz w:val="24"/>
                <w:szCs w:val="24"/>
              </w:rPr>
              <w:t xml:space="preserve"> en lui même</w:t>
            </w: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4C1F" w:rsidRPr="0070025A" w:rsidRDefault="00474C1F" w:rsidP="00F719A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>Sa suppression induit une perte d’activité (</w:t>
            </w:r>
            <w:r w:rsidRPr="007002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Flumazénil</w:t>
            </w: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74C1F" w:rsidRPr="0070025A" w:rsidRDefault="00474C1F" w:rsidP="00F719AE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 xml:space="preserve">Sa substitution par un </w:t>
            </w:r>
            <w:r w:rsidR="00F719AE" w:rsidRPr="00700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halogène</w:t>
            </w: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9AE">
              <w:rPr>
                <w:rFonts w:ascii="Times New Roman" w:hAnsi="Times New Roman" w:cs="Times New Roman"/>
                <w:sz w:val="24"/>
                <w:szCs w:val="24"/>
              </w:rPr>
              <w:t>augmente</w:t>
            </w:r>
            <w:r w:rsidRPr="0070025A">
              <w:rPr>
                <w:rFonts w:ascii="Times New Roman" w:hAnsi="Times New Roman" w:cs="Times New Roman"/>
                <w:sz w:val="24"/>
                <w:szCs w:val="24"/>
              </w:rPr>
              <w:t xml:space="preserve"> l’activité (F&gt;Cl&gt;H).</w:t>
            </w:r>
          </w:p>
        </w:tc>
      </w:tr>
    </w:tbl>
    <w:p w:rsidR="00484E8B" w:rsidRPr="00E961AD" w:rsidRDefault="00484E8B" w:rsidP="00F719AE">
      <w:pPr>
        <w:shd w:val="clear" w:color="auto" w:fill="C6D9F1" w:themeFill="text2" w:themeFillTint="33"/>
        <w:jc w:val="both"/>
        <w:rPr>
          <w:b/>
          <w:bCs/>
        </w:rPr>
      </w:pPr>
      <w:r w:rsidRPr="00E961AD">
        <w:rPr>
          <w:b/>
          <w:bCs/>
        </w:rPr>
        <w:lastRenderedPageBreak/>
        <w:t xml:space="preserve">Propriétés physico-chimiques </w:t>
      </w:r>
    </w:p>
    <w:p w:rsidR="00484E8B" w:rsidRPr="00E961AD" w:rsidRDefault="00F719AE" w:rsidP="00F719AE">
      <w:pPr>
        <w:numPr>
          <w:ilvl w:val="0"/>
          <w:numId w:val="13"/>
        </w:numPr>
        <w:tabs>
          <w:tab w:val="clear" w:pos="720"/>
        </w:tabs>
        <w:spacing w:line="360" w:lineRule="auto"/>
        <w:ind w:left="284" w:hanging="142"/>
        <w:jc w:val="both"/>
      </w:pPr>
      <w:r>
        <w:t>B</w:t>
      </w:r>
      <w:r w:rsidR="00484E8B" w:rsidRPr="00E961AD">
        <w:t>ases faibles.</w:t>
      </w:r>
    </w:p>
    <w:p w:rsidR="00484E8B" w:rsidRDefault="008841B5" w:rsidP="00F719AE">
      <w:pPr>
        <w:numPr>
          <w:ilvl w:val="0"/>
          <w:numId w:val="13"/>
        </w:numPr>
        <w:tabs>
          <w:tab w:val="clear" w:pos="720"/>
        </w:tabs>
        <w:spacing w:line="360" w:lineRule="auto"/>
        <w:ind w:left="284" w:hanging="142"/>
        <w:jc w:val="both"/>
      </w:pPr>
      <w:r>
        <w:t>Liposolubles</w:t>
      </w:r>
      <w:r w:rsidR="00484E8B" w:rsidRPr="00E961AD">
        <w:t> </w:t>
      </w:r>
      <w:r>
        <w:t xml:space="preserve">surtout les hypnotiques (chloroforme, </w:t>
      </w:r>
      <w:r w:rsidRPr="00E961AD">
        <w:t>éther</w:t>
      </w:r>
      <w:r>
        <w:t>); solubles dans l'éthanol</w:t>
      </w:r>
      <w:r w:rsidR="00484E8B" w:rsidRPr="00E961AD">
        <w:t xml:space="preserve"> </w:t>
      </w:r>
    </w:p>
    <w:p w:rsidR="00484E8B" w:rsidRDefault="00484E8B" w:rsidP="00F719AE">
      <w:pPr>
        <w:numPr>
          <w:ilvl w:val="0"/>
          <w:numId w:val="13"/>
        </w:numPr>
        <w:tabs>
          <w:tab w:val="clear" w:pos="720"/>
        </w:tabs>
        <w:spacing w:line="360" w:lineRule="auto"/>
        <w:ind w:left="284" w:hanging="142"/>
        <w:jc w:val="both"/>
      </w:pPr>
      <w:r w:rsidRPr="00484E8B">
        <w:t xml:space="preserve">La double liaison 4-5 et le doublet de </w:t>
      </w:r>
      <w:r w:rsidR="008841B5">
        <w:t>l’</w:t>
      </w:r>
      <w:r w:rsidRPr="00484E8B">
        <w:t>azote en 1 sont responsables d’une conjugaison</w:t>
      </w:r>
    </w:p>
    <w:p w:rsidR="00484E8B" w:rsidRDefault="008841B5" w:rsidP="00F719AE">
      <w:pPr>
        <w:numPr>
          <w:ilvl w:val="0"/>
          <w:numId w:val="13"/>
        </w:numPr>
        <w:tabs>
          <w:tab w:val="clear" w:pos="720"/>
        </w:tabs>
        <w:spacing w:line="360" w:lineRule="auto"/>
        <w:ind w:left="284" w:hanging="142"/>
        <w:jc w:val="both"/>
      </w:pPr>
      <w:r>
        <w:t xml:space="preserve">Le </w:t>
      </w:r>
      <w:r w:rsidR="00484E8B" w:rsidRPr="00484E8B">
        <w:t>clorazépate (TRANXENE</w:t>
      </w:r>
      <w:r w:rsidR="0014066D">
        <w:t>®) donne des sels hydrosolubles</w:t>
      </w:r>
      <w:r w:rsidR="00484E8B" w:rsidRPr="00484E8B">
        <w:t xml:space="preserve"> </w:t>
      </w:r>
      <w:r>
        <w:t>(R3= COOH)</w:t>
      </w:r>
    </w:p>
    <w:p w:rsidR="0014066D" w:rsidRPr="00E961AD" w:rsidRDefault="0014066D" w:rsidP="00F719AE">
      <w:pPr>
        <w:spacing w:line="360" w:lineRule="auto"/>
        <w:ind w:left="284"/>
        <w:jc w:val="both"/>
      </w:pPr>
    </w:p>
    <w:p w:rsidR="0014066D" w:rsidRPr="0014066D" w:rsidRDefault="0014066D" w:rsidP="00F719AE">
      <w:pPr>
        <w:shd w:val="clear" w:color="auto" w:fill="C6D9F1" w:themeFill="text2" w:themeFillTint="33"/>
        <w:jc w:val="both"/>
        <w:rPr>
          <w:b/>
          <w:bCs/>
        </w:rPr>
      </w:pPr>
      <w:r>
        <w:rPr>
          <w:b/>
          <w:bCs/>
        </w:rPr>
        <w:t>Pharmaco</w:t>
      </w:r>
      <w:r w:rsidR="00484E8B" w:rsidRPr="006F2945">
        <w:rPr>
          <w:b/>
          <w:bCs/>
        </w:rPr>
        <w:t xml:space="preserve">cinétique </w:t>
      </w:r>
    </w:p>
    <w:p w:rsidR="00484E8B" w:rsidRPr="0014066D" w:rsidRDefault="00484E8B" w:rsidP="00F719AE">
      <w:pPr>
        <w:spacing w:line="276" w:lineRule="auto"/>
        <w:jc w:val="both"/>
        <w:rPr>
          <w:b/>
          <w:bCs/>
          <w:color w:val="1F497D" w:themeColor="text2"/>
        </w:rPr>
      </w:pPr>
      <w:r w:rsidRPr="0014066D">
        <w:rPr>
          <w:b/>
          <w:bCs/>
          <w:color w:val="1F497D" w:themeColor="text2"/>
        </w:rPr>
        <w:t xml:space="preserve">Absorption </w:t>
      </w:r>
    </w:p>
    <w:p w:rsidR="00484E8B" w:rsidRPr="0014066D" w:rsidRDefault="00F719AE" w:rsidP="00F719AE">
      <w:pPr>
        <w:numPr>
          <w:ilvl w:val="0"/>
          <w:numId w:val="14"/>
        </w:numPr>
        <w:spacing w:line="276" w:lineRule="auto"/>
        <w:jc w:val="both"/>
      </w:pPr>
      <w:r>
        <w:t>Orale</w:t>
      </w:r>
      <w:r w:rsidR="00484E8B" w:rsidRPr="0014066D">
        <w:t> :</w:t>
      </w:r>
      <w:r w:rsidR="008841B5" w:rsidRPr="0014066D">
        <w:t xml:space="preserve"> </w:t>
      </w:r>
      <w:r w:rsidR="00484E8B" w:rsidRPr="0014066D">
        <w:t xml:space="preserve">Rapide et complète </w:t>
      </w:r>
      <w:r w:rsidR="008841B5" w:rsidRPr="0014066D">
        <w:t xml:space="preserve">(30 min à 6h) </w:t>
      </w:r>
    </w:p>
    <w:p w:rsidR="00484E8B" w:rsidRPr="0014066D" w:rsidRDefault="00F719AE" w:rsidP="00F719AE">
      <w:pPr>
        <w:numPr>
          <w:ilvl w:val="0"/>
          <w:numId w:val="14"/>
        </w:numPr>
        <w:spacing w:line="276" w:lineRule="auto"/>
        <w:jc w:val="both"/>
      </w:pPr>
      <w:r>
        <w:t>IM</w:t>
      </w:r>
      <w:r w:rsidR="00484E8B" w:rsidRPr="0014066D">
        <w:t> : irrégulière</w:t>
      </w:r>
      <w:r>
        <w:t>,</w:t>
      </w:r>
      <w:r w:rsidR="00484E8B" w:rsidRPr="0014066D">
        <w:t xml:space="preserve">  moins complète et plus  lente</w:t>
      </w:r>
      <w:r w:rsidR="008841B5" w:rsidRPr="0014066D">
        <w:t xml:space="preserve"> </w:t>
      </w:r>
    </w:p>
    <w:p w:rsidR="00484E8B" w:rsidRPr="0014066D" w:rsidRDefault="00F719AE" w:rsidP="00F719AE">
      <w:pPr>
        <w:numPr>
          <w:ilvl w:val="0"/>
          <w:numId w:val="14"/>
        </w:numPr>
        <w:spacing w:line="276" w:lineRule="auto"/>
        <w:jc w:val="both"/>
      </w:pPr>
      <w:r>
        <w:t xml:space="preserve">Rectale </w:t>
      </w:r>
      <w:r w:rsidR="00484E8B" w:rsidRPr="0014066D">
        <w:t xml:space="preserve">: satisfaisante dans les convulsions de l’enfant </w:t>
      </w:r>
    </w:p>
    <w:p w:rsidR="008841B5" w:rsidRPr="0014066D" w:rsidRDefault="008841B5" w:rsidP="00F719AE">
      <w:pPr>
        <w:spacing w:line="276" w:lineRule="auto"/>
        <w:ind w:left="720"/>
        <w:jc w:val="both"/>
      </w:pPr>
    </w:p>
    <w:p w:rsidR="00484E8B" w:rsidRPr="0014066D" w:rsidRDefault="00484E8B" w:rsidP="00F719AE">
      <w:pPr>
        <w:spacing w:line="276" w:lineRule="auto"/>
        <w:jc w:val="both"/>
        <w:rPr>
          <w:b/>
          <w:bCs/>
          <w:color w:val="1F497D" w:themeColor="text2"/>
        </w:rPr>
      </w:pPr>
      <w:r w:rsidRPr="0014066D">
        <w:rPr>
          <w:b/>
          <w:bCs/>
          <w:color w:val="1F497D" w:themeColor="text2"/>
        </w:rPr>
        <w:t xml:space="preserve">Distribution </w:t>
      </w:r>
    </w:p>
    <w:p w:rsidR="00484E8B" w:rsidRPr="0014066D" w:rsidRDefault="008841B5" w:rsidP="00F719AE">
      <w:pPr>
        <w:numPr>
          <w:ilvl w:val="0"/>
          <w:numId w:val="15"/>
        </w:numPr>
        <w:spacing w:line="276" w:lineRule="auto"/>
        <w:jc w:val="both"/>
      </w:pPr>
      <w:r w:rsidRPr="0014066D">
        <w:t>L</w:t>
      </w:r>
      <w:r w:rsidR="00484E8B" w:rsidRPr="0014066D">
        <w:t xml:space="preserve">ipophiles : bonne </w:t>
      </w:r>
      <w:r w:rsidRPr="0014066D">
        <w:t>fixation</w:t>
      </w:r>
      <w:r w:rsidR="00484E8B" w:rsidRPr="0014066D">
        <w:t xml:space="preserve"> tissulaire, </w:t>
      </w:r>
      <w:r w:rsidRPr="0014066D">
        <w:t xml:space="preserve">traversent la BHE et la </w:t>
      </w:r>
      <w:r w:rsidR="00484E8B" w:rsidRPr="0014066D">
        <w:t xml:space="preserve">barrière placentaire  </w:t>
      </w:r>
    </w:p>
    <w:p w:rsidR="00484E8B" w:rsidRPr="0014066D" w:rsidRDefault="00484E8B" w:rsidP="00F719AE">
      <w:pPr>
        <w:numPr>
          <w:ilvl w:val="0"/>
          <w:numId w:val="15"/>
        </w:numPr>
        <w:spacing w:line="276" w:lineRule="auto"/>
        <w:jc w:val="both"/>
      </w:pPr>
      <w:r w:rsidRPr="0014066D">
        <w:t xml:space="preserve">La fixation aux protéines plasmatiques  75 à 95%. </w:t>
      </w:r>
    </w:p>
    <w:p w:rsidR="00484E8B" w:rsidRPr="0014066D" w:rsidRDefault="00484E8B" w:rsidP="00F719AE">
      <w:pPr>
        <w:spacing w:line="276" w:lineRule="auto"/>
        <w:jc w:val="both"/>
      </w:pPr>
    </w:p>
    <w:p w:rsidR="00484E8B" w:rsidRPr="0014066D" w:rsidRDefault="00484E8B" w:rsidP="00F719AE">
      <w:pPr>
        <w:spacing w:line="276" w:lineRule="auto"/>
        <w:jc w:val="both"/>
        <w:rPr>
          <w:b/>
          <w:bCs/>
          <w:color w:val="1F497D" w:themeColor="text2"/>
        </w:rPr>
      </w:pPr>
      <w:r w:rsidRPr="0014066D">
        <w:rPr>
          <w:b/>
          <w:bCs/>
          <w:color w:val="1F497D" w:themeColor="text2"/>
        </w:rPr>
        <w:t>Métabolisme</w:t>
      </w:r>
      <w:r w:rsidRPr="0014066D">
        <w:rPr>
          <w:b/>
          <w:bCs/>
          <w:noProof/>
          <w:color w:val="1F497D" w:themeColor="text2"/>
        </w:rPr>
        <w:t xml:space="preserve"> </w:t>
      </w:r>
      <w:r w:rsidRPr="0014066D">
        <w:rPr>
          <w:b/>
          <w:bCs/>
          <w:color w:val="1F497D" w:themeColor="text2"/>
        </w:rPr>
        <w:t xml:space="preserve"> </w:t>
      </w:r>
    </w:p>
    <w:p w:rsidR="00484E8B" w:rsidRPr="0014066D" w:rsidRDefault="00484E8B" w:rsidP="00F719AE">
      <w:pPr>
        <w:numPr>
          <w:ilvl w:val="0"/>
          <w:numId w:val="15"/>
        </w:numPr>
        <w:spacing w:line="276" w:lineRule="auto"/>
        <w:jc w:val="both"/>
      </w:pPr>
      <w:r w:rsidRPr="0014066D">
        <w:t xml:space="preserve">Essentiellement </w:t>
      </w:r>
      <w:r w:rsidR="00D15FEF" w:rsidRPr="0014066D">
        <w:t xml:space="preserve">hépatique. </w:t>
      </w:r>
    </w:p>
    <w:p w:rsidR="00484E8B" w:rsidRPr="0014066D" w:rsidRDefault="00484E8B" w:rsidP="00F719AE">
      <w:pPr>
        <w:numPr>
          <w:ilvl w:val="0"/>
          <w:numId w:val="15"/>
        </w:numPr>
        <w:spacing w:line="276" w:lineRule="auto"/>
        <w:jc w:val="both"/>
      </w:pPr>
      <w:r w:rsidRPr="0014066D">
        <w:t xml:space="preserve">Réactions : </w:t>
      </w:r>
      <w:r w:rsidR="00F719AE">
        <w:t xml:space="preserve">phase I </w:t>
      </w:r>
      <w:r w:rsidR="0014066D">
        <w:t xml:space="preserve"> suivie de glucuroconjuguaison </w:t>
      </w:r>
    </w:p>
    <w:p w:rsidR="00484E8B" w:rsidRPr="0014066D" w:rsidRDefault="00F719AE" w:rsidP="00F719AE">
      <w:pPr>
        <w:numPr>
          <w:ilvl w:val="0"/>
          <w:numId w:val="15"/>
        </w:numPr>
        <w:spacing w:line="276" w:lineRule="auto"/>
        <w:jc w:val="both"/>
      </w:pPr>
      <w:r>
        <w:t>P</w:t>
      </w:r>
      <w:r w:rsidR="00484E8B" w:rsidRPr="0014066D">
        <w:t>rincipal mét</w:t>
      </w:r>
      <w:r w:rsidR="00186B65">
        <w:t>abolite de nombreuses BZD : Le</w:t>
      </w:r>
      <w:r w:rsidR="00484E8B" w:rsidRPr="0014066D">
        <w:t xml:space="preserve"> N-desméthyldiazépam </w:t>
      </w:r>
      <w:r w:rsidR="00186B65">
        <w:rPr>
          <w:b/>
          <w:bCs/>
        </w:rPr>
        <w:t>(N</w:t>
      </w:r>
      <w:r w:rsidR="00484E8B" w:rsidRPr="00F719AE">
        <w:rPr>
          <w:b/>
          <w:bCs/>
        </w:rPr>
        <w:t>ordiazépam</w:t>
      </w:r>
      <w:r w:rsidR="00484E8B" w:rsidRPr="0014066D">
        <w:t>) T/2 = 65 heures lui-même est métabolisé en</w:t>
      </w:r>
      <w:r w:rsidR="00484E8B" w:rsidRPr="00F719AE">
        <w:rPr>
          <w:b/>
          <w:bCs/>
        </w:rPr>
        <w:t xml:space="preserve"> oxazépam </w:t>
      </w:r>
      <w:r>
        <w:t>(</w:t>
      </w:r>
      <w:r w:rsidR="00484E8B" w:rsidRPr="0014066D">
        <w:t>SÉRESTA</w:t>
      </w:r>
      <w:r>
        <w:t>®</w:t>
      </w:r>
      <w:r w:rsidR="00484E8B" w:rsidRPr="0014066D">
        <w:t xml:space="preserve">). </w:t>
      </w:r>
    </w:p>
    <w:p w:rsidR="00D15FEF" w:rsidRPr="0014066D" w:rsidRDefault="00D15FEF" w:rsidP="00F719A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</w:p>
    <w:p w:rsidR="0014066D" w:rsidRPr="0014066D" w:rsidRDefault="00484E8B" w:rsidP="00F719AE">
      <w:pPr>
        <w:spacing w:line="276" w:lineRule="auto"/>
        <w:jc w:val="both"/>
        <w:rPr>
          <w:b/>
          <w:bCs/>
          <w:color w:val="1F497D" w:themeColor="text2"/>
        </w:rPr>
      </w:pPr>
      <w:r w:rsidRPr="0014066D">
        <w:rPr>
          <w:b/>
          <w:bCs/>
          <w:color w:val="1F497D" w:themeColor="text2"/>
        </w:rPr>
        <w:t>Elimination</w:t>
      </w:r>
    </w:p>
    <w:p w:rsidR="00484E8B" w:rsidRPr="0014066D" w:rsidRDefault="008841B5" w:rsidP="00F719AE">
      <w:pPr>
        <w:numPr>
          <w:ilvl w:val="0"/>
          <w:numId w:val="16"/>
        </w:numPr>
        <w:spacing w:line="276" w:lineRule="auto"/>
        <w:jc w:val="both"/>
      </w:pPr>
      <w:r w:rsidRPr="0014066D">
        <w:t>Essentiellement urinaire sous forme</w:t>
      </w:r>
      <w:r w:rsidR="00484E8B" w:rsidRPr="0014066D">
        <w:t xml:space="preserve">  de métabolites glucuroconjugués. </w:t>
      </w:r>
    </w:p>
    <w:p w:rsidR="00484E8B" w:rsidRPr="0014066D" w:rsidRDefault="00F719AE" w:rsidP="00F719AE">
      <w:pPr>
        <w:numPr>
          <w:ilvl w:val="0"/>
          <w:numId w:val="16"/>
        </w:numPr>
        <w:spacing w:line="276" w:lineRule="auto"/>
        <w:jc w:val="both"/>
      </w:pPr>
      <w:r>
        <w:t>V</w:t>
      </w:r>
      <w:r w:rsidR="00484E8B" w:rsidRPr="0014066D">
        <w:t xml:space="preserve">oie biliaire : faible fraction </w:t>
      </w:r>
    </w:p>
    <w:p w:rsidR="008841B5" w:rsidRPr="0014066D" w:rsidRDefault="00F719AE" w:rsidP="00F719AE">
      <w:pPr>
        <w:numPr>
          <w:ilvl w:val="0"/>
          <w:numId w:val="16"/>
        </w:numPr>
        <w:spacing w:line="276" w:lineRule="auto"/>
        <w:jc w:val="both"/>
      </w:pPr>
      <w:r>
        <w:t>L</w:t>
      </w:r>
      <w:r w:rsidR="008841B5" w:rsidRPr="0014066D">
        <w:t xml:space="preserve">ait maternel </w:t>
      </w:r>
    </w:p>
    <w:p w:rsidR="00484E8B" w:rsidRPr="0014066D" w:rsidRDefault="00F719AE" w:rsidP="00F719AE">
      <w:pPr>
        <w:numPr>
          <w:ilvl w:val="0"/>
          <w:numId w:val="16"/>
        </w:numPr>
        <w:spacing w:line="276" w:lineRule="auto"/>
        <w:jc w:val="both"/>
      </w:pPr>
      <w:r>
        <w:t>D</w:t>
      </w:r>
      <w:r w:rsidR="008841B5" w:rsidRPr="0014066D">
        <w:t xml:space="preserve">emi-vie : </w:t>
      </w:r>
    </w:p>
    <w:p w:rsidR="00484E8B" w:rsidRPr="0014066D" w:rsidRDefault="0014066D" w:rsidP="00F719AE">
      <w:pPr>
        <w:numPr>
          <w:ilvl w:val="0"/>
          <w:numId w:val="17"/>
        </w:numPr>
        <w:spacing w:line="276" w:lineRule="auto"/>
        <w:jc w:val="both"/>
      </w:pPr>
      <w:r w:rsidRPr="0014066D">
        <w:rPr>
          <w:b/>
          <w:bCs/>
          <w:i/>
          <w:iCs/>
        </w:rPr>
        <w:t>C</w:t>
      </w:r>
      <w:r w:rsidR="00484E8B" w:rsidRPr="0014066D">
        <w:rPr>
          <w:b/>
          <w:bCs/>
          <w:i/>
          <w:iCs/>
        </w:rPr>
        <w:t>ourte (&lt;5h)</w:t>
      </w:r>
      <w:r w:rsidR="00484E8B" w:rsidRPr="0014066D">
        <w:t xml:space="preserve"> : Triazolam (HALCION®). </w:t>
      </w:r>
    </w:p>
    <w:p w:rsidR="008841B5" w:rsidRDefault="0014066D" w:rsidP="00F719AE">
      <w:pPr>
        <w:numPr>
          <w:ilvl w:val="0"/>
          <w:numId w:val="17"/>
        </w:numPr>
        <w:spacing w:line="276" w:lineRule="auto"/>
        <w:jc w:val="both"/>
      </w:pPr>
      <w:r w:rsidRPr="0014066D">
        <w:rPr>
          <w:b/>
          <w:bCs/>
          <w:i/>
          <w:iCs/>
        </w:rPr>
        <w:t>I</w:t>
      </w:r>
      <w:r w:rsidR="00484E8B" w:rsidRPr="0014066D">
        <w:rPr>
          <w:b/>
          <w:bCs/>
          <w:i/>
          <w:iCs/>
        </w:rPr>
        <w:t xml:space="preserve">ntermédiaire (5-20 h) </w:t>
      </w:r>
      <w:r w:rsidR="00484E8B" w:rsidRPr="0014066D">
        <w:t>:</w:t>
      </w:r>
      <w:r w:rsidRPr="0014066D">
        <w:t xml:space="preserve"> </w:t>
      </w:r>
      <w:r w:rsidR="00484E8B" w:rsidRPr="0014066D">
        <w:t>Lorazépam</w:t>
      </w:r>
      <w:r w:rsidR="00484E8B" w:rsidRPr="00FF41B5">
        <w:t xml:space="preserve"> (TEMESTA</w:t>
      </w:r>
      <w:r w:rsidR="00186B65">
        <w:t>®</w:t>
      </w:r>
      <w:r w:rsidR="00484E8B" w:rsidRPr="00FF41B5">
        <w:t>), bromazépam (LEXOMIL</w:t>
      </w:r>
      <w:r w:rsidR="00186B65">
        <w:t>®</w:t>
      </w:r>
      <w:r w:rsidR="00484E8B" w:rsidRPr="00FF41B5">
        <w:t>)</w:t>
      </w:r>
    </w:p>
    <w:p w:rsidR="00484E8B" w:rsidRDefault="0014066D" w:rsidP="00F719AE">
      <w:pPr>
        <w:numPr>
          <w:ilvl w:val="0"/>
          <w:numId w:val="17"/>
        </w:numPr>
        <w:spacing w:line="276" w:lineRule="auto"/>
        <w:jc w:val="both"/>
      </w:pPr>
      <w:r>
        <w:rPr>
          <w:b/>
          <w:bCs/>
          <w:i/>
          <w:iCs/>
        </w:rPr>
        <w:t>L</w:t>
      </w:r>
      <w:r w:rsidR="00484E8B" w:rsidRPr="008841B5">
        <w:rPr>
          <w:b/>
          <w:bCs/>
          <w:i/>
          <w:iCs/>
        </w:rPr>
        <w:t>ongue (&gt;24 h)</w:t>
      </w:r>
      <w:r w:rsidR="00484E8B" w:rsidRPr="00FF41B5">
        <w:t xml:space="preserve"> : Diazépam, Nordiazépam</w:t>
      </w:r>
    </w:p>
    <w:p w:rsidR="00484E8B" w:rsidRDefault="00484E8B" w:rsidP="00F719AE">
      <w:pPr>
        <w:spacing w:line="276" w:lineRule="auto"/>
        <w:jc w:val="both"/>
      </w:pPr>
    </w:p>
    <w:p w:rsidR="0014066D" w:rsidRDefault="0014066D" w:rsidP="00F719AE">
      <w:pPr>
        <w:spacing w:line="276" w:lineRule="auto"/>
        <w:jc w:val="both"/>
      </w:pPr>
      <w:r>
        <w:t>L’âge, la co-ingestion avec les aliments ou l’alcool, les ATCD hépatiques ou rénaux peuvent influencer la cinétique des BZD.</w:t>
      </w:r>
    </w:p>
    <w:p w:rsidR="00484E8B" w:rsidRDefault="00484E8B" w:rsidP="00F719AE">
      <w:pPr>
        <w:jc w:val="both"/>
      </w:pPr>
    </w:p>
    <w:p w:rsidR="0014066D" w:rsidRPr="00CB3E1B" w:rsidRDefault="00D15FEF" w:rsidP="00F719AE">
      <w:pPr>
        <w:shd w:val="clear" w:color="auto" w:fill="C6D9F1" w:themeFill="text2" w:themeFillTint="33"/>
        <w:jc w:val="both"/>
        <w:rPr>
          <w:b/>
          <w:bCs/>
        </w:rPr>
      </w:pPr>
      <w:r w:rsidRPr="00FF41B5">
        <w:rPr>
          <w:b/>
          <w:bCs/>
        </w:rPr>
        <w:t xml:space="preserve">Mode d’action </w:t>
      </w:r>
    </w:p>
    <w:p w:rsidR="0014066D" w:rsidRDefault="0014066D" w:rsidP="00F719AE">
      <w:pPr>
        <w:spacing w:line="360" w:lineRule="auto"/>
        <w:jc w:val="both"/>
        <w:rPr>
          <w:sz w:val="23"/>
          <w:szCs w:val="23"/>
        </w:rPr>
      </w:pPr>
      <w:r w:rsidRPr="00A53640">
        <w:rPr>
          <w:b/>
          <w:bCs/>
          <w:i/>
          <w:color w:val="002060"/>
          <w:sz w:val="23"/>
          <w:szCs w:val="23"/>
        </w:rPr>
        <w:t>a-</w:t>
      </w:r>
      <w:r w:rsidRPr="00A53640">
        <w:rPr>
          <w:b/>
          <w:bCs/>
          <w:sz w:val="23"/>
          <w:szCs w:val="23"/>
        </w:rPr>
        <w:t xml:space="preserve"> </w:t>
      </w:r>
      <w:r>
        <w:rPr>
          <w:b/>
          <w:bCs/>
          <w:i/>
          <w:color w:val="002060"/>
          <w:sz w:val="23"/>
          <w:szCs w:val="23"/>
        </w:rPr>
        <w:t>Action SNC</w:t>
      </w:r>
      <w:r w:rsidRPr="00A53640">
        <w:rPr>
          <w:b/>
          <w:bCs/>
          <w:sz w:val="23"/>
          <w:szCs w:val="23"/>
        </w:rPr>
        <w:t> </w:t>
      </w:r>
      <w:r>
        <w:rPr>
          <w:sz w:val="23"/>
          <w:szCs w:val="23"/>
        </w:rPr>
        <w:t xml:space="preserve"> </w:t>
      </w:r>
    </w:p>
    <w:p w:rsidR="0014066D" w:rsidRPr="005358A8" w:rsidRDefault="0014066D" w:rsidP="00F719AE">
      <w:pPr>
        <w:numPr>
          <w:ilvl w:val="0"/>
          <w:numId w:val="2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Pr="005358A8">
        <w:rPr>
          <w:sz w:val="23"/>
          <w:szCs w:val="23"/>
        </w:rPr>
        <w:t xml:space="preserve">iaison des </w:t>
      </w:r>
      <w:r>
        <w:rPr>
          <w:sz w:val="23"/>
          <w:szCs w:val="23"/>
        </w:rPr>
        <w:t>BZD</w:t>
      </w:r>
      <w:r w:rsidRPr="005358A8">
        <w:rPr>
          <w:sz w:val="23"/>
          <w:szCs w:val="23"/>
        </w:rPr>
        <w:t xml:space="preserve">  sur leurs sites</w:t>
      </w:r>
      <w:r>
        <w:rPr>
          <w:sz w:val="23"/>
          <w:szCs w:val="23"/>
        </w:rPr>
        <w:t xml:space="preserve"> (sous-unité du récepteur GABA)</w:t>
      </w:r>
      <w:r w:rsidRPr="005358A8">
        <w:rPr>
          <w:sz w:val="23"/>
          <w:szCs w:val="23"/>
        </w:rPr>
        <w:t>.</w:t>
      </w:r>
    </w:p>
    <w:p w:rsidR="0014066D" w:rsidRPr="005358A8" w:rsidRDefault="0014066D" w:rsidP="00F719A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Augmentation de </w:t>
      </w:r>
      <w:r w:rsidRPr="005358A8">
        <w:rPr>
          <w:sz w:val="23"/>
          <w:szCs w:val="23"/>
        </w:rPr>
        <w:t xml:space="preserve">l’affinité du GABA pour son récepteur </w:t>
      </w:r>
    </w:p>
    <w:p w:rsidR="0014066D" w:rsidRPr="005358A8" w:rsidRDefault="0014066D" w:rsidP="00F719A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Pr="005358A8">
        <w:rPr>
          <w:sz w:val="23"/>
          <w:szCs w:val="23"/>
        </w:rPr>
        <w:t xml:space="preserve">hangement de conformation allostérique </w:t>
      </w:r>
    </w:p>
    <w:p w:rsidR="0014066D" w:rsidRPr="0014066D" w:rsidRDefault="0014066D" w:rsidP="00F719AE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Augmentation de la  perméabilité aux ions chlorures </w:t>
      </w:r>
      <w:r w:rsidRPr="005358A8">
        <w:rPr>
          <w:sz w:val="23"/>
          <w:szCs w:val="23"/>
        </w:rPr>
        <w:t>: hyperpolarisation</w:t>
      </w:r>
      <w:r>
        <w:rPr>
          <w:sz w:val="23"/>
          <w:szCs w:val="23"/>
        </w:rPr>
        <w:t xml:space="preserve"> (</w:t>
      </w:r>
      <w:r w:rsidRPr="0014066D">
        <w:rPr>
          <w:b/>
          <w:sz w:val="23"/>
          <w:szCs w:val="23"/>
        </w:rPr>
        <w:t>Diminution de l’hyperactivité neuronale = ANXIOLYSE</w:t>
      </w:r>
      <w:r>
        <w:rPr>
          <w:b/>
          <w:sz w:val="23"/>
          <w:szCs w:val="23"/>
        </w:rPr>
        <w:t>)</w:t>
      </w:r>
    </w:p>
    <w:p w:rsidR="00474C1F" w:rsidRPr="0014066D" w:rsidRDefault="0014066D" w:rsidP="00186B65">
      <w:pPr>
        <w:spacing w:line="360" w:lineRule="auto"/>
        <w:jc w:val="both"/>
      </w:pPr>
      <w:r>
        <w:lastRenderedPageBreak/>
        <w:t>Les BZD possèdent des propriétés pharmacologiques</w:t>
      </w:r>
      <w:r w:rsidR="00186B65">
        <w:t xml:space="preserve"> diverses</w:t>
      </w:r>
      <w:r>
        <w:t>: anxiolytique, hypnotique, antico</w:t>
      </w:r>
      <w:r w:rsidR="00186B65">
        <w:t xml:space="preserve">nvulsivant, relaxant musculaire qui </w:t>
      </w:r>
      <w:r>
        <w:t xml:space="preserve"> </w:t>
      </w:r>
      <w:r w:rsidR="00474C1F" w:rsidRPr="00A53640">
        <w:rPr>
          <w:sz w:val="23"/>
          <w:szCs w:val="23"/>
        </w:rPr>
        <w:t>dépendent</w:t>
      </w:r>
      <w:r w:rsidR="00D15FEF">
        <w:rPr>
          <w:sz w:val="23"/>
          <w:szCs w:val="23"/>
        </w:rPr>
        <w:t xml:space="preserve"> de </w:t>
      </w:r>
      <w:r w:rsidR="00474C1F" w:rsidRPr="00A53640">
        <w:rPr>
          <w:sz w:val="23"/>
          <w:szCs w:val="23"/>
        </w:rPr>
        <w:t>l’activité</w:t>
      </w:r>
      <w:r w:rsidR="00474C1F" w:rsidRPr="00673741">
        <w:rPr>
          <w:sz w:val="23"/>
          <w:szCs w:val="23"/>
        </w:rPr>
        <w:t xml:space="preserve"> </w:t>
      </w:r>
      <w:r w:rsidRPr="00673741">
        <w:rPr>
          <w:sz w:val="23"/>
          <w:szCs w:val="23"/>
        </w:rPr>
        <w:t>intrinsèque</w:t>
      </w:r>
      <w:r w:rsidR="00D15FEF">
        <w:rPr>
          <w:sz w:val="23"/>
          <w:szCs w:val="23"/>
        </w:rPr>
        <w:t>, l</w:t>
      </w:r>
      <w:r w:rsidR="00D15FEF" w:rsidRPr="00673741">
        <w:rPr>
          <w:sz w:val="23"/>
          <w:szCs w:val="23"/>
        </w:rPr>
        <w:t>’affinité</w:t>
      </w:r>
      <w:r w:rsidR="00474C1F" w:rsidRPr="00673741">
        <w:rPr>
          <w:sz w:val="23"/>
          <w:szCs w:val="23"/>
        </w:rPr>
        <w:t xml:space="preserve"> pour les </w:t>
      </w:r>
      <w:r>
        <w:rPr>
          <w:sz w:val="23"/>
          <w:szCs w:val="23"/>
        </w:rPr>
        <w:t>récepteurs</w:t>
      </w:r>
      <w:r w:rsidR="00D15FEF">
        <w:rPr>
          <w:sz w:val="23"/>
          <w:szCs w:val="23"/>
        </w:rPr>
        <w:t xml:space="preserve"> et</w:t>
      </w:r>
      <w:r w:rsidR="00474C1F">
        <w:rPr>
          <w:sz w:val="23"/>
          <w:szCs w:val="23"/>
        </w:rPr>
        <w:t xml:space="preserve"> la cinétique</w:t>
      </w:r>
      <w:r>
        <w:rPr>
          <w:sz w:val="23"/>
          <w:szCs w:val="23"/>
        </w:rPr>
        <w:t>.</w:t>
      </w:r>
    </w:p>
    <w:p w:rsidR="005358A8" w:rsidRDefault="005358A8" w:rsidP="00F719AE">
      <w:pPr>
        <w:jc w:val="both"/>
        <w:rPr>
          <w:sz w:val="23"/>
          <w:szCs w:val="23"/>
        </w:rPr>
      </w:pPr>
    </w:p>
    <w:p w:rsidR="00186B65" w:rsidRDefault="005358A8" w:rsidP="00186B65">
      <w:pPr>
        <w:spacing w:line="360" w:lineRule="auto"/>
        <w:jc w:val="both"/>
        <w:rPr>
          <w:sz w:val="23"/>
          <w:szCs w:val="23"/>
        </w:rPr>
      </w:pPr>
      <w:r>
        <w:rPr>
          <w:b/>
          <w:bCs/>
          <w:i/>
          <w:color w:val="002060"/>
          <w:sz w:val="23"/>
          <w:szCs w:val="23"/>
        </w:rPr>
        <w:t>b</w:t>
      </w:r>
      <w:r w:rsidRPr="00A53640">
        <w:rPr>
          <w:b/>
          <w:bCs/>
          <w:i/>
          <w:color w:val="002060"/>
          <w:sz w:val="23"/>
          <w:szCs w:val="23"/>
        </w:rPr>
        <w:t>-</w:t>
      </w:r>
      <w:r w:rsidRPr="00A53640">
        <w:rPr>
          <w:b/>
          <w:bCs/>
          <w:sz w:val="23"/>
          <w:szCs w:val="23"/>
        </w:rPr>
        <w:t xml:space="preserve"> </w:t>
      </w:r>
      <w:r>
        <w:rPr>
          <w:b/>
          <w:bCs/>
          <w:i/>
          <w:color w:val="002060"/>
          <w:sz w:val="23"/>
          <w:szCs w:val="23"/>
        </w:rPr>
        <w:t>Action sur la ventilation</w:t>
      </w:r>
      <w:r w:rsidRPr="00A53640">
        <w:rPr>
          <w:b/>
          <w:bCs/>
          <w:sz w:val="23"/>
          <w:szCs w:val="23"/>
        </w:rPr>
        <w:t> </w:t>
      </w:r>
      <w:r w:rsidRPr="005358A8">
        <w:rPr>
          <w:sz w:val="23"/>
          <w:szCs w:val="23"/>
        </w:rPr>
        <w:t>:</w:t>
      </w:r>
    </w:p>
    <w:p w:rsidR="005358A8" w:rsidRPr="005358A8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5358A8" w:rsidRPr="005358A8">
        <w:rPr>
          <w:sz w:val="23"/>
          <w:szCs w:val="23"/>
        </w:rPr>
        <w:t xml:space="preserve">Dépression du réflexe  laryngé </w:t>
      </w:r>
    </w:p>
    <w:p w:rsidR="005358A8" w:rsidRPr="005358A8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5358A8" w:rsidRPr="005358A8">
        <w:rPr>
          <w:sz w:val="23"/>
          <w:szCs w:val="23"/>
        </w:rPr>
        <w:t>Diminution de la fréquence et du volume respiratoire total (apnée).</w:t>
      </w:r>
    </w:p>
    <w:p w:rsidR="00186B65" w:rsidRDefault="005358A8" w:rsidP="00186B65">
      <w:pPr>
        <w:spacing w:line="360" w:lineRule="auto"/>
        <w:jc w:val="both"/>
        <w:rPr>
          <w:sz w:val="23"/>
          <w:szCs w:val="23"/>
        </w:rPr>
      </w:pPr>
      <w:r>
        <w:rPr>
          <w:b/>
          <w:bCs/>
          <w:i/>
          <w:color w:val="002060"/>
          <w:sz w:val="23"/>
          <w:szCs w:val="23"/>
        </w:rPr>
        <w:t>c</w:t>
      </w:r>
      <w:r w:rsidRPr="00A53640">
        <w:rPr>
          <w:b/>
          <w:bCs/>
          <w:i/>
          <w:color w:val="002060"/>
          <w:sz w:val="23"/>
          <w:szCs w:val="23"/>
        </w:rPr>
        <w:t>-</w:t>
      </w:r>
      <w:r w:rsidRPr="00A53640">
        <w:rPr>
          <w:b/>
          <w:bCs/>
          <w:sz w:val="23"/>
          <w:szCs w:val="23"/>
        </w:rPr>
        <w:t xml:space="preserve"> </w:t>
      </w:r>
      <w:r>
        <w:rPr>
          <w:b/>
          <w:bCs/>
          <w:i/>
          <w:color w:val="002060"/>
          <w:sz w:val="23"/>
          <w:szCs w:val="23"/>
        </w:rPr>
        <w:t>Action cardiovasculaire</w:t>
      </w:r>
      <w:r w:rsidRPr="00A53640">
        <w:rPr>
          <w:b/>
          <w:bCs/>
          <w:sz w:val="23"/>
          <w:szCs w:val="23"/>
        </w:rPr>
        <w:t> </w:t>
      </w:r>
      <w:r w:rsidRPr="005358A8">
        <w:rPr>
          <w:sz w:val="23"/>
          <w:szCs w:val="23"/>
        </w:rPr>
        <w:t>:</w:t>
      </w:r>
    </w:p>
    <w:p w:rsidR="00365B97" w:rsidRPr="005358A8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-Diminution du débit cardiaque</w:t>
      </w:r>
    </w:p>
    <w:p w:rsidR="00365B97" w:rsidRPr="005358A8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-D</w:t>
      </w:r>
      <w:r w:rsidR="00365B97" w:rsidRPr="005358A8">
        <w:rPr>
          <w:sz w:val="23"/>
          <w:szCs w:val="23"/>
        </w:rPr>
        <w:t>iminution de la pression artérielle</w:t>
      </w:r>
      <w:r>
        <w:rPr>
          <w:sz w:val="23"/>
          <w:szCs w:val="23"/>
        </w:rPr>
        <w:t> </w:t>
      </w:r>
    </w:p>
    <w:p w:rsidR="005358A8" w:rsidRPr="00CB3E1B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365B97" w:rsidRPr="005358A8">
        <w:rPr>
          <w:sz w:val="23"/>
          <w:szCs w:val="23"/>
        </w:rPr>
        <w:t>Fréquence cardiaque conservée.</w:t>
      </w:r>
    </w:p>
    <w:p w:rsidR="005358A8" w:rsidRPr="005358A8" w:rsidRDefault="005358A8" w:rsidP="00F719AE">
      <w:pPr>
        <w:spacing w:line="360" w:lineRule="auto"/>
        <w:jc w:val="both"/>
        <w:rPr>
          <w:sz w:val="23"/>
          <w:szCs w:val="23"/>
        </w:rPr>
      </w:pPr>
      <w:r>
        <w:rPr>
          <w:b/>
          <w:bCs/>
          <w:i/>
          <w:color w:val="002060"/>
          <w:sz w:val="23"/>
          <w:szCs w:val="23"/>
        </w:rPr>
        <w:t>d-</w:t>
      </w:r>
      <w:r w:rsidRPr="005358A8">
        <w:rPr>
          <w:b/>
          <w:bCs/>
          <w:i/>
          <w:color w:val="002060"/>
          <w:sz w:val="23"/>
          <w:szCs w:val="23"/>
        </w:rPr>
        <w:t>Autres</w:t>
      </w:r>
      <w:r w:rsidRPr="005358A8">
        <w:rPr>
          <w:b/>
          <w:bCs/>
          <w:color w:val="002060"/>
          <w:sz w:val="23"/>
          <w:szCs w:val="23"/>
        </w:rPr>
        <w:t xml:space="preserve"> actions </w:t>
      </w:r>
      <w:r w:rsidRPr="005358A8">
        <w:rPr>
          <w:color w:val="002060"/>
          <w:sz w:val="23"/>
          <w:szCs w:val="23"/>
        </w:rPr>
        <w:t>:</w:t>
      </w:r>
      <w:r w:rsidRPr="005358A8">
        <w:rPr>
          <w:sz w:val="23"/>
          <w:szCs w:val="23"/>
        </w:rPr>
        <w:t xml:space="preserve">    </w:t>
      </w:r>
    </w:p>
    <w:p w:rsidR="00365B97" w:rsidRPr="005358A8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-Hypotonie oculaire</w:t>
      </w:r>
    </w:p>
    <w:p w:rsidR="00365B97" w:rsidRPr="005358A8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-Vasodilatation cutanée</w:t>
      </w:r>
    </w:p>
    <w:p w:rsidR="00CB3E1B" w:rsidRPr="00CB3E1B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t>-</w:t>
      </w:r>
      <w:r w:rsidR="00CB3E1B">
        <w:t xml:space="preserve">Ralentissement du transit, </w:t>
      </w:r>
      <w:r w:rsidR="00CB3E1B" w:rsidRPr="001705B0">
        <w:t xml:space="preserve"> pas d’effets antispasmodique et anti cholinergique</w:t>
      </w:r>
    </w:p>
    <w:p w:rsidR="00CB3E1B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-Augmentation de la  thermolyse</w:t>
      </w:r>
    </w:p>
    <w:p w:rsidR="005358A8" w:rsidRPr="00CB3E1B" w:rsidRDefault="00186B65" w:rsidP="00186B65">
      <w:pPr>
        <w:spacing w:line="360" w:lineRule="auto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>-Hyperglycémie (courte durée)</w:t>
      </w:r>
    </w:p>
    <w:p w:rsidR="005358A8" w:rsidRDefault="005358A8" w:rsidP="00F719AE">
      <w:pPr>
        <w:tabs>
          <w:tab w:val="left" w:pos="142"/>
        </w:tabs>
        <w:jc w:val="both"/>
      </w:pPr>
    </w:p>
    <w:p w:rsidR="005358A8" w:rsidRPr="00956BC0" w:rsidRDefault="00CB3E1B" w:rsidP="00F719AE">
      <w:pPr>
        <w:shd w:val="clear" w:color="auto" w:fill="C6D9F1" w:themeFill="text2" w:themeFillTint="33"/>
        <w:jc w:val="both"/>
        <w:rPr>
          <w:b/>
          <w:bCs/>
        </w:rPr>
      </w:pPr>
      <w:r w:rsidRPr="00956BC0">
        <w:rPr>
          <w:b/>
          <w:bCs/>
        </w:rPr>
        <w:t xml:space="preserve">INDICATIONS </w:t>
      </w:r>
    </w:p>
    <w:p w:rsidR="00966DC8" w:rsidRPr="00966DC8" w:rsidRDefault="00966DC8" w:rsidP="00F719AE">
      <w:pPr>
        <w:pStyle w:val="Paragraphedeliste"/>
        <w:tabs>
          <w:tab w:val="left" w:pos="142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CB3E1B" w:rsidRPr="00966DC8" w:rsidRDefault="00CB3E1B" w:rsidP="00186B65">
      <w:pPr>
        <w:pStyle w:val="Paragraphedeliste"/>
        <w:numPr>
          <w:ilvl w:val="0"/>
          <w:numId w:val="45"/>
        </w:numPr>
        <w:tabs>
          <w:tab w:val="left" w:pos="14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DC8">
        <w:rPr>
          <w:rFonts w:asciiTheme="majorBidi" w:hAnsiTheme="majorBidi" w:cstheme="majorBidi"/>
          <w:b/>
          <w:bCs/>
          <w:sz w:val="24"/>
          <w:szCs w:val="24"/>
        </w:rPr>
        <w:t>Psychiatrie </w:t>
      </w:r>
      <w:r w:rsidRPr="00966DC8">
        <w:rPr>
          <w:rFonts w:asciiTheme="majorBidi" w:hAnsiTheme="majorBidi" w:cstheme="majorBidi"/>
          <w:sz w:val="24"/>
          <w:szCs w:val="24"/>
        </w:rPr>
        <w:t xml:space="preserve">: </w:t>
      </w:r>
      <w:r w:rsidR="005358A8" w:rsidRPr="00966DC8">
        <w:rPr>
          <w:rFonts w:asciiTheme="majorBidi" w:hAnsiTheme="majorBidi" w:cstheme="majorBidi"/>
          <w:sz w:val="24"/>
          <w:szCs w:val="24"/>
        </w:rPr>
        <w:t>manifestations anxieuses</w:t>
      </w:r>
      <w:r w:rsidRPr="00966DC8">
        <w:rPr>
          <w:rFonts w:asciiTheme="majorBidi" w:hAnsiTheme="majorBidi" w:cstheme="majorBidi"/>
          <w:sz w:val="24"/>
          <w:szCs w:val="24"/>
        </w:rPr>
        <w:t xml:space="preserve">, </w:t>
      </w:r>
      <w:r w:rsidR="005358A8" w:rsidRPr="00966DC8">
        <w:rPr>
          <w:rFonts w:asciiTheme="majorBidi" w:hAnsiTheme="majorBidi" w:cstheme="majorBidi"/>
          <w:sz w:val="24"/>
          <w:szCs w:val="24"/>
        </w:rPr>
        <w:t>sevrage alcoolique</w:t>
      </w:r>
      <w:r w:rsidRPr="00966DC8">
        <w:rPr>
          <w:rFonts w:asciiTheme="majorBidi" w:hAnsiTheme="majorBidi" w:cstheme="majorBidi"/>
          <w:sz w:val="24"/>
          <w:szCs w:val="24"/>
        </w:rPr>
        <w:t> (</w:t>
      </w:r>
      <w:r w:rsidR="00365B97" w:rsidRPr="00966DC8">
        <w:rPr>
          <w:rFonts w:asciiTheme="majorBidi" w:hAnsiTheme="majorBidi" w:cstheme="majorBidi"/>
          <w:sz w:val="24"/>
          <w:szCs w:val="24"/>
        </w:rPr>
        <w:t>TRT des convulsions</w:t>
      </w:r>
      <w:r w:rsidRPr="00966DC8">
        <w:rPr>
          <w:rFonts w:asciiTheme="majorBidi" w:hAnsiTheme="majorBidi" w:cstheme="majorBidi"/>
          <w:sz w:val="24"/>
          <w:szCs w:val="24"/>
        </w:rPr>
        <w:t>)</w:t>
      </w:r>
      <w:r w:rsidR="00365B97" w:rsidRPr="00966DC8">
        <w:rPr>
          <w:rFonts w:asciiTheme="majorBidi" w:hAnsiTheme="majorBidi" w:cstheme="majorBidi"/>
          <w:sz w:val="24"/>
          <w:szCs w:val="24"/>
        </w:rPr>
        <w:t xml:space="preserve"> </w:t>
      </w:r>
    </w:p>
    <w:p w:rsidR="00CB3E1B" w:rsidRPr="00966DC8" w:rsidRDefault="00CB3E1B" w:rsidP="00186B65">
      <w:pPr>
        <w:pStyle w:val="Paragraphedeliste"/>
        <w:numPr>
          <w:ilvl w:val="0"/>
          <w:numId w:val="45"/>
        </w:numPr>
        <w:tabs>
          <w:tab w:val="left" w:pos="14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DC8">
        <w:rPr>
          <w:rFonts w:asciiTheme="majorBidi" w:hAnsiTheme="majorBidi" w:cstheme="majorBidi"/>
          <w:b/>
          <w:bCs/>
          <w:sz w:val="24"/>
          <w:szCs w:val="24"/>
        </w:rPr>
        <w:t>Neurologie</w:t>
      </w:r>
      <w:r w:rsidR="005358A8" w:rsidRPr="00966DC8">
        <w:rPr>
          <w:rFonts w:asciiTheme="majorBidi" w:hAnsiTheme="majorBidi" w:cstheme="majorBidi"/>
          <w:sz w:val="24"/>
          <w:szCs w:val="24"/>
        </w:rPr>
        <w:t> :</w:t>
      </w:r>
      <w:r w:rsidR="005358A8" w:rsidRPr="00966D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358A8" w:rsidRPr="00966DC8">
        <w:rPr>
          <w:rFonts w:asciiTheme="majorBidi" w:hAnsiTheme="majorBidi" w:cstheme="majorBidi"/>
          <w:sz w:val="24"/>
          <w:szCs w:val="24"/>
        </w:rPr>
        <w:t>épilepsies</w:t>
      </w:r>
      <w:r w:rsidR="00365B97" w:rsidRPr="00966DC8">
        <w:rPr>
          <w:rFonts w:asciiTheme="majorBidi" w:hAnsiTheme="majorBidi" w:cstheme="majorBidi"/>
          <w:sz w:val="24"/>
          <w:szCs w:val="24"/>
        </w:rPr>
        <w:t xml:space="preserve"> de l’adulte et de l’enfant</w:t>
      </w:r>
      <w:r w:rsidR="005358A8" w:rsidRPr="00966DC8">
        <w:rPr>
          <w:rFonts w:asciiTheme="majorBidi" w:hAnsiTheme="majorBidi" w:cstheme="majorBidi"/>
          <w:sz w:val="24"/>
          <w:szCs w:val="24"/>
        </w:rPr>
        <w:t>: diazépam, clonazépam et clobazam).</w:t>
      </w:r>
    </w:p>
    <w:p w:rsidR="005358A8" w:rsidRPr="00966DC8" w:rsidRDefault="00CB3E1B" w:rsidP="00186B65">
      <w:pPr>
        <w:pStyle w:val="Paragraphedeliste"/>
        <w:numPr>
          <w:ilvl w:val="0"/>
          <w:numId w:val="45"/>
        </w:numPr>
        <w:tabs>
          <w:tab w:val="left" w:pos="14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DC8">
        <w:rPr>
          <w:rFonts w:asciiTheme="majorBidi" w:hAnsiTheme="majorBidi" w:cstheme="majorBidi"/>
          <w:b/>
          <w:bCs/>
          <w:sz w:val="24"/>
          <w:szCs w:val="24"/>
        </w:rPr>
        <w:t>Anesthésiologie</w:t>
      </w:r>
      <w:r w:rsidR="00966DC8" w:rsidRPr="00966DC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966DC8" w:rsidRPr="00966DC8">
        <w:rPr>
          <w:rFonts w:asciiTheme="majorBidi" w:hAnsiTheme="majorBidi" w:cstheme="majorBidi"/>
          <w:sz w:val="24"/>
          <w:szCs w:val="24"/>
        </w:rPr>
        <w:t>en p</w:t>
      </w:r>
      <w:r w:rsidR="005358A8" w:rsidRPr="00966DC8">
        <w:rPr>
          <w:rFonts w:asciiTheme="majorBidi" w:hAnsiTheme="majorBidi" w:cstheme="majorBidi"/>
          <w:sz w:val="24"/>
          <w:szCs w:val="24"/>
        </w:rPr>
        <w:t>rémédication</w:t>
      </w:r>
      <w:r w:rsidR="00966DC8" w:rsidRPr="00966DC8">
        <w:rPr>
          <w:rFonts w:asciiTheme="majorBidi" w:hAnsiTheme="majorBidi" w:cstheme="majorBidi"/>
          <w:sz w:val="24"/>
          <w:szCs w:val="24"/>
        </w:rPr>
        <w:t xml:space="preserve"> par voie orale ou avec l’</w:t>
      </w:r>
      <w:r w:rsidR="005358A8" w:rsidRPr="00966DC8">
        <w:rPr>
          <w:rFonts w:asciiTheme="majorBidi" w:hAnsiTheme="majorBidi" w:cstheme="majorBidi"/>
          <w:b/>
          <w:bCs/>
          <w:sz w:val="24"/>
          <w:szCs w:val="24"/>
        </w:rPr>
        <w:t>anesthésie générale</w:t>
      </w:r>
      <w:r w:rsidR="005358A8" w:rsidRPr="00966DC8">
        <w:rPr>
          <w:rFonts w:asciiTheme="majorBidi" w:hAnsiTheme="majorBidi" w:cstheme="majorBidi"/>
          <w:sz w:val="24"/>
          <w:szCs w:val="24"/>
        </w:rPr>
        <w:t xml:space="preserve"> par voie IV : flunitrazépam (NARCOZEP) et midazolam (HYPNOVEL)</w:t>
      </w:r>
    </w:p>
    <w:p w:rsidR="00365B97" w:rsidRPr="00956BC0" w:rsidRDefault="00365B97" w:rsidP="00F719AE">
      <w:pPr>
        <w:tabs>
          <w:tab w:val="left" w:pos="142"/>
        </w:tabs>
        <w:ind w:left="720"/>
        <w:jc w:val="both"/>
      </w:pPr>
    </w:p>
    <w:p w:rsidR="005358A8" w:rsidRPr="00956BC0" w:rsidRDefault="00CB3E1B" w:rsidP="00F719AE">
      <w:pPr>
        <w:shd w:val="clear" w:color="auto" w:fill="C6D9F1" w:themeFill="text2" w:themeFillTint="33"/>
        <w:jc w:val="both"/>
        <w:rPr>
          <w:b/>
          <w:bCs/>
        </w:rPr>
      </w:pPr>
      <w:r w:rsidRPr="00956BC0">
        <w:rPr>
          <w:b/>
          <w:bCs/>
        </w:rPr>
        <w:t xml:space="preserve">EFFETS INDESIRABLES </w:t>
      </w:r>
    </w:p>
    <w:p w:rsidR="00966DC8" w:rsidRPr="00974272" w:rsidRDefault="00966DC8" w:rsidP="00F719AE">
      <w:pPr>
        <w:tabs>
          <w:tab w:val="left" w:pos="142"/>
        </w:tabs>
        <w:jc w:val="both"/>
        <w:rPr>
          <w:bCs/>
        </w:rPr>
      </w:pPr>
    </w:p>
    <w:p w:rsidR="0075086F" w:rsidRPr="00966DC8" w:rsidRDefault="005358A8" w:rsidP="00F719AE">
      <w:pPr>
        <w:pStyle w:val="Paragraphedeliste"/>
        <w:numPr>
          <w:ilvl w:val="0"/>
          <w:numId w:val="35"/>
        </w:numPr>
        <w:tabs>
          <w:tab w:val="left" w:pos="1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DC8">
        <w:rPr>
          <w:rFonts w:asciiTheme="majorBidi" w:hAnsiTheme="majorBidi" w:cstheme="majorBidi"/>
          <w:sz w:val="24"/>
          <w:szCs w:val="24"/>
        </w:rPr>
        <w:t>Somnolence et sédation</w:t>
      </w:r>
      <w:r w:rsidR="00966DC8" w:rsidRPr="00966DC8">
        <w:rPr>
          <w:rFonts w:asciiTheme="majorBidi" w:hAnsiTheme="majorBidi" w:cstheme="majorBidi"/>
          <w:sz w:val="24"/>
          <w:szCs w:val="24"/>
        </w:rPr>
        <w:t xml:space="preserve"> : </w:t>
      </w:r>
      <w:r w:rsidR="0075086F" w:rsidRPr="00966DC8">
        <w:rPr>
          <w:rFonts w:asciiTheme="majorBidi" w:hAnsiTheme="majorBidi" w:cstheme="majorBidi"/>
          <w:sz w:val="24"/>
          <w:szCs w:val="24"/>
        </w:rPr>
        <w:t xml:space="preserve">s'estompe généralement en quelques semaines, ou après diminution de la posologie. </w:t>
      </w:r>
      <w:r w:rsidR="0075086F" w:rsidRPr="00966DC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L'effet sédatif peut être responsable </w:t>
      </w:r>
      <w:r w:rsidR="00CB3E1B" w:rsidRPr="00966DC8">
        <w:rPr>
          <w:rFonts w:asciiTheme="majorBidi" w:eastAsia="Times New Roman" w:hAnsiTheme="majorBidi" w:cstheme="majorBidi"/>
          <w:sz w:val="24"/>
          <w:szCs w:val="24"/>
          <w:lang w:eastAsia="fr-FR"/>
        </w:rPr>
        <w:t>d’une</w:t>
      </w:r>
      <w:r w:rsidR="0075086F" w:rsidRPr="00966DC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asthénie. </w:t>
      </w:r>
    </w:p>
    <w:p w:rsidR="0075086F" w:rsidRPr="00966DC8" w:rsidRDefault="00186B65" w:rsidP="00F719AE">
      <w:pPr>
        <w:pStyle w:val="Paragraphedeliste"/>
        <w:numPr>
          <w:ilvl w:val="0"/>
          <w:numId w:val="35"/>
        </w:numPr>
        <w:tabs>
          <w:tab w:val="left" w:pos="1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75086F" w:rsidRPr="00966DC8">
        <w:rPr>
          <w:rFonts w:asciiTheme="majorBidi" w:hAnsiTheme="majorBidi" w:cstheme="majorBidi"/>
          <w:sz w:val="24"/>
          <w:szCs w:val="24"/>
        </w:rPr>
        <w:t>roubles mnésiques (amnésie antérograde) :</w:t>
      </w:r>
      <w:r w:rsidR="0075086F" w:rsidRPr="00966DC8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 xml:space="preserve"> </w:t>
      </w:r>
      <w:r w:rsidR="004147DC" w:rsidRPr="00966DC8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>+++</w:t>
      </w:r>
      <w:r w:rsidR="0075086F" w:rsidRPr="00966DC8">
        <w:rPr>
          <w:rFonts w:asciiTheme="majorBidi" w:hAnsiTheme="majorBidi" w:cstheme="majorBidi"/>
          <w:sz w:val="24"/>
          <w:szCs w:val="24"/>
        </w:rPr>
        <w:t xml:space="preserve">½ vie courte, </w:t>
      </w:r>
    </w:p>
    <w:p w:rsidR="0075086F" w:rsidRPr="00966DC8" w:rsidRDefault="00CB3E1B" w:rsidP="00F719AE">
      <w:pPr>
        <w:pStyle w:val="Paragraphedeliste"/>
        <w:numPr>
          <w:ilvl w:val="0"/>
          <w:numId w:val="35"/>
        </w:numPr>
        <w:tabs>
          <w:tab w:val="left" w:pos="1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DC8">
        <w:rPr>
          <w:rFonts w:asciiTheme="majorBidi" w:hAnsiTheme="majorBidi" w:cstheme="majorBidi"/>
          <w:sz w:val="24"/>
          <w:szCs w:val="24"/>
        </w:rPr>
        <w:t>Tolérance, dépendance, syndrome de sevrage, phénomène de rebond</w:t>
      </w:r>
    </w:p>
    <w:p w:rsidR="005358A8" w:rsidRPr="00966DC8" w:rsidRDefault="00186B65" w:rsidP="00F719AE">
      <w:pPr>
        <w:pStyle w:val="Paragraphedeliste"/>
        <w:numPr>
          <w:ilvl w:val="0"/>
          <w:numId w:val="35"/>
        </w:numPr>
        <w:tabs>
          <w:tab w:val="left" w:pos="142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CB3E1B" w:rsidRPr="00966DC8">
        <w:rPr>
          <w:rFonts w:asciiTheme="majorBidi" w:hAnsiTheme="majorBidi" w:cstheme="majorBidi"/>
          <w:sz w:val="24"/>
          <w:szCs w:val="24"/>
        </w:rPr>
        <w:t>ffets paradoxaux </w:t>
      </w:r>
      <w:r w:rsidR="005358A8" w:rsidRPr="00966DC8">
        <w:rPr>
          <w:rFonts w:asciiTheme="majorBidi" w:hAnsiTheme="majorBidi" w:cstheme="majorBidi"/>
          <w:sz w:val="24"/>
          <w:szCs w:val="24"/>
        </w:rPr>
        <w:t xml:space="preserve"> </w:t>
      </w:r>
    </w:p>
    <w:p w:rsidR="0075086F" w:rsidRPr="00966DC8" w:rsidRDefault="0075086F" w:rsidP="00F719AE">
      <w:pPr>
        <w:pStyle w:val="Paragraphedeliste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DC8">
        <w:rPr>
          <w:rFonts w:asciiTheme="majorBidi" w:hAnsiTheme="majorBidi" w:cstheme="majorBidi"/>
          <w:sz w:val="24"/>
          <w:szCs w:val="24"/>
        </w:rPr>
        <w:t>Dépression</w:t>
      </w:r>
    </w:p>
    <w:p w:rsidR="00186B65" w:rsidRDefault="0075086F" w:rsidP="00186B65">
      <w:pPr>
        <w:pStyle w:val="Paragraphedeliste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6DC8">
        <w:rPr>
          <w:rFonts w:asciiTheme="majorBidi" w:hAnsiTheme="majorBidi" w:cstheme="majorBidi"/>
          <w:sz w:val="24"/>
          <w:szCs w:val="24"/>
        </w:rPr>
        <w:t>Hypotonie musculaire</w:t>
      </w:r>
    </w:p>
    <w:p w:rsidR="00966DC8" w:rsidRPr="00186B65" w:rsidRDefault="0075086F" w:rsidP="00186B65">
      <w:pPr>
        <w:pStyle w:val="Paragraphedeliste"/>
        <w:numPr>
          <w:ilvl w:val="0"/>
          <w:numId w:val="35"/>
        </w:numPr>
        <w:tabs>
          <w:tab w:val="left" w:pos="142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B65">
        <w:rPr>
          <w:rFonts w:asciiTheme="majorBidi" w:hAnsiTheme="majorBidi" w:cstheme="majorBidi"/>
          <w:sz w:val="24"/>
          <w:szCs w:val="24"/>
        </w:rPr>
        <w:t xml:space="preserve">Autres: </w:t>
      </w:r>
      <w:r w:rsidR="00CB3E1B" w:rsidRPr="00186B65">
        <w:rPr>
          <w:rFonts w:asciiTheme="majorBidi" w:hAnsiTheme="majorBidi" w:cstheme="majorBidi"/>
          <w:sz w:val="24"/>
          <w:szCs w:val="24"/>
        </w:rPr>
        <w:t>dépression</w:t>
      </w:r>
      <w:r w:rsidRPr="00186B65">
        <w:rPr>
          <w:rFonts w:asciiTheme="majorBidi" w:hAnsiTheme="majorBidi" w:cstheme="majorBidi"/>
          <w:sz w:val="24"/>
          <w:szCs w:val="24"/>
        </w:rPr>
        <w:t xml:space="preserve"> respiratoire, </w:t>
      </w:r>
      <w:r w:rsidR="00CB3E1B" w:rsidRPr="00186B65">
        <w:rPr>
          <w:rFonts w:asciiTheme="majorBidi" w:hAnsiTheme="majorBidi" w:cstheme="majorBidi"/>
          <w:sz w:val="24"/>
          <w:szCs w:val="24"/>
        </w:rPr>
        <w:t>éruption</w:t>
      </w:r>
      <w:r w:rsidRPr="00186B65">
        <w:rPr>
          <w:rFonts w:asciiTheme="majorBidi" w:hAnsiTheme="majorBidi" w:cstheme="majorBidi"/>
          <w:sz w:val="24"/>
          <w:szCs w:val="24"/>
        </w:rPr>
        <w:t xml:space="preserve"> </w:t>
      </w:r>
      <w:r w:rsidR="00CB3E1B" w:rsidRPr="00186B65">
        <w:rPr>
          <w:rFonts w:asciiTheme="majorBidi" w:hAnsiTheme="majorBidi" w:cstheme="majorBidi"/>
          <w:sz w:val="24"/>
          <w:szCs w:val="24"/>
        </w:rPr>
        <w:t>cutanée</w:t>
      </w:r>
    </w:p>
    <w:p w:rsidR="005358A8" w:rsidRDefault="00CB3E1B" w:rsidP="00F719AE">
      <w:pPr>
        <w:shd w:val="clear" w:color="auto" w:fill="C6D9F1" w:themeFill="text2" w:themeFillTint="33"/>
        <w:jc w:val="both"/>
        <w:rPr>
          <w:b/>
          <w:bCs/>
        </w:rPr>
      </w:pPr>
      <w:r w:rsidRPr="00A46D4A">
        <w:rPr>
          <w:b/>
          <w:bCs/>
        </w:rPr>
        <w:lastRenderedPageBreak/>
        <w:t>CONTRE</w:t>
      </w:r>
      <w:r>
        <w:rPr>
          <w:b/>
          <w:bCs/>
        </w:rPr>
        <w:t xml:space="preserve"> </w:t>
      </w:r>
      <w:r w:rsidRPr="00A46D4A">
        <w:rPr>
          <w:b/>
          <w:bCs/>
        </w:rPr>
        <w:t xml:space="preserve">INDICATIONS </w:t>
      </w:r>
    </w:p>
    <w:p w:rsidR="00974272" w:rsidRDefault="00974272" w:rsidP="00F719AE">
      <w:pPr>
        <w:jc w:val="both"/>
        <w:rPr>
          <w:b/>
          <w:bCs/>
        </w:rPr>
      </w:pPr>
    </w:p>
    <w:p w:rsidR="00CB3E1B" w:rsidRDefault="00CB3E1B" w:rsidP="00F719AE">
      <w:pPr>
        <w:jc w:val="both"/>
        <w:rPr>
          <w:b/>
          <w:bCs/>
        </w:rPr>
      </w:pPr>
      <w:r w:rsidRPr="004147DC">
        <w:rPr>
          <w:b/>
          <w:bCs/>
        </w:rPr>
        <w:t>ABSOLUES</w:t>
      </w:r>
    </w:p>
    <w:p w:rsidR="00CB3E1B" w:rsidRPr="00162A5F" w:rsidRDefault="00CB3E1B" w:rsidP="00F719AE">
      <w:pPr>
        <w:pStyle w:val="Paragraphedeliste"/>
        <w:numPr>
          <w:ilvl w:val="0"/>
          <w:numId w:val="29"/>
        </w:numPr>
        <w:tabs>
          <w:tab w:val="left" w:pos="142"/>
          <w:tab w:val="left" w:pos="315"/>
        </w:tabs>
        <w:spacing w:after="0" w:line="360" w:lineRule="auto"/>
        <w:ind w:left="457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A5F">
        <w:rPr>
          <w:rFonts w:ascii="Times New Roman" w:hAnsi="Times New Roman" w:cs="Times New Roman"/>
          <w:bCs/>
          <w:sz w:val="24"/>
          <w:szCs w:val="24"/>
        </w:rPr>
        <w:t>I</w:t>
      </w:r>
      <w:r w:rsidR="00186B65">
        <w:rPr>
          <w:rFonts w:ascii="Times New Roman" w:hAnsi="Times New Roman" w:cs="Times New Roman"/>
          <w:bCs/>
          <w:sz w:val="24"/>
          <w:szCs w:val="24"/>
        </w:rPr>
        <w:t>nsuffisance respiratoire sévère</w:t>
      </w:r>
    </w:p>
    <w:p w:rsidR="00CB3E1B" w:rsidRPr="00162A5F" w:rsidRDefault="00186B65" w:rsidP="00F719AE">
      <w:pPr>
        <w:pStyle w:val="Paragraphedeliste"/>
        <w:numPr>
          <w:ilvl w:val="0"/>
          <w:numId w:val="29"/>
        </w:numPr>
        <w:tabs>
          <w:tab w:val="left" w:pos="142"/>
          <w:tab w:val="left" w:pos="315"/>
        </w:tabs>
        <w:spacing w:after="0" w:line="360" w:lineRule="auto"/>
        <w:ind w:left="457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Syndrome d’apnée du sommeil</w:t>
      </w:r>
    </w:p>
    <w:p w:rsidR="00CB3E1B" w:rsidRDefault="00CB3E1B" w:rsidP="00F719AE">
      <w:pPr>
        <w:pStyle w:val="Paragraphedeliste"/>
        <w:numPr>
          <w:ilvl w:val="0"/>
          <w:numId w:val="29"/>
        </w:numPr>
        <w:tabs>
          <w:tab w:val="left" w:pos="142"/>
          <w:tab w:val="left" w:pos="315"/>
        </w:tabs>
        <w:spacing w:after="0" w:line="360" w:lineRule="auto"/>
        <w:ind w:left="457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A5F">
        <w:rPr>
          <w:rFonts w:ascii="Times New Roman" w:hAnsi="Times New Roman" w:cs="Times New Roman"/>
          <w:bCs/>
          <w:sz w:val="24"/>
          <w:szCs w:val="24"/>
        </w:rPr>
        <w:t>Insuffisance hépatique sévère</w:t>
      </w:r>
    </w:p>
    <w:p w:rsidR="00CB3E1B" w:rsidRPr="00CB3E1B" w:rsidRDefault="00186B65" w:rsidP="00F719AE">
      <w:pPr>
        <w:pStyle w:val="Paragraphedeliste"/>
        <w:numPr>
          <w:ilvl w:val="0"/>
          <w:numId w:val="29"/>
        </w:numPr>
        <w:tabs>
          <w:tab w:val="left" w:pos="142"/>
          <w:tab w:val="left" w:pos="315"/>
        </w:tabs>
        <w:spacing w:after="0" w:line="360" w:lineRule="auto"/>
        <w:ind w:left="457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Hypersensibilité aux BZD</w:t>
      </w:r>
    </w:p>
    <w:p w:rsidR="00CB3E1B" w:rsidRDefault="00CB3E1B" w:rsidP="00F719AE">
      <w:pPr>
        <w:jc w:val="both"/>
        <w:rPr>
          <w:b/>
          <w:bCs/>
        </w:rPr>
      </w:pPr>
      <w:r w:rsidRPr="00162A5F">
        <w:rPr>
          <w:b/>
          <w:bCs/>
        </w:rPr>
        <w:t>RELATIVES</w:t>
      </w:r>
    </w:p>
    <w:p w:rsidR="00CB3E1B" w:rsidRPr="00CB3E1B" w:rsidRDefault="00CB3E1B" w:rsidP="00F719AE">
      <w:pPr>
        <w:pStyle w:val="Paragraphedeliste"/>
        <w:numPr>
          <w:ilvl w:val="0"/>
          <w:numId w:val="44"/>
        </w:numPr>
        <w:tabs>
          <w:tab w:val="left" w:pos="106"/>
          <w:tab w:val="left" w:pos="24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3E1B">
        <w:rPr>
          <w:rFonts w:asciiTheme="majorBidi" w:hAnsiTheme="majorBidi" w:cstheme="majorBidi"/>
          <w:sz w:val="24"/>
          <w:szCs w:val="24"/>
        </w:rPr>
        <w:t>Alcool</w:t>
      </w:r>
    </w:p>
    <w:p w:rsidR="00CB3E1B" w:rsidRPr="00CB3E1B" w:rsidRDefault="00186B65" w:rsidP="00F719AE">
      <w:pPr>
        <w:pStyle w:val="Paragraphedeliste"/>
        <w:numPr>
          <w:ilvl w:val="0"/>
          <w:numId w:val="44"/>
        </w:numPr>
        <w:tabs>
          <w:tab w:val="left" w:pos="106"/>
          <w:tab w:val="left" w:pos="24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="00CB3E1B" w:rsidRPr="00CB3E1B">
        <w:rPr>
          <w:rFonts w:asciiTheme="majorBidi" w:hAnsiTheme="majorBidi" w:cstheme="majorBidi"/>
          <w:sz w:val="24"/>
          <w:szCs w:val="24"/>
        </w:rPr>
        <w:t xml:space="preserve">emme enceinte ou nourrisse </w:t>
      </w:r>
    </w:p>
    <w:p w:rsidR="00CB3E1B" w:rsidRPr="00CB3E1B" w:rsidRDefault="00CB3E1B" w:rsidP="00F719AE">
      <w:pPr>
        <w:pStyle w:val="Paragraphedeliste"/>
        <w:numPr>
          <w:ilvl w:val="0"/>
          <w:numId w:val="44"/>
        </w:numPr>
        <w:tabs>
          <w:tab w:val="left" w:pos="106"/>
          <w:tab w:val="left" w:pos="24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3E1B">
        <w:rPr>
          <w:rFonts w:asciiTheme="majorBidi" w:hAnsiTheme="majorBidi" w:cstheme="majorBidi"/>
          <w:sz w:val="24"/>
          <w:szCs w:val="24"/>
        </w:rPr>
        <w:t xml:space="preserve">Dépression </w:t>
      </w:r>
    </w:p>
    <w:p w:rsidR="00CB3E1B" w:rsidRPr="00CB3E1B" w:rsidRDefault="00CB3E1B" w:rsidP="00F719AE">
      <w:pPr>
        <w:pStyle w:val="Paragraphedeliste"/>
        <w:numPr>
          <w:ilvl w:val="0"/>
          <w:numId w:val="44"/>
        </w:numPr>
        <w:tabs>
          <w:tab w:val="left" w:pos="106"/>
          <w:tab w:val="left" w:pos="24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3E1B">
        <w:rPr>
          <w:rFonts w:asciiTheme="majorBidi" w:hAnsiTheme="majorBidi" w:cstheme="majorBidi"/>
          <w:sz w:val="24"/>
          <w:szCs w:val="24"/>
        </w:rPr>
        <w:t>Myasthénie</w:t>
      </w:r>
    </w:p>
    <w:p w:rsidR="0075086F" w:rsidRPr="00CB3E1B" w:rsidRDefault="00186B65" w:rsidP="00F719AE">
      <w:pPr>
        <w:pStyle w:val="Paragraphedeliste"/>
        <w:numPr>
          <w:ilvl w:val="0"/>
          <w:numId w:val="44"/>
        </w:numPr>
        <w:tabs>
          <w:tab w:val="left" w:pos="106"/>
          <w:tab w:val="left" w:pos="249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CB3E1B" w:rsidRPr="00CB3E1B">
        <w:rPr>
          <w:rFonts w:asciiTheme="majorBidi" w:hAnsiTheme="majorBidi" w:cstheme="majorBidi"/>
          <w:sz w:val="24"/>
          <w:szCs w:val="24"/>
        </w:rPr>
        <w:t xml:space="preserve">onducteurs de véhicules et les utilisateurs de machines </w:t>
      </w:r>
    </w:p>
    <w:p w:rsidR="005358A8" w:rsidRPr="008F6BF4" w:rsidRDefault="00CB3E1B" w:rsidP="00F719AE">
      <w:pPr>
        <w:shd w:val="clear" w:color="auto" w:fill="C6D9F1" w:themeFill="text2" w:themeFillTint="33"/>
        <w:jc w:val="both"/>
      </w:pPr>
      <w:r w:rsidRPr="008F6BF4">
        <w:rPr>
          <w:b/>
          <w:bCs/>
        </w:rPr>
        <w:t xml:space="preserve">INTERACTIONS </w:t>
      </w:r>
    </w:p>
    <w:p w:rsidR="005358A8" w:rsidRDefault="005358A8" w:rsidP="00F719AE">
      <w:pPr>
        <w:tabs>
          <w:tab w:val="left" w:pos="142"/>
        </w:tabs>
        <w:jc w:val="both"/>
      </w:pPr>
    </w:p>
    <w:p w:rsidR="00CB3E1B" w:rsidRPr="00CB3E1B" w:rsidRDefault="00CB3E1B" w:rsidP="00F719AE">
      <w:pPr>
        <w:tabs>
          <w:tab w:val="left" w:pos="142"/>
        </w:tabs>
        <w:spacing w:line="360" w:lineRule="auto"/>
        <w:jc w:val="both"/>
        <w:rPr>
          <w:b/>
          <w:bCs/>
        </w:rPr>
      </w:pPr>
      <w:r w:rsidRPr="00AF53ED">
        <w:rPr>
          <w:b/>
          <w:bCs/>
        </w:rPr>
        <w:t>Pharmacocinétique</w:t>
      </w:r>
      <w:r>
        <w:rPr>
          <w:b/>
          <w:bCs/>
        </w:rPr>
        <w:t xml:space="preserve"> : </w:t>
      </w:r>
      <w:r w:rsidRPr="00CB3E1B">
        <w:t>Avec les inducteurs et les inhibiteurs enzymatiques</w:t>
      </w:r>
    </w:p>
    <w:p w:rsidR="00CB3E1B" w:rsidRDefault="00CB3E1B" w:rsidP="00F719AE">
      <w:pPr>
        <w:tabs>
          <w:tab w:val="left" w:pos="142"/>
        </w:tabs>
        <w:spacing w:line="360" w:lineRule="auto"/>
        <w:jc w:val="both"/>
      </w:pPr>
      <w:r w:rsidRPr="00AF53ED">
        <w:rPr>
          <w:b/>
          <w:bCs/>
        </w:rPr>
        <w:t>Pharmacodynamique</w:t>
      </w:r>
      <w:r>
        <w:rPr>
          <w:b/>
          <w:bCs/>
        </w:rPr>
        <w:t xml:space="preserve"> : </w:t>
      </w:r>
      <w:r w:rsidRPr="00CB3E1B">
        <w:t>Avec les morphiniques, alcool, les BZD (Antagonisme compétitif)</w:t>
      </w:r>
    </w:p>
    <w:p w:rsidR="004147DC" w:rsidRDefault="004147DC" w:rsidP="00F719AE">
      <w:pPr>
        <w:jc w:val="both"/>
      </w:pPr>
    </w:p>
    <w:p w:rsidR="005358A8" w:rsidRDefault="005358A8" w:rsidP="00F719AE">
      <w:pPr>
        <w:shd w:val="clear" w:color="auto" w:fill="C6D9F1" w:themeFill="text2" w:themeFillTint="33"/>
        <w:jc w:val="both"/>
      </w:pPr>
      <w:r w:rsidRPr="008D4CB6">
        <w:rPr>
          <w:b/>
          <w:bCs/>
        </w:rPr>
        <w:t>TOXICITE AIGUE</w:t>
      </w:r>
      <w:r w:rsidRPr="008D4CB6">
        <w:t xml:space="preserve"> </w:t>
      </w:r>
    </w:p>
    <w:p w:rsidR="00966DC8" w:rsidRDefault="00966DC8" w:rsidP="00F719AE">
      <w:pPr>
        <w:spacing w:line="360" w:lineRule="auto"/>
        <w:jc w:val="both"/>
      </w:pPr>
    </w:p>
    <w:p w:rsidR="00966DC8" w:rsidRDefault="005358A8" w:rsidP="00F719AE">
      <w:pPr>
        <w:spacing w:line="360" w:lineRule="auto"/>
        <w:jc w:val="both"/>
      </w:pPr>
      <w:r w:rsidRPr="008D4CB6">
        <w:t xml:space="preserve">Circonstances : </w:t>
      </w:r>
      <w:r w:rsidR="00966DC8">
        <w:t xml:space="preserve">accidentelles,  volontaires, soumission chimique </w:t>
      </w:r>
    </w:p>
    <w:p w:rsidR="00966DC8" w:rsidRPr="00186B65" w:rsidRDefault="00966DC8" w:rsidP="00186B65">
      <w:pPr>
        <w:spacing w:line="360" w:lineRule="auto"/>
        <w:jc w:val="both"/>
      </w:pPr>
      <w:r>
        <w:t>Index thérapeutique élevé : la toxicité aigue est observée à forte dose, en cas d’association avec l’alcool, les morphiniques ou autres psychotropes, d’ATCD respiratoires</w:t>
      </w:r>
      <w:r w:rsidR="00186B65">
        <w:t>, hépatiques,..</w:t>
      </w:r>
      <w:r>
        <w:t xml:space="preserve">.  </w:t>
      </w:r>
      <w:r w:rsidR="005358A8" w:rsidRPr="008D4CB6">
        <w:t xml:space="preserve">   </w:t>
      </w:r>
    </w:p>
    <w:tbl>
      <w:tblPr>
        <w:tblStyle w:val="Grilledutableau"/>
        <w:tblpPr w:leftFromText="141" w:rightFromText="141" w:vertAnchor="text" w:horzAnchor="margin" w:tblpY="30"/>
        <w:tblW w:w="9109" w:type="dxa"/>
        <w:tblLook w:val="04A0"/>
      </w:tblPr>
      <w:tblGrid>
        <w:gridCol w:w="4770"/>
        <w:gridCol w:w="1825"/>
        <w:gridCol w:w="2514"/>
      </w:tblGrid>
      <w:tr w:rsidR="00186B65" w:rsidRPr="008D4CB6" w:rsidTr="00C55F06">
        <w:trPr>
          <w:trHeight w:val="280"/>
        </w:trPr>
        <w:tc>
          <w:tcPr>
            <w:tcW w:w="4770" w:type="dxa"/>
            <w:hideMark/>
          </w:tcPr>
          <w:p w:rsidR="00186B65" w:rsidRPr="00365B97" w:rsidRDefault="00186B65" w:rsidP="00F719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hideMark/>
          </w:tcPr>
          <w:p w:rsidR="00186B65" w:rsidRPr="00186B65" w:rsidRDefault="00186B65" w:rsidP="00186B65">
            <w:pPr>
              <w:jc w:val="center"/>
              <w:rPr>
                <w:b/>
                <w:bCs/>
              </w:rPr>
            </w:pPr>
            <w:r w:rsidRPr="008D4CB6">
              <w:rPr>
                <w:b/>
                <w:bCs/>
                <w:i/>
                <w:color w:val="1F497D" w:themeColor="text2"/>
              </w:rPr>
              <w:t>Doses toxiques</w:t>
            </w:r>
          </w:p>
        </w:tc>
      </w:tr>
      <w:tr w:rsidR="00365B97" w:rsidRPr="008D4CB6" w:rsidTr="00966DC8">
        <w:trPr>
          <w:trHeight w:val="280"/>
        </w:trPr>
        <w:tc>
          <w:tcPr>
            <w:tcW w:w="4770" w:type="dxa"/>
            <w:hideMark/>
          </w:tcPr>
          <w:p w:rsidR="00365B97" w:rsidRPr="00365B97" w:rsidRDefault="00365B97" w:rsidP="00F719AE">
            <w:pPr>
              <w:jc w:val="both"/>
              <w:rPr>
                <w:b/>
                <w:sz w:val="20"/>
                <w:szCs w:val="20"/>
              </w:rPr>
            </w:pPr>
            <w:r w:rsidRPr="00365B97">
              <w:rPr>
                <w:b/>
                <w:sz w:val="20"/>
                <w:szCs w:val="20"/>
              </w:rPr>
              <w:t>Molécule</w:t>
            </w:r>
          </w:p>
        </w:tc>
        <w:tc>
          <w:tcPr>
            <w:tcW w:w="1825" w:type="dxa"/>
            <w:hideMark/>
          </w:tcPr>
          <w:p w:rsidR="00365B97" w:rsidRPr="00365B97" w:rsidRDefault="00365B97" w:rsidP="00F719AE">
            <w:pPr>
              <w:jc w:val="both"/>
              <w:rPr>
                <w:b/>
                <w:sz w:val="20"/>
                <w:szCs w:val="20"/>
              </w:rPr>
            </w:pPr>
            <w:r w:rsidRPr="00365B97">
              <w:rPr>
                <w:b/>
                <w:sz w:val="20"/>
                <w:szCs w:val="20"/>
              </w:rPr>
              <w:t xml:space="preserve">Adulte (mg) </w:t>
            </w:r>
          </w:p>
        </w:tc>
        <w:tc>
          <w:tcPr>
            <w:tcW w:w="2514" w:type="dxa"/>
            <w:hideMark/>
          </w:tcPr>
          <w:p w:rsidR="00365B97" w:rsidRPr="00365B97" w:rsidRDefault="00365B97" w:rsidP="00F719AE">
            <w:pPr>
              <w:jc w:val="both"/>
              <w:rPr>
                <w:b/>
                <w:sz w:val="20"/>
                <w:szCs w:val="20"/>
              </w:rPr>
            </w:pPr>
            <w:r w:rsidRPr="00365B97">
              <w:rPr>
                <w:b/>
                <w:sz w:val="20"/>
                <w:szCs w:val="20"/>
              </w:rPr>
              <w:t xml:space="preserve">Enfant (mg/kg) </w:t>
            </w:r>
          </w:p>
        </w:tc>
      </w:tr>
      <w:tr w:rsidR="00365B97" w:rsidRPr="008D4CB6" w:rsidTr="004147DC">
        <w:trPr>
          <w:trHeight w:val="210"/>
        </w:trPr>
        <w:tc>
          <w:tcPr>
            <w:tcW w:w="4770" w:type="dxa"/>
            <w:hideMark/>
          </w:tcPr>
          <w:p w:rsidR="00365B97" w:rsidRPr="00365B97" w:rsidRDefault="00365B97" w:rsidP="00F719AE">
            <w:pPr>
              <w:jc w:val="both"/>
              <w:rPr>
                <w:b/>
                <w:sz w:val="20"/>
                <w:szCs w:val="20"/>
              </w:rPr>
            </w:pPr>
            <w:r w:rsidRPr="00365B97">
              <w:rPr>
                <w:b/>
                <w:sz w:val="20"/>
                <w:szCs w:val="20"/>
              </w:rPr>
              <w:t xml:space="preserve">Diazépam (VALIUM®) </w:t>
            </w:r>
          </w:p>
        </w:tc>
        <w:tc>
          <w:tcPr>
            <w:tcW w:w="1825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500</w:t>
            </w:r>
          </w:p>
        </w:tc>
        <w:tc>
          <w:tcPr>
            <w:tcW w:w="2514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5</w:t>
            </w:r>
          </w:p>
        </w:tc>
      </w:tr>
      <w:tr w:rsidR="00365B97" w:rsidRPr="008D4CB6" w:rsidTr="004147DC">
        <w:trPr>
          <w:trHeight w:val="210"/>
        </w:trPr>
        <w:tc>
          <w:tcPr>
            <w:tcW w:w="4770" w:type="dxa"/>
            <w:hideMark/>
          </w:tcPr>
          <w:p w:rsidR="00365B97" w:rsidRPr="00365B97" w:rsidRDefault="00365B97" w:rsidP="00F719AE">
            <w:pPr>
              <w:jc w:val="both"/>
              <w:rPr>
                <w:b/>
                <w:sz w:val="20"/>
                <w:szCs w:val="20"/>
              </w:rPr>
            </w:pPr>
            <w:r w:rsidRPr="00365B97">
              <w:rPr>
                <w:b/>
                <w:sz w:val="20"/>
                <w:szCs w:val="20"/>
              </w:rPr>
              <w:t xml:space="preserve">Chlorazépate diK(TRANXENE®) </w:t>
            </w:r>
          </w:p>
        </w:tc>
        <w:tc>
          <w:tcPr>
            <w:tcW w:w="1825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500</w:t>
            </w:r>
          </w:p>
        </w:tc>
        <w:tc>
          <w:tcPr>
            <w:tcW w:w="2514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5</w:t>
            </w:r>
          </w:p>
        </w:tc>
      </w:tr>
      <w:tr w:rsidR="00365B97" w:rsidRPr="008D4CB6" w:rsidTr="004147DC">
        <w:trPr>
          <w:trHeight w:val="226"/>
        </w:trPr>
        <w:tc>
          <w:tcPr>
            <w:tcW w:w="4770" w:type="dxa"/>
            <w:hideMark/>
          </w:tcPr>
          <w:p w:rsidR="00365B97" w:rsidRPr="00365B97" w:rsidRDefault="00365B97" w:rsidP="00F719AE">
            <w:pPr>
              <w:jc w:val="both"/>
              <w:rPr>
                <w:b/>
                <w:sz w:val="20"/>
                <w:szCs w:val="20"/>
              </w:rPr>
            </w:pPr>
            <w:r w:rsidRPr="00365B97">
              <w:rPr>
                <w:b/>
                <w:sz w:val="20"/>
                <w:szCs w:val="20"/>
              </w:rPr>
              <w:t xml:space="preserve">Lorazépam (TEMESTA®) </w:t>
            </w:r>
          </w:p>
        </w:tc>
        <w:tc>
          <w:tcPr>
            <w:tcW w:w="1825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100</w:t>
            </w:r>
          </w:p>
        </w:tc>
        <w:tc>
          <w:tcPr>
            <w:tcW w:w="2514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1</w:t>
            </w:r>
          </w:p>
        </w:tc>
      </w:tr>
      <w:tr w:rsidR="00365B97" w:rsidRPr="008D4CB6" w:rsidTr="004147DC">
        <w:trPr>
          <w:trHeight w:val="226"/>
        </w:trPr>
        <w:tc>
          <w:tcPr>
            <w:tcW w:w="4770" w:type="dxa"/>
            <w:hideMark/>
          </w:tcPr>
          <w:p w:rsidR="00365B97" w:rsidRPr="00365B97" w:rsidRDefault="00365B97" w:rsidP="00F719AE">
            <w:pPr>
              <w:jc w:val="both"/>
              <w:rPr>
                <w:b/>
                <w:sz w:val="20"/>
                <w:szCs w:val="20"/>
              </w:rPr>
            </w:pPr>
            <w:r w:rsidRPr="00365B97">
              <w:rPr>
                <w:b/>
                <w:sz w:val="20"/>
                <w:szCs w:val="20"/>
              </w:rPr>
              <w:t xml:space="preserve">Flunitrazépam (ROHYPNOL®) </w:t>
            </w:r>
          </w:p>
        </w:tc>
        <w:tc>
          <w:tcPr>
            <w:tcW w:w="1825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20</w:t>
            </w:r>
          </w:p>
        </w:tc>
        <w:tc>
          <w:tcPr>
            <w:tcW w:w="2514" w:type="dxa"/>
            <w:hideMark/>
          </w:tcPr>
          <w:p w:rsidR="00365B97" w:rsidRPr="008D4CB6" w:rsidRDefault="00365B97" w:rsidP="00F719AE">
            <w:pPr>
              <w:jc w:val="both"/>
              <w:rPr>
                <w:sz w:val="20"/>
                <w:szCs w:val="20"/>
              </w:rPr>
            </w:pPr>
            <w:r w:rsidRPr="008D4CB6">
              <w:rPr>
                <w:sz w:val="20"/>
                <w:szCs w:val="20"/>
              </w:rPr>
              <w:t>0,02</w:t>
            </w:r>
          </w:p>
        </w:tc>
      </w:tr>
    </w:tbl>
    <w:p w:rsidR="00365B97" w:rsidRPr="00966DC8" w:rsidRDefault="00365B97" w:rsidP="00F719AE">
      <w:pPr>
        <w:jc w:val="both"/>
      </w:pPr>
    </w:p>
    <w:p w:rsidR="005358A8" w:rsidRPr="00974272" w:rsidRDefault="005358A8" w:rsidP="00F719AE">
      <w:pPr>
        <w:spacing w:line="360" w:lineRule="auto"/>
        <w:jc w:val="both"/>
        <w:rPr>
          <w:i/>
          <w:iCs/>
          <w:u w:val="single"/>
        </w:rPr>
      </w:pPr>
      <w:r w:rsidRPr="00974272">
        <w:rPr>
          <w:i/>
          <w:iCs/>
          <w:u w:val="single"/>
        </w:rPr>
        <w:t>Symptômes :</w:t>
      </w:r>
    </w:p>
    <w:p w:rsidR="005358A8" w:rsidRPr="008D4CB6" w:rsidRDefault="00966DC8" w:rsidP="00F719AE">
      <w:pPr>
        <w:numPr>
          <w:ilvl w:val="0"/>
          <w:numId w:val="31"/>
        </w:numPr>
        <w:spacing w:line="360" w:lineRule="auto"/>
        <w:jc w:val="both"/>
      </w:pPr>
      <w:r>
        <w:rPr>
          <w:b/>
          <w:bCs/>
        </w:rPr>
        <w:t>Phase initiale</w:t>
      </w:r>
      <w:r w:rsidRPr="008D4CB6">
        <w:rPr>
          <w:b/>
          <w:bCs/>
        </w:rPr>
        <w:t xml:space="preserve"> : </w:t>
      </w:r>
      <w:r w:rsidRPr="00966DC8">
        <w:t>troubles du comportement, agitation, agressivité et ébriété</w:t>
      </w:r>
      <w:r w:rsidR="005358A8" w:rsidRPr="00966DC8">
        <w:t>.</w:t>
      </w:r>
      <w:r w:rsidR="005358A8" w:rsidRPr="008D4CB6">
        <w:t xml:space="preserve"> </w:t>
      </w:r>
    </w:p>
    <w:p w:rsidR="005358A8" w:rsidRPr="00966DC8" w:rsidRDefault="005358A8" w:rsidP="00F719AE">
      <w:pPr>
        <w:numPr>
          <w:ilvl w:val="0"/>
          <w:numId w:val="31"/>
        </w:numPr>
        <w:spacing w:line="360" w:lineRule="auto"/>
        <w:jc w:val="both"/>
      </w:pPr>
      <w:r w:rsidRPr="008D4CB6">
        <w:t>Aggravation des effets sédatifs (</w:t>
      </w:r>
      <w:r w:rsidRPr="00966DC8">
        <w:t>somnolence, obnubilation → coma calme hypotonique) ;</w:t>
      </w:r>
    </w:p>
    <w:p w:rsidR="005358A8" w:rsidRPr="008D4CB6" w:rsidRDefault="005358A8" w:rsidP="00F719AE">
      <w:pPr>
        <w:numPr>
          <w:ilvl w:val="0"/>
          <w:numId w:val="31"/>
        </w:numPr>
        <w:spacing w:line="360" w:lineRule="auto"/>
        <w:jc w:val="both"/>
      </w:pPr>
      <w:r w:rsidRPr="008D4CB6">
        <w:rPr>
          <w:b/>
          <w:bCs/>
        </w:rPr>
        <w:t xml:space="preserve">Dépression respiratoire </w:t>
      </w:r>
      <w:r w:rsidRPr="008D4CB6">
        <w:t xml:space="preserve">chez l’enfant ou personne âgé </w:t>
      </w:r>
    </w:p>
    <w:p w:rsidR="005358A8" w:rsidRPr="008D4CB6" w:rsidRDefault="00966DC8" w:rsidP="00F719AE">
      <w:pPr>
        <w:numPr>
          <w:ilvl w:val="0"/>
          <w:numId w:val="31"/>
        </w:numPr>
        <w:spacing w:line="360" w:lineRule="auto"/>
        <w:jc w:val="both"/>
      </w:pPr>
      <w:r>
        <w:t>H</w:t>
      </w:r>
      <w:r w:rsidR="005358A8" w:rsidRPr="008D4CB6">
        <w:t>yperexcitabilité sinusale, hypotension surtout avec les BZD d’action rapide.</w:t>
      </w:r>
    </w:p>
    <w:p w:rsidR="005358A8" w:rsidRDefault="005358A8" w:rsidP="00F719AE">
      <w:pPr>
        <w:numPr>
          <w:ilvl w:val="0"/>
          <w:numId w:val="31"/>
        </w:numPr>
        <w:spacing w:line="360" w:lineRule="auto"/>
        <w:jc w:val="both"/>
      </w:pPr>
      <w:r w:rsidRPr="008D4CB6">
        <w:rPr>
          <w:b/>
          <w:bCs/>
        </w:rPr>
        <w:t xml:space="preserve">Pronostic favorable </w:t>
      </w:r>
      <w:r w:rsidRPr="008D4CB6">
        <w:t>et rarement mortelle (</w:t>
      </w:r>
      <w:r w:rsidR="00186B65">
        <w:t xml:space="preserve">sauf </w:t>
      </w:r>
      <w:r w:rsidRPr="008D4CB6">
        <w:t xml:space="preserve">sujet âgé, </w:t>
      </w:r>
      <w:r w:rsidR="00186B65">
        <w:t xml:space="preserve">ou </w:t>
      </w:r>
      <w:r w:rsidRPr="008D4CB6">
        <w:t xml:space="preserve">BZD d’action rapide). </w:t>
      </w:r>
    </w:p>
    <w:p w:rsidR="00966DC8" w:rsidRPr="008D4CB6" w:rsidRDefault="00966DC8" w:rsidP="00F719AE">
      <w:pPr>
        <w:spacing w:line="360" w:lineRule="auto"/>
        <w:ind w:left="360"/>
        <w:jc w:val="both"/>
      </w:pPr>
    </w:p>
    <w:p w:rsidR="005358A8" w:rsidRPr="00974272" w:rsidRDefault="005358A8" w:rsidP="00F719AE">
      <w:pPr>
        <w:spacing w:line="360" w:lineRule="auto"/>
        <w:jc w:val="both"/>
        <w:rPr>
          <w:i/>
          <w:iCs/>
          <w:u w:val="single"/>
        </w:rPr>
      </w:pPr>
      <w:r w:rsidRPr="00974272">
        <w:rPr>
          <w:i/>
          <w:iCs/>
          <w:u w:val="single"/>
        </w:rPr>
        <w:lastRenderedPageBreak/>
        <w:t xml:space="preserve">Traitements : </w:t>
      </w:r>
    </w:p>
    <w:p w:rsidR="00966DC8" w:rsidRDefault="00966DC8" w:rsidP="00F719AE">
      <w:pPr>
        <w:numPr>
          <w:ilvl w:val="0"/>
          <w:numId w:val="32"/>
        </w:numPr>
        <w:spacing w:line="360" w:lineRule="auto"/>
        <w:jc w:val="both"/>
      </w:pPr>
      <w:r w:rsidRPr="00966DC8">
        <w:rPr>
          <w:b/>
          <w:bCs/>
        </w:rPr>
        <w:t>TRT</w:t>
      </w:r>
      <w:r w:rsidR="005358A8" w:rsidRPr="00966DC8">
        <w:rPr>
          <w:b/>
          <w:bCs/>
        </w:rPr>
        <w:t xml:space="preserve"> symptomatique</w:t>
      </w:r>
      <w:r w:rsidRPr="00966DC8">
        <w:rPr>
          <w:b/>
          <w:bCs/>
        </w:rPr>
        <w:t xml:space="preserve"> : </w:t>
      </w:r>
      <w:r w:rsidRPr="00966DC8">
        <w:t xml:space="preserve">intubation trachéale et  ventilation assistée </w:t>
      </w:r>
    </w:p>
    <w:p w:rsidR="005358A8" w:rsidRPr="00966DC8" w:rsidRDefault="00966DC8" w:rsidP="00F719AE">
      <w:pPr>
        <w:numPr>
          <w:ilvl w:val="0"/>
          <w:numId w:val="32"/>
        </w:numPr>
        <w:spacing w:line="360" w:lineRule="auto"/>
        <w:jc w:val="both"/>
      </w:pPr>
      <w:r w:rsidRPr="00966DC8">
        <w:rPr>
          <w:b/>
          <w:bCs/>
        </w:rPr>
        <w:t>TRT évacuateur</w:t>
      </w:r>
      <w:r>
        <w:t xml:space="preserve"> : </w:t>
      </w:r>
      <w:r w:rsidRPr="008D4CB6">
        <w:t>LG</w:t>
      </w:r>
      <w:r>
        <w:t xml:space="preserve">, </w:t>
      </w:r>
      <w:r w:rsidR="005358A8" w:rsidRPr="00966DC8">
        <w:t>charbon activé.</w:t>
      </w:r>
    </w:p>
    <w:p w:rsidR="00966DC8" w:rsidRDefault="00974272" w:rsidP="00F719AE">
      <w:pPr>
        <w:numPr>
          <w:ilvl w:val="0"/>
          <w:numId w:val="32"/>
        </w:numPr>
        <w:spacing w:line="360" w:lineRule="auto"/>
        <w:jc w:val="both"/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33655</wp:posOffset>
            </wp:positionV>
            <wp:extent cx="744220" cy="684530"/>
            <wp:effectExtent l="19050" t="0" r="0" b="0"/>
            <wp:wrapSquare wrapText="bothSides"/>
            <wp:docPr id="7" name="Image 1" descr="flumazen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6" name="Picture 2" descr="flumazeni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59" t="9350" r="6253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6DC8" w:rsidRPr="00966DC8">
        <w:rPr>
          <w:b/>
          <w:bCs/>
        </w:rPr>
        <w:t>TRT épurateur</w:t>
      </w:r>
      <w:r w:rsidR="00966DC8">
        <w:t xml:space="preserve"> : </w:t>
      </w:r>
      <w:r w:rsidR="005358A8" w:rsidRPr="008D4CB6">
        <w:t xml:space="preserve">La </w:t>
      </w:r>
      <w:r w:rsidR="005358A8" w:rsidRPr="00966DC8">
        <w:t>diurèse osmotique neutre</w:t>
      </w:r>
      <w:r w:rsidR="00966DC8">
        <w:t xml:space="preserve"> peut faciliter l’élimination.</w:t>
      </w:r>
    </w:p>
    <w:p w:rsidR="005358A8" w:rsidRPr="00974272" w:rsidRDefault="00966DC8" w:rsidP="00F719AE">
      <w:pPr>
        <w:numPr>
          <w:ilvl w:val="0"/>
          <w:numId w:val="32"/>
        </w:numPr>
        <w:spacing w:line="360" w:lineRule="auto"/>
        <w:jc w:val="both"/>
      </w:pPr>
      <w:r w:rsidRPr="00186B65">
        <w:rPr>
          <w:b/>
          <w:bCs/>
        </w:rPr>
        <w:t xml:space="preserve">TRT </w:t>
      </w:r>
      <w:r w:rsidR="005358A8" w:rsidRPr="00186B65">
        <w:rPr>
          <w:b/>
          <w:bCs/>
        </w:rPr>
        <w:t>spécifique</w:t>
      </w:r>
      <w:r w:rsidR="005358A8" w:rsidRPr="00966DC8">
        <w:rPr>
          <w:b/>
          <w:bCs/>
          <w:i/>
          <w:iCs/>
        </w:rPr>
        <w:t xml:space="preserve">  </w:t>
      </w:r>
      <w:r w:rsidR="005358A8" w:rsidRPr="00966DC8">
        <w:rPr>
          <w:b/>
          <w:bCs/>
        </w:rPr>
        <w:t>Flumazénil (ANEXATE®)</w:t>
      </w:r>
      <w:r>
        <w:rPr>
          <w:b/>
          <w:bCs/>
        </w:rPr>
        <w:t xml:space="preserve"> : </w:t>
      </w:r>
      <w:r w:rsidRPr="00974272">
        <w:t>antagoniste</w:t>
      </w:r>
      <w:r w:rsidR="00974272">
        <w:t xml:space="preserve"> pur et </w:t>
      </w:r>
      <w:r w:rsidRPr="00974272">
        <w:t xml:space="preserve">spécifique des BZD,  forme injectable,  effet rapide mais de courte durée, bonne tolérance. </w:t>
      </w:r>
    </w:p>
    <w:p w:rsidR="00966DC8" w:rsidRPr="008D4CB6" w:rsidRDefault="00966DC8" w:rsidP="00F719AE">
      <w:pPr>
        <w:spacing w:line="360" w:lineRule="auto"/>
        <w:ind w:left="720"/>
        <w:jc w:val="both"/>
      </w:pPr>
    </w:p>
    <w:p w:rsidR="005358A8" w:rsidRPr="008D4CB6" w:rsidRDefault="005358A8" w:rsidP="00F719AE">
      <w:pPr>
        <w:shd w:val="clear" w:color="auto" w:fill="C6D9F1" w:themeFill="text2" w:themeFillTint="33"/>
        <w:jc w:val="both"/>
        <w:rPr>
          <w:b/>
          <w:bCs/>
        </w:rPr>
      </w:pPr>
      <w:r w:rsidRPr="008D4CB6">
        <w:rPr>
          <w:b/>
          <w:bCs/>
        </w:rPr>
        <w:t>TOXICITE CHRONIQUE</w:t>
      </w:r>
    </w:p>
    <w:p w:rsidR="005358A8" w:rsidRPr="008D4CB6" w:rsidRDefault="00974272" w:rsidP="00F719AE">
      <w:pPr>
        <w:numPr>
          <w:ilvl w:val="0"/>
          <w:numId w:val="34"/>
        </w:numPr>
        <w:spacing w:line="360" w:lineRule="auto"/>
        <w:jc w:val="both"/>
      </w:pPr>
      <w:r>
        <w:t>Troubles de la vigilance </w:t>
      </w:r>
    </w:p>
    <w:p w:rsidR="005358A8" w:rsidRPr="008D4CB6" w:rsidRDefault="005358A8" w:rsidP="00F719AE">
      <w:pPr>
        <w:numPr>
          <w:ilvl w:val="0"/>
          <w:numId w:val="34"/>
        </w:numPr>
        <w:spacing w:line="360" w:lineRule="auto"/>
        <w:jc w:val="both"/>
      </w:pPr>
      <w:r w:rsidRPr="008D4CB6">
        <w:t>Altération des performances physiques</w:t>
      </w:r>
      <w:r w:rsidRPr="008D4CB6">
        <w:rPr>
          <w:b/>
          <w:bCs/>
        </w:rPr>
        <w:t> </w:t>
      </w:r>
    </w:p>
    <w:p w:rsidR="005358A8" w:rsidRPr="008D4CB6" w:rsidRDefault="005358A8" w:rsidP="00F719AE">
      <w:pPr>
        <w:numPr>
          <w:ilvl w:val="0"/>
          <w:numId w:val="34"/>
        </w:numPr>
        <w:spacing w:line="360" w:lineRule="auto"/>
        <w:jc w:val="both"/>
      </w:pPr>
      <w:r w:rsidRPr="008D4CB6">
        <w:t>Chez les sujets âgés : confusion</w:t>
      </w:r>
      <w:r w:rsidR="00974272">
        <w:t xml:space="preserve"> mentale, hypotonie musculaire </w:t>
      </w:r>
    </w:p>
    <w:p w:rsidR="005358A8" w:rsidRPr="008D4CB6" w:rsidRDefault="005358A8" w:rsidP="00F719AE">
      <w:pPr>
        <w:numPr>
          <w:ilvl w:val="0"/>
          <w:numId w:val="34"/>
        </w:numPr>
        <w:spacing w:line="360" w:lineRule="auto"/>
        <w:jc w:val="both"/>
      </w:pPr>
      <w:r w:rsidRPr="008D4CB6">
        <w:t xml:space="preserve">Troubles de la concentration, amnésie antérograde  </w:t>
      </w:r>
    </w:p>
    <w:p w:rsidR="005358A8" w:rsidRPr="008D4CB6" w:rsidRDefault="00974272" w:rsidP="00F719AE">
      <w:pPr>
        <w:numPr>
          <w:ilvl w:val="0"/>
          <w:numId w:val="34"/>
        </w:numPr>
        <w:spacing w:line="360" w:lineRule="auto"/>
        <w:jc w:val="both"/>
      </w:pPr>
      <w:r>
        <w:t>Etat dépressif </w:t>
      </w:r>
    </w:p>
    <w:p w:rsidR="005358A8" w:rsidRPr="008D4CB6" w:rsidRDefault="005358A8" w:rsidP="00F719AE">
      <w:pPr>
        <w:numPr>
          <w:ilvl w:val="0"/>
          <w:numId w:val="34"/>
        </w:numPr>
        <w:spacing w:line="360" w:lineRule="auto"/>
        <w:jc w:val="both"/>
      </w:pPr>
      <w:r w:rsidRPr="008D4CB6">
        <w:t>En cas d’effets paradoxaux (hostilité, insomnies</w:t>
      </w:r>
      <w:r w:rsidR="00974272">
        <w:t>)</w:t>
      </w:r>
      <w:r w:rsidRPr="008D4CB6">
        <w:t xml:space="preserve"> </w:t>
      </w:r>
    </w:p>
    <w:p w:rsidR="00365B97" w:rsidRDefault="00365B97" w:rsidP="00F719AE">
      <w:pPr>
        <w:jc w:val="both"/>
      </w:pPr>
    </w:p>
    <w:p w:rsidR="00365B97" w:rsidRPr="008D4CB6" w:rsidRDefault="00974272" w:rsidP="00F719AE">
      <w:pPr>
        <w:shd w:val="clear" w:color="auto" w:fill="C6D9F1" w:themeFill="text2" w:themeFillTint="33"/>
        <w:jc w:val="both"/>
        <w:rPr>
          <w:b/>
          <w:bCs/>
        </w:rPr>
      </w:pPr>
      <w:r>
        <w:rPr>
          <w:b/>
          <w:bCs/>
        </w:rPr>
        <w:t xml:space="preserve">ANALYSE </w:t>
      </w:r>
    </w:p>
    <w:p w:rsidR="00365B97" w:rsidRDefault="00365B97" w:rsidP="00F719AE">
      <w:pPr>
        <w:jc w:val="both"/>
        <w:rPr>
          <w:b/>
          <w:bCs/>
        </w:rPr>
      </w:pPr>
    </w:p>
    <w:p w:rsidR="00974272" w:rsidRPr="00974272" w:rsidRDefault="00974272" w:rsidP="00F719AE">
      <w:pPr>
        <w:pStyle w:val="Paragraphedeliste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Qualitative</w:t>
      </w:r>
    </w:p>
    <w:p w:rsidR="00974272" w:rsidRDefault="00974272" w:rsidP="00F719AE">
      <w:pPr>
        <w:pStyle w:val="Paragraphedelist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75086F" w:rsidRPr="00365B97">
        <w:rPr>
          <w:rFonts w:ascii="Times New Roman" w:hAnsi="Times New Roman" w:cs="Times New Roman"/>
          <w:b/>
          <w:bCs/>
          <w:sz w:val="24"/>
          <w:szCs w:val="24"/>
        </w:rPr>
        <w:t>Dépistage par méthode immunochimique</w:t>
      </w:r>
    </w:p>
    <w:p w:rsidR="0075086F" w:rsidRPr="00974272" w:rsidRDefault="00974272" w:rsidP="00F719AE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*Spectrophotométrie après extraction </w:t>
      </w:r>
      <w:r w:rsidRPr="00974272">
        <w:rPr>
          <w:rFonts w:ascii="Times New Roman" w:hAnsi="Times New Roman" w:cs="Times New Roman"/>
          <w:sz w:val="24"/>
          <w:szCs w:val="24"/>
        </w:rPr>
        <w:t>: 2</w:t>
      </w:r>
      <w:r w:rsidRPr="00974272">
        <w:rPr>
          <w:rFonts w:asciiTheme="majorBidi" w:hAnsiTheme="majorBidi" w:cstheme="majorBidi"/>
          <w:sz w:val="24"/>
          <w:szCs w:val="24"/>
        </w:rPr>
        <w:t xml:space="preserve"> pics à 240 et 285 nm</w:t>
      </w:r>
    </w:p>
    <w:p w:rsidR="00974272" w:rsidRPr="00974272" w:rsidRDefault="00974272" w:rsidP="00F719AE">
      <w:pPr>
        <w:pStyle w:val="Paragraphedeliste"/>
        <w:numPr>
          <w:ilvl w:val="0"/>
          <w:numId w:val="38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4272">
        <w:rPr>
          <w:rFonts w:asciiTheme="majorBidi" w:hAnsiTheme="majorBidi" w:cstheme="majorBidi"/>
          <w:b/>
          <w:bCs/>
          <w:sz w:val="24"/>
          <w:szCs w:val="24"/>
        </w:rPr>
        <w:t>Quantitative :</w:t>
      </w:r>
    </w:p>
    <w:p w:rsidR="00974272" w:rsidRPr="00974272" w:rsidRDefault="00974272" w:rsidP="00F719AE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Pr="00974272">
        <w:rPr>
          <w:rFonts w:asciiTheme="majorBidi" w:hAnsiTheme="majorBidi" w:cstheme="majorBidi"/>
          <w:b/>
          <w:bCs/>
          <w:sz w:val="24"/>
          <w:szCs w:val="24"/>
        </w:rPr>
        <w:t xml:space="preserve">Dosage </w:t>
      </w:r>
      <w:r w:rsidR="0075086F" w:rsidRPr="00974272">
        <w:rPr>
          <w:rFonts w:asciiTheme="majorBidi" w:hAnsiTheme="majorBidi" w:cstheme="majorBidi"/>
          <w:b/>
          <w:bCs/>
          <w:sz w:val="24"/>
          <w:szCs w:val="24"/>
        </w:rPr>
        <w:t xml:space="preserve">colorimétrique </w:t>
      </w:r>
      <w:r w:rsidRPr="00974272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974272">
        <w:rPr>
          <w:rFonts w:asciiTheme="majorBidi" w:hAnsiTheme="majorBidi" w:cstheme="majorBidi"/>
          <w:b/>
          <w:bCs/>
          <w:sz w:val="24"/>
          <w:szCs w:val="24"/>
          <w:u w:val="single"/>
        </w:rPr>
        <w:t>Diazocopulation)</w:t>
      </w:r>
      <w:r w:rsidRPr="00974272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74272">
        <w:rPr>
          <w:rFonts w:asciiTheme="majorBidi" w:hAnsiTheme="majorBidi" w:cstheme="majorBidi"/>
          <w:sz w:val="24"/>
          <w:szCs w:val="24"/>
        </w:rPr>
        <w:t xml:space="preserve"> L’hydrolyse</w:t>
      </w:r>
      <w:r w:rsidR="0075086F" w:rsidRPr="00974272">
        <w:rPr>
          <w:rFonts w:asciiTheme="majorBidi" w:hAnsiTheme="majorBidi" w:cstheme="majorBidi"/>
          <w:sz w:val="24"/>
          <w:szCs w:val="24"/>
        </w:rPr>
        <w:t xml:space="preserve"> acide et à chaud des BZD et de leurs métabolites  aboutit à la formation d’une amine aromatique primaire </w:t>
      </w:r>
      <w:r w:rsidR="00365B97" w:rsidRPr="00974272">
        <w:rPr>
          <w:rFonts w:asciiTheme="majorBidi" w:hAnsiTheme="majorBidi" w:cstheme="majorBidi"/>
          <w:sz w:val="24"/>
          <w:szCs w:val="24"/>
        </w:rPr>
        <w:t xml:space="preserve"> </w:t>
      </w:r>
      <w:r w:rsidRPr="00974272">
        <w:rPr>
          <w:rFonts w:asciiTheme="majorBidi" w:hAnsiTheme="majorBidi" w:cstheme="majorBidi"/>
          <w:sz w:val="24"/>
          <w:szCs w:val="24"/>
        </w:rPr>
        <w:t>diazocopulable</w:t>
      </w:r>
      <w:r w:rsidR="0075086F" w:rsidRPr="00974272">
        <w:rPr>
          <w:rFonts w:asciiTheme="majorBidi" w:hAnsiTheme="majorBidi" w:cstheme="majorBidi"/>
          <w:sz w:val="24"/>
          <w:szCs w:val="24"/>
        </w:rPr>
        <w:t xml:space="preserve"> </w:t>
      </w:r>
      <w:r w:rsidRPr="00974272">
        <w:rPr>
          <w:rFonts w:asciiTheme="majorBidi" w:hAnsiTheme="majorBidi" w:cstheme="majorBidi"/>
          <w:sz w:val="24"/>
          <w:szCs w:val="24"/>
        </w:rPr>
        <w:t>(</w:t>
      </w:r>
      <w:r w:rsidR="0075086F" w:rsidRPr="00974272">
        <w:rPr>
          <w:rFonts w:asciiTheme="majorBidi" w:hAnsiTheme="majorBidi" w:cstheme="majorBidi"/>
          <w:sz w:val="24"/>
          <w:szCs w:val="24"/>
        </w:rPr>
        <w:t>coloration violette</w:t>
      </w:r>
      <w:r w:rsidRPr="00974272">
        <w:rPr>
          <w:rFonts w:asciiTheme="majorBidi" w:hAnsiTheme="majorBidi" w:cstheme="majorBidi"/>
          <w:sz w:val="24"/>
          <w:szCs w:val="24"/>
        </w:rPr>
        <w:t xml:space="preserve">) </w:t>
      </w:r>
      <w:r w:rsidR="00186B65">
        <w:rPr>
          <w:rFonts w:asciiTheme="majorBidi" w:hAnsiTheme="majorBidi" w:cstheme="majorBidi"/>
          <w:sz w:val="24"/>
          <w:szCs w:val="24"/>
        </w:rPr>
        <w:t xml:space="preserve">mesurée </w:t>
      </w:r>
      <w:r w:rsidRPr="00974272">
        <w:rPr>
          <w:rFonts w:asciiTheme="majorBidi" w:hAnsiTheme="majorBidi" w:cstheme="majorBidi"/>
          <w:sz w:val="24"/>
          <w:szCs w:val="24"/>
        </w:rPr>
        <w:t>par spectrophotométrie à 550nm (</w:t>
      </w:r>
      <w:r w:rsidR="0075086F" w:rsidRPr="00974272">
        <w:rPr>
          <w:rFonts w:asciiTheme="majorBidi" w:hAnsiTheme="majorBidi" w:cstheme="majorBidi"/>
          <w:sz w:val="24"/>
          <w:szCs w:val="24"/>
        </w:rPr>
        <w:t>réaction croisée avec le paracétamol</w:t>
      </w:r>
      <w:r w:rsidR="00186B65">
        <w:rPr>
          <w:rFonts w:asciiTheme="majorBidi" w:hAnsiTheme="majorBidi" w:cstheme="majorBidi"/>
          <w:sz w:val="24"/>
          <w:szCs w:val="24"/>
        </w:rPr>
        <w:t>)</w:t>
      </w:r>
    </w:p>
    <w:p w:rsidR="00365B97" w:rsidRPr="002522B3" w:rsidRDefault="00974272" w:rsidP="00F719AE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75086F" w:rsidRPr="00974272">
        <w:rPr>
          <w:rFonts w:asciiTheme="majorBidi" w:hAnsiTheme="majorBidi" w:cstheme="majorBidi"/>
          <w:b/>
          <w:bCs/>
          <w:sz w:val="24"/>
          <w:szCs w:val="24"/>
        </w:rPr>
        <w:t>Techniques chromatographiques</w:t>
      </w:r>
      <w:r w:rsidRPr="00974272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974272">
        <w:rPr>
          <w:rFonts w:asciiTheme="majorBidi" w:hAnsiTheme="majorBidi" w:cstheme="majorBidi"/>
          <w:sz w:val="24"/>
          <w:szCs w:val="24"/>
        </w:rPr>
        <w:t>: HPLC, CPG</w:t>
      </w:r>
    </w:p>
    <w:p w:rsidR="0075086F" w:rsidRPr="0097791C" w:rsidRDefault="004147DC" w:rsidP="00186B65">
      <w:pPr>
        <w:shd w:val="clear" w:color="auto" w:fill="002060"/>
        <w:jc w:val="center"/>
        <w:rPr>
          <w:b/>
          <w:sz w:val="28"/>
        </w:rPr>
      </w:pPr>
      <w:r w:rsidRPr="0097791C">
        <w:rPr>
          <w:b/>
          <w:sz w:val="28"/>
        </w:rPr>
        <w:t>Les molécules apparentées aux benzodiazépines: BZD like</w:t>
      </w:r>
    </w:p>
    <w:p w:rsidR="004147DC" w:rsidRPr="004147DC" w:rsidRDefault="004147DC" w:rsidP="00F719AE">
      <w:pPr>
        <w:jc w:val="both"/>
      </w:pPr>
    </w:p>
    <w:p w:rsidR="0075086F" w:rsidRPr="0075086F" w:rsidRDefault="00974272" w:rsidP="00F719AE">
      <w:pPr>
        <w:spacing w:line="360" w:lineRule="auto"/>
        <w:jc w:val="both"/>
      </w:pPr>
      <w:r>
        <w:t xml:space="preserve"> -</w:t>
      </w:r>
      <w:r w:rsidR="0075086F" w:rsidRPr="0075086F">
        <w:t>Structure chimique différente de celle des BZD</w:t>
      </w:r>
    </w:p>
    <w:p w:rsidR="0075086F" w:rsidRPr="0075086F" w:rsidRDefault="0075086F" w:rsidP="00F719AE">
      <w:pPr>
        <w:spacing w:line="360" w:lineRule="auto"/>
        <w:jc w:val="both"/>
      </w:pPr>
      <w:r w:rsidRPr="0075086F">
        <w:t>- Mêmes caractères basique et lipophile</w:t>
      </w:r>
    </w:p>
    <w:p w:rsidR="0075086F" w:rsidRDefault="0075086F" w:rsidP="00F719AE">
      <w:pPr>
        <w:spacing w:line="360" w:lineRule="auto"/>
        <w:jc w:val="both"/>
      </w:pPr>
      <w:r w:rsidRPr="0075086F">
        <w:t>- Mêmes propriétés pharmacologiques</w:t>
      </w:r>
      <w:r w:rsidR="002522B3">
        <w:t xml:space="preserve"> (</w:t>
      </w:r>
      <w:r w:rsidRPr="0075086F">
        <w:t>Action identique sur les Rcp GABA-ergiques</w:t>
      </w:r>
      <w:r w:rsidR="002522B3">
        <w:t>)</w:t>
      </w:r>
    </w:p>
    <w:p w:rsidR="0075086F" w:rsidRDefault="002522B3" w:rsidP="00F719AE">
      <w:pPr>
        <w:spacing w:line="360" w:lineRule="auto"/>
        <w:jc w:val="both"/>
      </w:pPr>
      <w:r>
        <w:rPr>
          <w:bCs/>
        </w:rPr>
        <w:t>-</w:t>
      </w:r>
      <w:r w:rsidR="0075086F" w:rsidRPr="004147DC">
        <w:rPr>
          <w:bCs/>
        </w:rPr>
        <w:t>Ce sont des dérivées de la famille des Cyclopyrolones (Zopiclone - IMOVANE®) et de celle des Imidazopyridines (Zolpidem - STILNOX®).</w:t>
      </w:r>
      <w:r w:rsidR="0075086F" w:rsidRPr="004147DC">
        <w:t xml:space="preserve"> </w:t>
      </w:r>
    </w:p>
    <w:p w:rsidR="0075086F" w:rsidRDefault="002522B3" w:rsidP="00F719AE">
      <w:pPr>
        <w:spacing w:line="360" w:lineRule="auto"/>
        <w:jc w:val="both"/>
      </w:pPr>
      <w:r>
        <w:rPr>
          <w:bCs/>
        </w:rPr>
        <w:t>-</w:t>
      </w:r>
      <w:r w:rsidR="004147DC" w:rsidRPr="004147DC">
        <w:rPr>
          <w:bCs/>
        </w:rPr>
        <w:t>Molécules</w:t>
      </w:r>
      <w:r w:rsidR="0075086F" w:rsidRPr="004147DC">
        <w:rPr>
          <w:bCs/>
        </w:rPr>
        <w:t xml:space="preserve"> à visée hypnotique, très peu toxiques même à dose massive.</w:t>
      </w:r>
      <w:r w:rsidR="00974272">
        <w:t xml:space="preserve"> </w:t>
      </w:r>
      <w:r w:rsidR="0075086F" w:rsidRPr="004147DC">
        <w:rPr>
          <w:bCs/>
        </w:rPr>
        <w:t>La dépendance psychique induite est modérée voire absente. Le sevrage se fait sans effets indésirables.</w:t>
      </w:r>
    </w:p>
    <w:p w:rsidR="0075086F" w:rsidRPr="004147DC" w:rsidRDefault="0075086F" w:rsidP="00186B65">
      <w:pPr>
        <w:shd w:val="clear" w:color="auto" w:fill="002060"/>
        <w:jc w:val="center"/>
        <w:rPr>
          <w:b/>
          <w:bCs/>
          <w:sz w:val="28"/>
        </w:rPr>
      </w:pPr>
      <w:r w:rsidRPr="004147DC">
        <w:rPr>
          <w:b/>
          <w:bCs/>
          <w:sz w:val="28"/>
        </w:rPr>
        <w:lastRenderedPageBreak/>
        <w:t>LES CARBAMATES</w:t>
      </w:r>
    </w:p>
    <w:p w:rsidR="00365B97" w:rsidRPr="00365B97" w:rsidRDefault="002522B3" w:rsidP="00F719AE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5774690</wp:posOffset>
            </wp:positionH>
            <wp:positionV relativeFrom="margin">
              <wp:posOffset>226695</wp:posOffset>
            </wp:positionV>
            <wp:extent cx="671830" cy="701675"/>
            <wp:effectExtent l="19050" t="0" r="0" b="0"/>
            <wp:wrapSquare wrapText="bothSides"/>
            <wp:docPr id="12" name="Image 9" descr="meprobam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meprobama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86F" w:rsidRPr="004147DC" w:rsidRDefault="00974272" w:rsidP="00F719AE">
      <w:pPr>
        <w:spacing w:line="276" w:lineRule="auto"/>
        <w:jc w:val="both"/>
      </w:pPr>
      <w:r>
        <w:rPr>
          <w:b/>
          <w:bCs/>
        </w:rPr>
        <w:t>-</w:t>
      </w:r>
      <w:r w:rsidR="0075086F" w:rsidRPr="004147DC">
        <w:rPr>
          <w:bCs/>
        </w:rPr>
        <w:t xml:space="preserve">Premiers anxiolytiques </w:t>
      </w:r>
      <w:r w:rsidR="0075086F" w:rsidRPr="002522B3">
        <w:rPr>
          <w:bCs/>
        </w:rPr>
        <w:t>syn</w:t>
      </w:r>
      <w:r w:rsidR="00365B97" w:rsidRPr="002522B3">
        <w:rPr>
          <w:bCs/>
        </w:rPr>
        <w:t xml:space="preserve">thétisés (1950) → </w:t>
      </w:r>
      <w:r w:rsidR="002522B3" w:rsidRPr="002522B3">
        <w:rPr>
          <w:bCs/>
        </w:rPr>
        <w:t xml:space="preserve">retirés du marché </w:t>
      </w:r>
      <w:r w:rsidR="002522B3">
        <w:rPr>
          <w:bCs/>
        </w:rPr>
        <w:t xml:space="preserve">et </w:t>
      </w:r>
      <w:r w:rsidR="00365B97" w:rsidRPr="002522B3">
        <w:rPr>
          <w:bCs/>
        </w:rPr>
        <w:t>remplacés</w:t>
      </w:r>
      <w:r w:rsidR="00365B97" w:rsidRPr="004147DC">
        <w:rPr>
          <w:bCs/>
        </w:rPr>
        <w:t xml:space="preserve"> par </w:t>
      </w:r>
      <w:r w:rsidR="0075086F" w:rsidRPr="004147DC">
        <w:rPr>
          <w:bCs/>
        </w:rPr>
        <w:t>les BZD</w:t>
      </w:r>
    </w:p>
    <w:p w:rsidR="0075086F" w:rsidRPr="002522B3" w:rsidRDefault="00974272" w:rsidP="00F719AE">
      <w:pPr>
        <w:spacing w:line="276" w:lineRule="auto"/>
        <w:jc w:val="both"/>
        <w:rPr>
          <w:bCs/>
        </w:rPr>
      </w:pPr>
      <w:r>
        <w:rPr>
          <w:bCs/>
        </w:rPr>
        <w:t>-</w:t>
      </w:r>
      <w:r w:rsidR="0075086F" w:rsidRPr="004147DC">
        <w:rPr>
          <w:bCs/>
        </w:rPr>
        <w:t>Ce sont des esters de l’acide carbamique</w:t>
      </w:r>
      <w:r w:rsidR="002522B3">
        <w:rPr>
          <w:bCs/>
        </w:rPr>
        <w:t xml:space="preserve">, le </w:t>
      </w:r>
      <w:r w:rsidR="002522B3" w:rsidRPr="002522B3">
        <w:t>c</w:t>
      </w:r>
      <w:r w:rsidR="0075086F" w:rsidRPr="002522B3">
        <w:t>hef de fil</w:t>
      </w:r>
      <w:r w:rsidR="0075086F" w:rsidRPr="00365B97">
        <w:rPr>
          <w:b/>
          <w:bCs/>
        </w:rPr>
        <w:t xml:space="preserve"> : </w:t>
      </w:r>
      <w:r w:rsidR="002522B3" w:rsidRPr="00365B97">
        <w:rPr>
          <w:b/>
          <w:bCs/>
        </w:rPr>
        <w:t>Méprobamate</w:t>
      </w:r>
      <w:r w:rsidR="0075086F" w:rsidRPr="00365B97">
        <w:rPr>
          <w:b/>
          <w:bCs/>
        </w:rPr>
        <w:t xml:space="preserve"> (EQUANIL®)</w:t>
      </w:r>
      <w:r w:rsidR="00365B97">
        <w:rPr>
          <w:b/>
          <w:bCs/>
        </w:rPr>
        <w:t> </w:t>
      </w:r>
    </w:p>
    <w:p w:rsidR="00D15FEF" w:rsidRPr="00365B97" w:rsidRDefault="00D15FEF" w:rsidP="00F719AE">
      <w:pPr>
        <w:jc w:val="both"/>
        <w:rPr>
          <w:bCs/>
        </w:rPr>
      </w:pPr>
    </w:p>
    <w:p w:rsidR="00974272" w:rsidRPr="002522B3" w:rsidRDefault="00E92158" w:rsidP="00F719AE">
      <w:pPr>
        <w:shd w:val="clear" w:color="auto" w:fill="C6D9F1" w:themeFill="text2" w:themeFillTint="33"/>
        <w:jc w:val="both"/>
      </w:pPr>
      <w:r w:rsidRPr="004147DC">
        <w:rPr>
          <w:b/>
          <w:bCs/>
        </w:rPr>
        <w:t xml:space="preserve">MODE D’ACTION </w:t>
      </w:r>
    </w:p>
    <w:p w:rsidR="00D15FEF" w:rsidRDefault="00E92158" w:rsidP="00F719AE">
      <w:pPr>
        <w:spacing w:line="360" w:lineRule="auto"/>
        <w:jc w:val="both"/>
      </w:pPr>
      <w:r w:rsidRPr="00365B97">
        <w:rPr>
          <w:bCs/>
        </w:rPr>
        <w:t>Blocage des réflexes poly</w:t>
      </w:r>
      <w:r>
        <w:rPr>
          <w:bCs/>
        </w:rPr>
        <w:t xml:space="preserve"> </w:t>
      </w:r>
      <w:r w:rsidRPr="00365B97">
        <w:rPr>
          <w:bCs/>
        </w:rPr>
        <w:t>synaptiques médullaire</w:t>
      </w:r>
      <w:r>
        <w:rPr>
          <w:bCs/>
        </w:rPr>
        <w:t>s</w:t>
      </w:r>
      <w:r w:rsidR="00D15FEF" w:rsidRPr="00365B97">
        <w:rPr>
          <w:bCs/>
        </w:rPr>
        <w:t xml:space="preserve"> </w:t>
      </w:r>
      <w:r>
        <w:rPr>
          <w:bCs/>
        </w:rPr>
        <w:t>(</w:t>
      </w:r>
      <w:r w:rsidR="00D15FEF" w:rsidRPr="00365B97">
        <w:rPr>
          <w:bCs/>
        </w:rPr>
        <w:t xml:space="preserve">circuits thalamiques et système </w:t>
      </w:r>
      <w:r w:rsidRPr="00365B97">
        <w:rPr>
          <w:bCs/>
        </w:rPr>
        <w:t>limbique</w:t>
      </w:r>
      <w:r>
        <w:rPr>
          <w:bCs/>
        </w:rPr>
        <w:t>)</w:t>
      </w:r>
      <w:r w:rsidR="00D15FEF" w:rsidRPr="00365B97">
        <w:rPr>
          <w:bCs/>
        </w:rPr>
        <w:t xml:space="preserve"> </w:t>
      </w:r>
    </w:p>
    <w:p w:rsidR="00974272" w:rsidRPr="00365B97" w:rsidRDefault="00974272" w:rsidP="00F719AE">
      <w:pPr>
        <w:jc w:val="both"/>
      </w:pPr>
    </w:p>
    <w:p w:rsidR="00D15FEF" w:rsidRPr="0097791C" w:rsidRDefault="00E92158" w:rsidP="00F719AE">
      <w:pPr>
        <w:shd w:val="clear" w:color="auto" w:fill="C6D9F1" w:themeFill="text2" w:themeFillTint="33"/>
        <w:jc w:val="both"/>
      </w:pPr>
      <w:r>
        <w:rPr>
          <w:b/>
          <w:bCs/>
        </w:rPr>
        <w:t>EFFETS PHARMACOLOGIQUES</w:t>
      </w:r>
      <w:r w:rsidRPr="0097791C">
        <w:t xml:space="preserve"> </w:t>
      </w:r>
    </w:p>
    <w:p w:rsidR="00D15FEF" w:rsidRPr="00365B97" w:rsidRDefault="002522B3" w:rsidP="00F719AE">
      <w:pPr>
        <w:spacing w:line="360" w:lineRule="auto"/>
        <w:jc w:val="both"/>
      </w:pPr>
      <w:r>
        <w:t xml:space="preserve">- Anxiolytique, </w:t>
      </w:r>
      <w:r w:rsidR="00E92158">
        <w:t xml:space="preserve">sédatif, </w:t>
      </w:r>
      <w:r w:rsidR="00D15FEF" w:rsidRPr="00365B97">
        <w:t>myorelaxant</w:t>
      </w:r>
      <w:r>
        <w:t xml:space="preserve">, </w:t>
      </w:r>
      <w:r w:rsidR="00D15FEF" w:rsidRPr="00365B97">
        <w:t xml:space="preserve">hypnotique </w:t>
      </w:r>
      <w:r>
        <w:t>(</w:t>
      </w:r>
      <w:r w:rsidR="00E92158">
        <w:t>à forte dose</w:t>
      </w:r>
      <w:r>
        <w:t>)</w:t>
      </w:r>
      <w:r w:rsidR="00E92158">
        <w:t>, d</w:t>
      </w:r>
      <w:r w:rsidR="00E92158" w:rsidRPr="00365B97">
        <w:t xml:space="preserve">épression </w:t>
      </w:r>
      <w:r w:rsidR="00E92158">
        <w:t>respiratoire</w:t>
      </w:r>
      <w:r w:rsidR="00E92158" w:rsidRPr="00365B97">
        <w:t xml:space="preserve"> et cardio-vasculaires </w:t>
      </w:r>
      <w:r w:rsidR="00E92158">
        <w:t>à</w:t>
      </w:r>
      <w:r w:rsidR="00E92158" w:rsidRPr="00365B97">
        <w:t xml:space="preserve"> doses élevées</w:t>
      </w:r>
      <w:r w:rsidR="00E92158">
        <w:t>. E</w:t>
      </w:r>
      <w:r w:rsidR="00D15FEF" w:rsidRPr="00365B97">
        <w:t>ffet inducteur enzymatique modéré</w:t>
      </w:r>
    </w:p>
    <w:p w:rsidR="00D15FEF" w:rsidRDefault="00E92158" w:rsidP="00F719AE">
      <w:pPr>
        <w:spacing w:line="360" w:lineRule="auto"/>
        <w:jc w:val="both"/>
        <w:rPr>
          <w:b/>
          <w:bCs/>
        </w:rPr>
      </w:pPr>
      <w:r w:rsidRPr="00365B97">
        <w:rPr>
          <w:b/>
          <w:bCs/>
        </w:rPr>
        <w:t>Efficacité</w:t>
      </w:r>
      <w:r w:rsidR="00D15FEF" w:rsidRPr="00365B97">
        <w:rPr>
          <w:b/>
          <w:bCs/>
        </w:rPr>
        <w:t xml:space="preserve"> pharmacologique inférieure et une toxicité supérieure</w:t>
      </w:r>
      <w:r w:rsidR="002522B3">
        <w:rPr>
          <w:b/>
          <w:bCs/>
        </w:rPr>
        <w:t xml:space="preserve"> par rapport aux BZD</w:t>
      </w:r>
      <w:r w:rsidR="00D15FEF" w:rsidRPr="00365B97">
        <w:rPr>
          <w:b/>
          <w:bCs/>
        </w:rPr>
        <w:t xml:space="preserve">. </w:t>
      </w:r>
    </w:p>
    <w:p w:rsidR="0097791C" w:rsidRDefault="0097791C" w:rsidP="00F719AE">
      <w:pPr>
        <w:jc w:val="both"/>
      </w:pPr>
    </w:p>
    <w:p w:rsidR="00365B97" w:rsidRPr="00365B97" w:rsidRDefault="00E92158" w:rsidP="00F719AE">
      <w:pPr>
        <w:shd w:val="clear" w:color="auto" w:fill="C6D9F1" w:themeFill="text2" w:themeFillTint="33"/>
        <w:jc w:val="both"/>
        <w:rPr>
          <w:b/>
        </w:rPr>
      </w:pPr>
      <w:r w:rsidRPr="00365B97">
        <w:rPr>
          <w:b/>
        </w:rPr>
        <w:t>INDICATIONS </w:t>
      </w:r>
      <w:r w:rsidR="00365B97" w:rsidRPr="00365B97">
        <w:rPr>
          <w:b/>
        </w:rPr>
        <w:t xml:space="preserve"> </w:t>
      </w:r>
    </w:p>
    <w:p w:rsidR="00365B97" w:rsidRPr="00365B97" w:rsidRDefault="002522B3" w:rsidP="00F719AE">
      <w:pPr>
        <w:spacing w:line="360" w:lineRule="auto"/>
        <w:jc w:val="both"/>
      </w:pPr>
      <w:r>
        <w:t>A</w:t>
      </w:r>
      <w:r w:rsidR="00365B97" w:rsidRPr="00365B97">
        <w:t>nxiété excessive</w:t>
      </w:r>
      <w:r w:rsidR="00365B97">
        <w:t xml:space="preserve">, </w:t>
      </w:r>
      <w:r w:rsidR="00365B97" w:rsidRPr="00365B97">
        <w:t>états d’agitation</w:t>
      </w:r>
      <w:r w:rsidR="00365B97">
        <w:t xml:space="preserve">, </w:t>
      </w:r>
      <w:r w:rsidR="00365B97" w:rsidRPr="00365B97">
        <w:t>delirium tremens</w:t>
      </w:r>
      <w:r>
        <w:t xml:space="preserve">, insomnies, </w:t>
      </w:r>
      <w:r w:rsidR="00365B97" w:rsidRPr="00365B97">
        <w:t xml:space="preserve"> contractures musculaires </w:t>
      </w:r>
    </w:p>
    <w:p w:rsidR="00D15FEF" w:rsidRPr="00365B97" w:rsidRDefault="00D15FEF" w:rsidP="00F719AE">
      <w:pPr>
        <w:jc w:val="both"/>
      </w:pPr>
    </w:p>
    <w:p w:rsidR="00365B97" w:rsidRPr="0097791C" w:rsidRDefault="00E92158" w:rsidP="00F719AE">
      <w:pPr>
        <w:shd w:val="clear" w:color="auto" w:fill="C6D9F1" w:themeFill="text2" w:themeFillTint="33"/>
        <w:jc w:val="both"/>
      </w:pPr>
      <w:r w:rsidRPr="0097791C">
        <w:rPr>
          <w:b/>
          <w:bCs/>
        </w:rPr>
        <w:t>EFFETS INDESIRABLES </w:t>
      </w:r>
      <w:r w:rsidR="00365B97" w:rsidRPr="0097791C">
        <w:rPr>
          <w:b/>
          <w:bCs/>
        </w:rPr>
        <w:t xml:space="preserve"> +++ importants que BZD</w:t>
      </w:r>
    </w:p>
    <w:p w:rsidR="00D15FEF" w:rsidRPr="00365B97" w:rsidRDefault="00D15FEF" w:rsidP="00F719AE">
      <w:pPr>
        <w:spacing w:line="360" w:lineRule="auto"/>
        <w:ind w:left="360"/>
        <w:jc w:val="both"/>
      </w:pPr>
      <w:r w:rsidRPr="00365B97">
        <w:rPr>
          <w:b/>
          <w:bCs/>
        </w:rPr>
        <w:t xml:space="preserve">- </w:t>
      </w:r>
      <w:r w:rsidR="002522B3">
        <w:t>Somnolence diurne, t</w:t>
      </w:r>
      <w:r w:rsidR="00365B97" w:rsidRPr="00365B97">
        <w:t>olérance,</w:t>
      </w:r>
      <w:r w:rsidR="002522B3">
        <w:t xml:space="preserve"> dépendance, </w:t>
      </w:r>
      <w:r w:rsidRPr="00365B97">
        <w:t xml:space="preserve">syndrome de sevrage </w:t>
      </w:r>
    </w:p>
    <w:p w:rsidR="00E92158" w:rsidRDefault="00D15FEF" w:rsidP="00F719AE">
      <w:pPr>
        <w:spacing w:line="360" w:lineRule="auto"/>
        <w:ind w:left="360"/>
        <w:jc w:val="both"/>
      </w:pPr>
      <w:r w:rsidRPr="00365B97">
        <w:t xml:space="preserve">- </w:t>
      </w:r>
      <w:r w:rsidR="002522B3">
        <w:t>E</w:t>
      </w:r>
      <w:r w:rsidRPr="00365B97">
        <w:t>ruptions cutanées allergiques, nausées, vomissement</w:t>
      </w:r>
      <w:r w:rsidR="00E92158">
        <w:t>s, céphalées, vertiges, ataxie</w:t>
      </w:r>
    </w:p>
    <w:p w:rsidR="00D15FEF" w:rsidRDefault="00E92158" w:rsidP="00F719AE">
      <w:pPr>
        <w:spacing w:line="360" w:lineRule="auto"/>
        <w:ind w:left="360"/>
        <w:jc w:val="both"/>
      </w:pPr>
      <w:r>
        <w:t>-</w:t>
      </w:r>
      <w:r w:rsidR="00D15FEF" w:rsidRPr="00D15FEF">
        <w:t xml:space="preserve">Atteintes hépatiques (surtout si le traitement est prolongé) </w:t>
      </w:r>
    </w:p>
    <w:p w:rsidR="00365B97" w:rsidRDefault="00365B97" w:rsidP="00F719AE">
      <w:pPr>
        <w:ind w:left="360"/>
        <w:jc w:val="both"/>
      </w:pPr>
    </w:p>
    <w:p w:rsidR="0097791C" w:rsidRDefault="00E92158" w:rsidP="00F719AE">
      <w:pPr>
        <w:shd w:val="clear" w:color="auto" w:fill="C6D9F1" w:themeFill="text2" w:themeFillTint="33"/>
        <w:jc w:val="both"/>
        <w:rPr>
          <w:b/>
          <w:bCs/>
        </w:rPr>
      </w:pPr>
      <w:r>
        <w:rPr>
          <w:b/>
          <w:bCs/>
        </w:rPr>
        <w:t>TOXICITE</w:t>
      </w:r>
    </w:p>
    <w:p w:rsidR="00365B97" w:rsidRPr="00D15FEF" w:rsidRDefault="00365B97" w:rsidP="00F719AE">
      <w:pPr>
        <w:spacing w:line="360" w:lineRule="auto"/>
        <w:ind w:left="360"/>
        <w:jc w:val="both"/>
      </w:pPr>
      <w:r w:rsidRPr="00365B97">
        <w:rPr>
          <w:b/>
          <w:bCs/>
        </w:rPr>
        <w:t xml:space="preserve">Doses toxiques (Méprobamate) </w:t>
      </w:r>
      <w:r w:rsidR="0097791C">
        <w:t xml:space="preserve">: Adulte &gt; 4g, </w:t>
      </w:r>
      <w:r w:rsidRPr="00365B97">
        <w:t xml:space="preserve"> Enfant &gt; 0,05 g/kg</w:t>
      </w:r>
    </w:p>
    <w:p w:rsidR="002522B3" w:rsidRDefault="00365B97" w:rsidP="00F719AE">
      <w:pPr>
        <w:spacing w:line="276" w:lineRule="auto"/>
        <w:ind w:left="360"/>
        <w:jc w:val="both"/>
      </w:pPr>
      <w:r w:rsidRPr="00365B97">
        <w:rPr>
          <w:b/>
          <w:bCs/>
        </w:rPr>
        <w:t xml:space="preserve">Symptômes </w:t>
      </w:r>
      <w:r>
        <w:rPr>
          <w:b/>
          <w:bCs/>
        </w:rPr>
        <w:t>d’intoxications aigue</w:t>
      </w:r>
      <w:r w:rsidRPr="00365B97">
        <w:rPr>
          <w:b/>
          <w:bCs/>
        </w:rPr>
        <w:t>:</w:t>
      </w:r>
      <w:r w:rsidR="002522B3">
        <w:t xml:space="preserve"> </w:t>
      </w:r>
      <w:r w:rsidRPr="00365B97">
        <w:t>État ébrieux pouvant conduire à un coma calme hypotonique</w:t>
      </w:r>
      <w:r w:rsidR="002522B3" w:rsidRPr="002522B3">
        <w:t xml:space="preserve"> </w:t>
      </w:r>
      <w:r w:rsidR="002522B3" w:rsidRPr="00365B97">
        <w:t>profond avec troubles hémodynamiques</w:t>
      </w:r>
    </w:p>
    <w:p w:rsidR="00D15FEF" w:rsidRPr="00E92158" w:rsidRDefault="00365B97" w:rsidP="00F719AE">
      <w:pPr>
        <w:spacing w:line="360" w:lineRule="auto"/>
        <w:ind w:left="360"/>
        <w:jc w:val="both"/>
        <w:rPr>
          <w:bCs/>
        </w:rPr>
      </w:pPr>
      <w:r w:rsidRPr="00365B97">
        <w:rPr>
          <w:b/>
        </w:rPr>
        <w:t>Traitement :</w:t>
      </w:r>
      <w:r w:rsidR="002522B3">
        <w:rPr>
          <w:b/>
        </w:rPr>
        <w:t xml:space="preserve"> </w:t>
      </w:r>
      <w:r w:rsidR="002522B3" w:rsidRPr="00E92158">
        <w:rPr>
          <w:bCs/>
        </w:rPr>
        <w:t>symptomatique, évacuateur, épurateur.</w:t>
      </w:r>
    </w:p>
    <w:p w:rsidR="00365B97" w:rsidRDefault="00365B97" w:rsidP="00F719AE">
      <w:pPr>
        <w:jc w:val="both"/>
        <w:rPr>
          <w:b/>
          <w:bCs/>
        </w:rPr>
      </w:pPr>
    </w:p>
    <w:p w:rsidR="0097791C" w:rsidRDefault="00E92158" w:rsidP="00F719AE">
      <w:pPr>
        <w:shd w:val="clear" w:color="auto" w:fill="C6D9F1" w:themeFill="text2" w:themeFillTint="33"/>
        <w:jc w:val="both"/>
        <w:rPr>
          <w:b/>
          <w:bCs/>
        </w:rPr>
      </w:pPr>
      <w:r>
        <w:rPr>
          <w:b/>
          <w:bCs/>
        </w:rPr>
        <w:t>ANALYSE </w:t>
      </w:r>
    </w:p>
    <w:p w:rsidR="00365B97" w:rsidRPr="00365B97" w:rsidRDefault="0097791C" w:rsidP="00F719AE">
      <w:pPr>
        <w:jc w:val="both"/>
      </w:pPr>
      <w:r w:rsidRPr="004147DC">
        <w:rPr>
          <w:bCs/>
        </w:rPr>
        <w:t>Extraction</w:t>
      </w:r>
      <w:r w:rsidR="00365B97" w:rsidRPr="004147DC">
        <w:rPr>
          <w:bCs/>
        </w:rPr>
        <w:t xml:space="preserve"> </w:t>
      </w:r>
      <w:r w:rsidR="00365B97" w:rsidRPr="004147DC">
        <w:t>p</w:t>
      </w:r>
      <w:r w:rsidR="00365B97" w:rsidRPr="00365B97">
        <w:t xml:space="preserve">ar l’éther, le diclorométhane ou l’acétate d’éthyle. </w:t>
      </w:r>
    </w:p>
    <w:p w:rsidR="00365B97" w:rsidRPr="00365B97" w:rsidRDefault="00365B97" w:rsidP="00F719AE">
      <w:pPr>
        <w:numPr>
          <w:ilvl w:val="0"/>
          <w:numId w:val="40"/>
        </w:numPr>
        <w:jc w:val="both"/>
      </w:pPr>
      <w:r w:rsidRPr="00365B97">
        <w:t xml:space="preserve">Caractérisation par </w:t>
      </w:r>
      <w:r w:rsidRPr="00365B97">
        <w:rPr>
          <w:b/>
          <w:bCs/>
        </w:rPr>
        <w:t xml:space="preserve">CCM </w:t>
      </w:r>
      <w:r w:rsidRPr="00365B97">
        <w:t>:</w:t>
      </w:r>
    </w:p>
    <w:p w:rsidR="00365B97" w:rsidRPr="00365B97" w:rsidRDefault="00E92158" w:rsidP="00F719AE">
      <w:pPr>
        <w:ind w:left="1416"/>
        <w:jc w:val="both"/>
      </w:pPr>
      <w:r>
        <w:t>P</w:t>
      </w:r>
      <w:r w:rsidR="00365B97" w:rsidRPr="00365B97">
        <w:t>ara-diméthylamino-benzaldéhyde : coloration jaune qui vire à l’orange</w:t>
      </w:r>
    </w:p>
    <w:p w:rsidR="00365B97" w:rsidRPr="00365B97" w:rsidRDefault="00E92158" w:rsidP="00F719AE">
      <w:pPr>
        <w:ind w:left="1416"/>
        <w:jc w:val="both"/>
      </w:pPr>
      <w:r>
        <w:t>N</w:t>
      </w:r>
      <w:r w:rsidR="00365B97" w:rsidRPr="00365B97">
        <w:t xml:space="preserve">itrate mercureux </w:t>
      </w:r>
      <w:r>
        <w:t>(LEMAIRE)</w:t>
      </w:r>
      <w:r w:rsidR="00365B97" w:rsidRPr="00365B97">
        <w:t>: coloration grise sur un fond blanc</w:t>
      </w:r>
    </w:p>
    <w:p w:rsidR="00365B97" w:rsidRPr="00365B97" w:rsidRDefault="00365B97" w:rsidP="00F719AE">
      <w:pPr>
        <w:numPr>
          <w:ilvl w:val="0"/>
          <w:numId w:val="41"/>
        </w:numPr>
        <w:jc w:val="both"/>
      </w:pPr>
      <w:r w:rsidRPr="00365B97">
        <w:t xml:space="preserve">Dosage par </w:t>
      </w:r>
      <w:r w:rsidRPr="00365B97">
        <w:rPr>
          <w:b/>
          <w:bCs/>
        </w:rPr>
        <w:t xml:space="preserve">HPLC ou CPG. </w:t>
      </w:r>
    </w:p>
    <w:p w:rsidR="00D15FEF" w:rsidRDefault="00D15FEF" w:rsidP="00F719AE">
      <w:pPr>
        <w:ind w:left="360"/>
        <w:jc w:val="both"/>
      </w:pPr>
    </w:p>
    <w:p w:rsidR="004147DC" w:rsidRPr="00A62EF7" w:rsidRDefault="004147DC" w:rsidP="00186B65">
      <w:pPr>
        <w:shd w:val="clear" w:color="auto" w:fill="002060"/>
        <w:ind w:left="360"/>
        <w:jc w:val="center"/>
        <w:rPr>
          <w:b/>
          <w:sz w:val="32"/>
        </w:rPr>
      </w:pPr>
      <w:r w:rsidRPr="00A62EF7">
        <w:rPr>
          <w:b/>
          <w:sz w:val="32"/>
        </w:rPr>
        <w:t>Hydroxizine</w:t>
      </w:r>
    </w:p>
    <w:p w:rsidR="004147DC" w:rsidRDefault="004147DC" w:rsidP="00F719AE">
      <w:pPr>
        <w:ind w:left="360"/>
        <w:jc w:val="both"/>
      </w:pPr>
    </w:p>
    <w:p w:rsidR="004147DC" w:rsidRDefault="004147DC" w:rsidP="00F719AE">
      <w:pPr>
        <w:ind w:left="360"/>
        <w:jc w:val="both"/>
      </w:pPr>
      <w:r w:rsidRPr="004147DC">
        <w:t xml:space="preserve">Antihistaminique  dérivé de la pipérazine </w:t>
      </w:r>
    </w:p>
    <w:p w:rsidR="00E92158" w:rsidRDefault="004147DC" w:rsidP="00F719AE">
      <w:pPr>
        <w:numPr>
          <w:ilvl w:val="0"/>
          <w:numId w:val="42"/>
        </w:numPr>
        <w:jc w:val="both"/>
      </w:pPr>
      <w:r w:rsidRPr="00E92158">
        <w:rPr>
          <w:b/>
        </w:rPr>
        <w:t>Mode d’action</w:t>
      </w:r>
      <w:r>
        <w:t xml:space="preserve"> : </w:t>
      </w:r>
      <w:r w:rsidR="00E92158">
        <w:t xml:space="preserve">sédatif, </w:t>
      </w:r>
      <w:r w:rsidR="00E92158" w:rsidRPr="00365B97">
        <w:t>Contrôle de la réactivité</w:t>
      </w:r>
      <w:r w:rsidR="00E92158">
        <w:t xml:space="preserve"> </w:t>
      </w:r>
    </w:p>
    <w:p w:rsidR="00E92158" w:rsidRDefault="004147DC" w:rsidP="00F719AE">
      <w:pPr>
        <w:numPr>
          <w:ilvl w:val="0"/>
          <w:numId w:val="42"/>
        </w:numPr>
        <w:jc w:val="both"/>
      </w:pPr>
      <w:r w:rsidRPr="00E92158">
        <w:rPr>
          <w:b/>
        </w:rPr>
        <w:t>Indications </w:t>
      </w:r>
      <w:r>
        <w:t xml:space="preserve">: </w:t>
      </w:r>
      <w:r w:rsidR="00365B97" w:rsidRPr="00365B97">
        <w:t>Antihistaminique</w:t>
      </w:r>
      <w:r>
        <w:t xml:space="preserve">, </w:t>
      </w:r>
      <w:r w:rsidR="00365B97" w:rsidRPr="00365B97">
        <w:t>Sédatif</w:t>
      </w:r>
      <w:r>
        <w:t xml:space="preserve">, </w:t>
      </w:r>
      <w:r w:rsidR="00E92158">
        <w:t>Anti cholinergique</w:t>
      </w:r>
      <w:r>
        <w:t xml:space="preserve">, </w:t>
      </w:r>
      <w:r w:rsidR="00E92158">
        <w:t>Effets quinidine-like</w:t>
      </w:r>
    </w:p>
    <w:p w:rsidR="00E92158" w:rsidRDefault="0097791C" w:rsidP="00F719AE">
      <w:pPr>
        <w:numPr>
          <w:ilvl w:val="0"/>
          <w:numId w:val="42"/>
        </w:numPr>
        <w:jc w:val="both"/>
      </w:pPr>
      <w:r w:rsidRPr="00E92158">
        <w:rPr>
          <w:b/>
          <w:bCs/>
        </w:rPr>
        <w:t>Toxicité</w:t>
      </w:r>
      <w:r w:rsidR="004147DC" w:rsidRPr="00E92158">
        <w:rPr>
          <w:b/>
          <w:bCs/>
        </w:rPr>
        <w:t xml:space="preserve"> : </w:t>
      </w:r>
      <w:r w:rsidR="00365B97" w:rsidRPr="00E92158">
        <w:rPr>
          <w:b/>
          <w:bCs/>
        </w:rPr>
        <w:t xml:space="preserve">A dose thérapeutique </w:t>
      </w:r>
      <w:r w:rsidR="00365B97" w:rsidRPr="00365B97">
        <w:t>: réactions allergiques</w:t>
      </w:r>
    </w:p>
    <w:p w:rsidR="00E92158" w:rsidRDefault="00365B97" w:rsidP="00F719AE">
      <w:pPr>
        <w:numPr>
          <w:ilvl w:val="0"/>
          <w:numId w:val="42"/>
        </w:numPr>
        <w:jc w:val="both"/>
      </w:pPr>
      <w:r w:rsidRPr="00E92158">
        <w:rPr>
          <w:b/>
          <w:bCs/>
        </w:rPr>
        <w:t xml:space="preserve">A dose toxique </w:t>
      </w:r>
      <w:r w:rsidR="0097791C" w:rsidRPr="00365B97">
        <w:t>: agitation</w:t>
      </w:r>
      <w:r w:rsidRPr="00365B97">
        <w:t>, tremblements, coma, convulsions</w:t>
      </w:r>
      <w:r w:rsidR="0097791C">
        <w:t xml:space="preserve">, </w:t>
      </w:r>
      <w:r w:rsidRPr="00365B97">
        <w:t xml:space="preserve">dépression respiratoire, syndrome atropinique (mydriase, sécheresse buccale…). </w:t>
      </w:r>
    </w:p>
    <w:p w:rsidR="00D15FEF" w:rsidRPr="00D15FEF" w:rsidRDefault="004147DC" w:rsidP="00F719AE">
      <w:pPr>
        <w:numPr>
          <w:ilvl w:val="0"/>
          <w:numId w:val="42"/>
        </w:numPr>
        <w:jc w:val="both"/>
      </w:pPr>
      <w:r w:rsidRPr="00E92158">
        <w:rPr>
          <w:b/>
        </w:rPr>
        <w:t>Traitement</w:t>
      </w:r>
      <w:r w:rsidRPr="00E92158">
        <w:t xml:space="preserve"> : </w:t>
      </w:r>
      <w:r w:rsidR="00365B97" w:rsidRPr="00365B97">
        <w:t xml:space="preserve">Décontamination digestive dans l’heure qui suit, Ventilation assistée en cas de coma, Diazépam en cas de convulsions. </w:t>
      </w:r>
    </w:p>
    <w:sectPr w:rsidR="00D15FEF" w:rsidRPr="00D15FEF" w:rsidSect="00FB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70E" w:rsidRDefault="002C770E" w:rsidP="005358A8">
      <w:r>
        <w:separator/>
      </w:r>
    </w:p>
  </w:endnote>
  <w:endnote w:type="continuationSeparator" w:id="1">
    <w:p w:rsidR="002C770E" w:rsidRDefault="002C770E" w:rsidP="0053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70E" w:rsidRDefault="002C770E" w:rsidP="005358A8">
      <w:r>
        <w:separator/>
      </w:r>
    </w:p>
  </w:footnote>
  <w:footnote w:type="continuationSeparator" w:id="1">
    <w:p w:rsidR="002C770E" w:rsidRDefault="002C770E" w:rsidP="00535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0DDB"/>
    <w:multiLevelType w:val="hybridMultilevel"/>
    <w:tmpl w:val="C0480F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390"/>
    <w:multiLevelType w:val="hybridMultilevel"/>
    <w:tmpl w:val="BCC0C11C"/>
    <w:lvl w:ilvl="0" w:tplc="C3FAF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F4659"/>
    <w:multiLevelType w:val="hybridMultilevel"/>
    <w:tmpl w:val="1D1E71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827BEB"/>
    <w:multiLevelType w:val="hybridMultilevel"/>
    <w:tmpl w:val="B94638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A1391"/>
    <w:multiLevelType w:val="hybridMultilevel"/>
    <w:tmpl w:val="98FCA7DE"/>
    <w:lvl w:ilvl="0" w:tplc="82AC9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BAC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3A8F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D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0B1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666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A9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BA82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44E7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D85222"/>
    <w:multiLevelType w:val="hybridMultilevel"/>
    <w:tmpl w:val="5A5E5C40"/>
    <w:lvl w:ilvl="0" w:tplc="99200C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499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E49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5D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204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67D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8A3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66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BABC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B711E"/>
    <w:multiLevelType w:val="hybridMultilevel"/>
    <w:tmpl w:val="D4D8E350"/>
    <w:lvl w:ilvl="0" w:tplc="3560F7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411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6C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A87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65C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4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084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C2B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EB9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684583"/>
    <w:multiLevelType w:val="hybridMultilevel"/>
    <w:tmpl w:val="ED940DE2"/>
    <w:lvl w:ilvl="0" w:tplc="E75A2BB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920554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AFA847E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B54816D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6F625E70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49CA54B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B8A89212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7C4BC20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C8A4D93A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8">
    <w:nsid w:val="13100DBC"/>
    <w:multiLevelType w:val="hybridMultilevel"/>
    <w:tmpl w:val="163C569E"/>
    <w:lvl w:ilvl="0" w:tplc="7EEA5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5A29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4D0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88C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CB3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8D3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C3E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8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BEFE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127724"/>
    <w:multiLevelType w:val="hybridMultilevel"/>
    <w:tmpl w:val="E2EE4E24"/>
    <w:lvl w:ilvl="0" w:tplc="0EF42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AE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0C6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04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A82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48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A8C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C3A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3A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6A6489"/>
    <w:multiLevelType w:val="hybridMultilevel"/>
    <w:tmpl w:val="F794B06E"/>
    <w:lvl w:ilvl="0" w:tplc="D708F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6794D"/>
    <w:multiLevelType w:val="hybridMultilevel"/>
    <w:tmpl w:val="7F0A1B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E1A7F"/>
    <w:multiLevelType w:val="hybridMultilevel"/>
    <w:tmpl w:val="4D0AF52C"/>
    <w:lvl w:ilvl="0" w:tplc="1EA605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2D1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E4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96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85E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E2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6D2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329A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2E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964723"/>
    <w:multiLevelType w:val="hybridMultilevel"/>
    <w:tmpl w:val="8C341D6C"/>
    <w:lvl w:ilvl="0" w:tplc="040C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294737A2"/>
    <w:multiLevelType w:val="hybridMultilevel"/>
    <w:tmpl w:val="DE5C1A60"/>
    <w:lvl w:ilvl="0" w:tplc="48821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1A870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BA5AA2D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540F5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B2994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B2692DC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A5F417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46994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4FEC5B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29723A81"/>
    <w:multiLevelType w:val="hybridMultilevel"/>
    <w:tmpl w:val="5DCA7A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F0188"/>
    <w:multiLevelType w:val="hybridMultilevel"/>
    <w:tmpl w:val="F21E1AF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069"/>
    <w:multiLevelType w:val="hybridMultilevel"/>
    <w:tmpl w:val="985209CC"/>
    <w:lvl w:ilvl="0" w:tplc="544C4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9CA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208E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2D9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268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967B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029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E9B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89B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3DF3704"/>
    <w:multiLevelType w:val="hybridMultilevel"/>
    <w:tmpl w:val="CAAEF818"/>
    <w:lvl w:ilvl="0" w:tplc="7436C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429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3CD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61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40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ED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B217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20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625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784726"/>
    <w:multiLevelType w:val="hybridMultilevel"/>
    <w:tmpl w:val="7B944190"/>
    <w:lvl w:ilvl="0" w:tplc="B7B8A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86AB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6F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6A20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E2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6F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E5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9EF7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29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808E8"/>
    <w:multiLevelType w:val="hybridMultilevel"/>
    <w:tmpl w:val="B8369DF8"/>
    <w:lvl w:ilvl="0" w:tplc="B14671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C58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185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21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475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CA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CC9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08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107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A03125"/>
    <w:multiLevelType w:val="hybridMultilevel"/>
    <w:tmpl w:val="3F9CA1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5C9F"/>
    <w:multiLevelType w:val="hybridMultilevel"/>
    <w:tmpl w:val="0C4AD4CA"/>
    <w:lvl w:ilvl="0" w:tplc="D89208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CCDC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C03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2AD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628B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2AC2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894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6D8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1634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0B31FF"/>
    <w:multiLevelType w:val="hybridMultilevel"/>
    <w:tmpl w:val="9878C04C"/>
    <w:lvl w:ilvl="0" w:tplc="97CAC4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CF3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E6FB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28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0CD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1A63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C66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ACF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4625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B1FD9"/>
    <w:multiLevelType w:val="hybridMultilevel"/>
    <w:tmpl w:val="0E58A0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F6F9E"/>
    <w:multiLevelType w:val="hybridMultilevel"/>
    <w:tmpl w:val="803628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43209"/>
    <w:multiLevelType w:val="hybridMultilevel"/>
    <w:tmpl w:val="9E6ACA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55A22"/>
    <w:multiLevelType w:val="hybridMultilevel"/>
    <w:tmpl w:val="00F4C9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90C6E"/>
    <w:multiLevelType w:val="hybridMultilevel"/>
    <w:tmpl w:val="F586B7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4D5C"/>
    <w:multiLevelType w:val="hybridMultilevel"/>
    <w:tmpl w:val="ED5EACFE"/>
    <w:lvl w:ilvl="0" w:tplc="12F0EF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08A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64F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CE8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5AF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AC4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3E69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233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4A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0AD0B19"/>
    <w:multiLevelType w:val="hybridMultilevel"/>
    <w:tmpl w:val="BA5C03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30E91"/>
    <w:multiLevelType w:val="hybridMultilevel"/>
    <w:tmpl w:val="15968F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65DEC"/>
    <w:multiLevelType w:val="hybridMultilevel"/>
    <w:tmpl w:val="D7126764"/>
    <w:lvl w:ilvl="0" w:tplc="E4D8B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6C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06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2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8B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40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85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82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68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001B7E"/>
    <w:multiLevelType w:val="hybridMultilevel"/>
    <w:tmpl w:val="CD5AB15C"/>
    <w:lvl w:ilvl="0" w:tplc="A22C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03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42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2C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C0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CD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09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24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A4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D84283E"/>
    <w:multiLevelType w:val="hybridMultilevel"/>
    <w:tmpl w:val="0750D8DA"/>
    <w:lvl w:ilvl="0" w:tplc="C95E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A2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E6B2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64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C1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2CAE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5ADD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CC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6AC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D8A0E09"/>
    <w:multiLevelType w:val="hybridMultilevel"/>
    <w:tmpl w:val="659ED9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8D15C7"/>
    <w:multiLevelType w:val="hybridMultilevel"/>
    <w:tmpl w:val="42309DA6"/>
    <w:lvl w:ilvl="0" w:tplc="040C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6ED249F3"/>
    <w:multiLevelType w:val="hybridMultilevel"/>
    <w:tmpl w:val="AA30A1C4"/>
    <w:lvl w:ilvl="0" w:tplc="D708F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B4CFA"/>
    <w:multiLevelType w:val="hybridMultilevel"/>
    <w:tmpl w:val="F21E1AF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2B972E7"/>
    <w:multiLevelType w:val="hybridMultilevel"/>
    <w:tmpl w:val="C7D6FF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643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2079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C93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03A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4238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A03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86B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6D6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E12241"/>
    <w:multiLevelType w:val="hybridMultilevel"/>
    <w:tmpl w:val="89C607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C930E5"/>
    <w:multiLevelType w:val="hybridMultilevel"/>
    <w:tmpl w:val="AA30A1C4"/>
    <w:lvl w:ilvl="0" w:tplc="D708F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97BF1"/>
    <w:multiLevelType w:val="hybridMultilevel"/>
    <w:tmpl w:val="63AAF918"/>
    <w:lvl w:ilvl="0" w:tplc="9DE6F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2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23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C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4E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48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C8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63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A5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EB821B1"/>
    <w:multiLevelType w:val="hybridMultilevel"/>
    <w:tmpl w:val="8B1E96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C618D"/>
    <w:multiLevelType w:val="hybridMultilevel"/>
    <w:tmpl w:val="5792F7EA"/>
    <w:lvl w:ilvl="0" w:tplc="845AEF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D2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49C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6CD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36F1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42C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6C9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233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8A3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35"/>
  </w:num>
  <w:num w:numId="5">
    <w:abstractNumId w:val="40"/>
  </w:num>
  <w:num w:numId="6">
    <w:abstractNumId w:val="11"/>
  </w:num>
  <w:num w:numId="7">
    <w:abstractNumId w:val="28"/>
  </w:num>
  <w:num w:numId="8">
    <w:abstractNumId w:val="13"/>
  </w:num>
  <w:num w:numId="9">
    <w:abstractNumId w:val="0"/>
  </w:num>
  <w:num w:numId="10">
    <w:abstractNumId w:val="2"/>
  </w:num>
  <w:num w:numId="11">
    <w:abstractNumId w:val="36"/>
  </w:num>
  <w:num w:numId="12">
    <w:abstractNumId w:val="26"/>
  </w:num>
  <w:num w:numId="13">
    <w:abstractNumId w:val="39"/>
  </w:num>
  <w:num w:numId="14">
    <w:abstractNumId w:val="19"/>
  </w:num>
  <w:num w:numId="15">
    <w:abstractNumId w:val="30"/>
  </w:num>
  <w:num w:numId="16">
    <w:abstractNumId w:val="6"/>
  </w:num>
  <w:num w:numId="17">
    <w:abstractNumId w:val="14"/>
  </w:num>
  <w:num w:numId="18">
    <w:abstractNumId w:val="31"/>
  </w:num>
  <w:num w:numId="19">
    <w:abstractNumId w:val="3"/>
  </w:num>
  <w:num w:numId="20">
    <w:abstractNumId w:val="33"/>
  </w:num>
  <w:num w:numId="21">
    <w:abstractNumId w:val="42"/>
  </w:num>
  <w:num w:numId="22">
    <w:abstractNumId w:val="27"/>
  </w:num>
  <w:num w:numId="23">
    <w:abstractNumId w:val="29"/>
  </w:num>
  <w:num w:numId="24">
    <w:abstractNumId w:val="34"/>
  </w:num>
  <w:num w:numId="25">
    <w:abstractNumId w:val="32"/>
  </w:num>
  <w:num w:numId="26">
    <w:abstractNumId w:val="7"/>
  </w:num>
  <w:num w:numId="27">
    <w:abstractNumId w:val="4"/>
  </w:num>
  <w:num w:numId="28">
    <w:abstractNumId w:val="17"/>
  </w:num>
  <w:num w:numId="29">
    <w:abstractNumId w:val="16"/>
  </w:num>
  <w:num w:numId="30">
    <w:abstractNumId w:val="38"/>
  </w:num>
  <w:num w:numId="31">
    <w:abstractNumId w:val="18"/>
  </w:num>
  <w:num w:numId="32">
    <w:abstractNumId w:val="20"/>
  </w:num>
  <w:num w:numId="33">
    <w:abstractNumId w:val="12"/>
  </w:num>
  <w:num w:numId="34">
    <w:abstractNumId w:val="9"/>
  </w:num>
  <w:num w:numId="35">
    <w:abstractNumId w:val="41"/>
  </w:num>
  <w:num w:numId="36">
    <w:abstractNumId w:val="37"/>
  </w:num>
  <w:num w:numId="37">
    <w:abstractNumId w:val="44"/>
  </w:num>
  <w:num w:numId="38">
    <w:abstractNumId w:val="10"/>
  </w:num>
  <w:num w:numId="39">
    <w:abstractNumId w:val="22"/>
  </w:num>
  <w:num w:numId="40">
    <w:abstractNumId w:val="8"/>
  </w:num>
  <w:num w:numId="41">
    <w:abstractNumId w:val="5"/>
  </w:num>
  <w:num w:numId="42">
    <w:abstractNumId w:val="23"/>
  </w:num>
  <w:num w:numId="43">
    <w:abstractNumId w:val="21"/>
  </w:num>
  <w:num w:numId="44">
    <w:abstractNumId w:val="43"/>
  </w:num>
  <w:num w:numId="45">
    <w:abstractNumId w:val="1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1F"/>
    <w:rsid w:val="0014066D"/>
    <w:rsid w:val="00186B65"/>
    <w:rsid w:val="001A6BAB"/>
    <w:rsid w:val="002522B3"/>
    <w:rsid w:val="002C770E"/>
    <w:rsid w:val="00365B97"/>
    <w:rsid w:val="004147DC"/>
    <w:rsid w:val="00474C1F"/>
    <w:rsid w:val="00484E8B"/>
    <w:rsid w:val="004A022F"/>
    <w:rsid w:val="005358A8"/>
    <w:rsid w:val="0075086F"/>
    <w:rsid w:val="008841B5"/>
    <w:rsid w:val="008B3699"/>
    <w:rsid w:val="00966DC8"/>
    <w:rsid w:val="00974272"/>
    <w:rsid w:val="0097791C"/>
    <w:rsid w:val="009D045F"/>
    <w:rsid w:val="00A62EF7"/>
    <w:rsid w:val="00B11C71"/>
    <w:rsid w:val="00B53200"/>
    <w:rsid w:val="00C208F2"/>
    <w:rsid w:val="00CB3E1B"/>
    <w:rsid w:val="00CE08FE"/>
    <w:rsid w:val="00CE5772"/>
    <w:rsid w:val="00D06081"/>
    <w:rsid w:val="00D15FEF"/>
    <w:rsid w:val="00E92158"/>
    <w:rsid w:val="00F719AE"/>
    <w:rsid w:val="00F774D6"/>
    <w:rsid w:val="00F91B50"/>
    <w:rsid w:val="00FB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4C1F"/>
    <w:pPr>
      <w:spacing w:before="100" w:beforeAutospacing="1" w:after="100" w:afterAutospacing="1"/>
      <w:jc w:val="both"/>
    </w:pPr>
  </w:style>
  <w:style w:type="paragraph" w:styleId="Paragraphedeliste">
    <w:name w:val="List Paragraph"/>
    <w:basedOn w:val="Normal"/>
    <w:uiPriority w:val="34"/>
    <w:qFormat/>
    <w:rsid w:val="00474C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nter">
    <w:name w:val="center"/>
    <w:basedOn w:val="Normal"/>
    <w:rsid w:val="00474C1F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474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4E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E8B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58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58A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358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37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5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0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5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4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79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266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73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8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9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60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9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4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7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02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2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1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96C6C52-A6C3-46FF-8899-EE2AE61492D0}">
      <dsp:nvSpPr>
        <dsp:cNvPr id="0" name=""/>
        <dsp:cNvSpPr/>
      </dsp:nvSpPr>
      <dsp:spPr>
        <a:xfrm>
          <a:off x="2648553" y="850161"/>
          <a:ext cx="606169" cy="6061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 smtClean="0"/>
            <a:t>BZD</a:t>
          </a:r>
          <a:endParaRPr lang="fr-FR" sz="1800" kern="1200" dirty="0"/>
        </a:p>
      </dsp:txBody>
      <dsp:txXfrm>
        <a:off x="2648553" y="850161"/>
        <a:ext cx="606169" cy="606169"/>
      </dsp:txXfrm>
    </dsp:sp>
    <dsp:sp modelId="{137B4D63-12F5-475D-A633-77D080460A1C}">
      <dsp:nvSpPr>
        <dsp:cNvPr id="0" name=""/>
        <dsp:cNvSpPr/>
      </dsp:nvSpPr>
      <dsp:spPr>
        <a:xfrm rot="16200000">
          <a:off x="2887379" y="629507"/>
          <a:ext cx="128517" cy="20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16200000">
        <a:off x="2887379" y="629507"/>
        <a:ext cx="128517" cy="206097"/>
      </dsp:txXfrm>
    </dsp:sp>
    <dsp:sp modelId="{6B1D21C4-CB63-4798-BD73-ADF6909EAE22}">
      <dsp:nvSpPr>
        <dsp:cNvPr id="0" name=""/>
        <dsp:cNvSpPr/>
      </dsp:nvSpPr>
      <dsp:spPr>
        <a:xfrm>
          <a:off x="2081384" y="1506"/>
          <a:ext cx="1740506" cy="6061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 dirty="0" smtClean="0"/>
            <a:t>Anxiolytiques</a:t>
          </a:r>
          <a:endParaRPr lang="fr-FR" sz="1400" kern="1200" dirty="0"/>
        </a:p>
      </dsp:txBody>
      <dsp:txXfrm>
        <a:off x="2081384" y="1506"/>
        <a:ext cx="1740506" cy="606169"/>
      </dsp:txXfrm>
    </dsp:sp>
    <dsp:sp modelId="{BFFA8787-693B-4603-8EBF-13DDCE4D79EE}">
      <dsp:nvSpPr>
        <dsp:cNvPr id="0" name=""/>
        <dsp:cNvSpPr/>
      </dsp:nvSpPr>
      <dsp:spPr>
        <a:xfrm rot="21512331">
          <a:off x="3413801" y="1033514"/>
          <a:ext cx="383747" cy="20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21512331">
        <a:off x="3413801" y="1033514"/>
        <a:ext cx="383747" cy="206097"/>
      </dsp:txXfrm>
    </dsp:sp>
    <dsp:sp modelId="{FCE23C7B-C530-44FC-86E8-B6E072C041C5}">
      <dsp:nvSpPr>
        <dsp:cNvPr id="0" name=""/>
        <dsp:cNvSpPr/>
      </dsp:nvSpPr>
      <dsp:spPr>
        <a:xfrm>
          <a:off x="3977184" y="805933"/>
          <a:ext cx="1416793" cy="6061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r-FR" sz="1400" kern="1200" dirty="0" smtClean="0"/>
            <a:t>Hypnotiques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 dirty="0"/>
        </a:p>
      </dsp:txBody>
      <dsp:txXfrm>
        <a:off x="3977184" y="805933"/>
        <a:ext cx="1416793" cy="606169"/>
      </dsp:txXfrm>
    </dsp:sp>
    <dsp:sp modelId="{7DE0936B-032C-4F28-BA3F-E220D7EDE2E9}">
      <dsp:nvSpPr>
        <dsp:cNvPr id="0" name=""/>
        <dsp:cNvSpPr/>
      </dsp:nvSpPr>
      <dsp:spPr>
        <a:xfrm rot="5400000">
          <a:off x="2887379" y="1470888"/>
          <a:ext cx="128517" cy="20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5400000">
        <a:off x="2887379" y="1470888"/>
        <a:ext cx="128517" cy="206097"/>
      </dsp:txXfrm>
    </dsp:sp>
    <dsp:sp modelId="{55A55DB7-E7DB-4609-9F32-2CAD3C8FF4AB}">
      <dsp:nvSpPr>
        <dsp:cNvPr id="0" name=""/>
        <dsp:cNvSpPr/>
      </dsp:nvSpPr>
      <dsp:spPr>
        <a:xfrm>
          <a:off x="2122146" y="1698817"/>
          <a:ext cx="1658982" cy="6061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 dirty="0" smtClean="0"/>
            <a:t>Anticonvulsivants</a:t>
          </a:r>
          <a:endParaRPr lang="fr-FR" sz="1200" kern="1200" dirty="0"/>
        </a:p>
      </dsp:txBody>
      <dsp:txXfrm>
        <a:off x="2122146" y="1698817"/>
        <a:ext cx="1658982" cy="606169"/>
      </dsp:txXfrm>
    </dsp:sp>
    <dsp:sp modelId="{19F4A0C4-BE39-43EE-A3FB-EC38A50D2BB0}">
      <dsp:nvSpPr>
        <dsp:cNvPr id="0" name=""/>
        <dsp:cNvSpPr/>
      </dsp:nvSpPr>
      <dsp:spPr>
        <a:xfrm rot="10973070">
          <a:off x="2041749" y="1015170"/>
          <a:ext cx="429431" cy="2060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10973070">
        <a:off x="2041749" y="1015170"/>
        <a:ext cx="429431" cy="206097"/>
      </dsp:txXfrm>
    </dsp:sp>
    <dsp:sp modelId="{046CD84A-A0B6-4D40-BA5C-578FAC831AB4}">
      <dsp:nvSpPr>
        <dsp:cNvPr id="0" name=""/>
        <dsp:cNvSpPr/>
      </dsp:nvSpPr>
      <dsp:spPr>
        <a:xfrm>
          <a:off x="146199" y="751681"/>
          <a:ext cx="1701905" cy="6061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 dirty="0" smtClean="0"/>
            <a:t>Relaxants musculaires</a:t>
          </a:r>
        </a:p>
      </dsp:txBody>
      <dsp:txXfrm>
        <a:off x="146199" y="751681"/>
        <a:ext cx="1701905" cy="606169"/>
      </dsp:txXfrm>
    </dsp:sp>
  </dsp:spTree>
</dsp:drawing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8E67-7C73-48DA-B634-0B9B70E2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1500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ntic</cp:lastModifiedBy>
  <cp:revision>3</cp:revision>
  <dcterms:created xsi:type="dcterms:W3CDTF">2013-10-11T17:02:00Z</dcterms:created>
  <dcterms:modified xsi:type="dcterms:W3CDTF">2013-10-11T18:51:00Z</dcterms:modified>
</cp:coreProperties>
</file>