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C3" w:rsidRPr="00260FC3" w:rsidRDefault="00260FC3" w:rsidP="00BB1C94">
      <w:pPr>
        <w:bidi/>
        <w:rPr>
          <w:rFonts w:ascii="Simplified Arabic" w:hAnsi="Simplified Arabic" w:cs="Simplified Arabic" w:hint="cs"/>
          <w:sz w:val="32"/>
          <w:szCs w:val="32"/>
          <w:rtl/>
          <w:lang w:bidi="ar-DZ"/>
        </w:rPr>
      </w:pPr>
      <w:r w:rsidRPr="00260FC3">
        <w:rPr>
          <w:rFonts w:ascii="Simplified Arabic" w:hAnsi="Simplified Arabic" w:cs="Simplified Arabic" w:hint="cs"/>
          <w:sz w:val="32"/>
          <w:szCs w:val="32"/>
          <w:rtl/>
          <w:lang w:bidi="ar-DZ"/>
        </w:rPr>
        <w:t>تابع للدرس الثالث حول فكرة الفينومينولوجيا عند "هوسرل":</w:t>
      </w:r>
    </w:p>
    <w:p w:rsidR="00C73ED0" w:rsidRDefault="00BB1C94" w:rsidP="00260FC3">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مقولة "هوسرل" :" العودة إلى الأشياء عينها"، يعني العودة إلى المكان الذي يقيم فيه الوعي</w:t>
      </w:r>
      <w:r>
        <w:rPr>
          <w:rFonts w:ascii="Simplified Arabic" w:hAnsi="Simplified Arabic" w:cs="Simplified Arabic"/>
          <w:sz w:val="32"/>
          <w:szCs w:val="32"/>
          <w:lang w:bidi="ar-DZ"/>
        </w:rPr>
        <w:t xml:space="preserve"> La conscience </w:t>
      </w:r>
      <w:r>
        <w:rPr>
          <w:rFonts w:ascii="Simplified Arabic" w:hAnsi="Simplified Arabic" w:cs="Simplified Arabic" w:hint="cs"/>
          <w:sz w:val="32"/>
          <w:szCs w:val="32"/>
          <w:rtl/>
          <w:lang w:bidi="ar-DZ"/>
        </w:rPr>
        <w:t>. ينبغي إذا العودة إلى هذا المكان الذي يقيم الوعي فيه.</w:t>
      </w:r>
    </w:p>
    <w:p w:rsidR="00BB1C94" w:rsidRDefault="00BB1C94" w:rsidP="00BB1C94">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العودة غلى الأشياء عينها: العودة غلى المكان الذي يقيم الوعي فيه.</w:t>
      </w:r>
    </w:p>
    <w:p w:rsidR="00BB1C94" w:rsidRDefault="00BB1C94" w:rsidP="00BB1C94">
      <w:pPr>
        <w:pStyle w:val="Paragraphedeliste"/>
        <w:numPr>
          <w:ilvl w:val="0"/>
          <w:numId w:val="1"/>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يوجد بين الوعي والشيء تكامل </w:t>
      </w:r>
      <w:r>
        <w:rPr>
          <w:rFonts w:ascii="Simplified Arabic" w:hAnsi="Simplified Arabic" w:cs="Simplified Arabic"/>
          <w:sz w:val="32"/>
          <w:szCs w:val="32"/>
          <w:lang w:bidi="ar-DZ"/>
        </w:rPr>
        <w:t xml:space="preserve">accomplissement </w:t>
      </w:r>
      <w:r>
        <w:rPr>
          <w:rFonts w:ascii="Simplified Arabic" w:hAnsi="Simplified Arabic" w:cs="Simplified Arabic" w:hint="cs"/>
          <w:sz w:val="32"/>
          <w:szCs w:val="32"/>
          <w:rtl/>
          <w:lang w:bidi="ar-DZ"/>
        </w:rPr>
        <w:t>. إذ لايوجد وعي إلا لوجود الظاهرة ولاوجود للظاهرة بالتالي إلا بوجود " الوعي ".</w:t>
      </w:r>
    </w:p>
    <w:p w:rsidR="00954197" w:rsidRDefault="00954197" w:rsidP="00954197">
      <w:pPr>
        <w:pStyle w:val="Paragraphedeliste"/>
        <w:numPr>
          <w:ilvl w:val="0"/>
          <w:numId w:val="1"/>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منذ مؤلفه:"بحوث منطقية" سنة 1900، يقدم "هوسرل" انتقادات للعلوم التجريبية والوضعية التي أحالت فيما يرى ظواهر الطبيعة إلى شبه علم. هذا العلم نجده لو تاملنا في حقيقته قائما فقط على علاقات، روابط، أعداد...</w:t>
      </w:r>
    </w:p>
    <w:p w:rsidR="00954197" w:rsidRDefault="00954197" w:rsidP="00954197">
      <w:pPr>
        <w:pStyle w:val="Paragraphedeliste"/>
        <w:numPr>
          <w:ilvl w:val="0"/>
          <w:numId w:val="1"/>
        </w:numPr>
        <w:rPr>
          <w:rFonts w:ascii="Simplified Arabic" w:hAnsi="Simplified Arabic" w:cs="Simplified Arabic" w:hint="cs"/>
          <w:sz w:val="32"/>
          <w:szCs w:val="32"/>
          <w:lang w:bidi="ar-DZ"/>
        </w:rPr>
      </w:pPr>
      <w:r>
        <w:rPr>
          <w:rFonts w:ascii="Simplified Arabic" w:hAnsi="Simplified Arabic" w:cs="Simplified Arabic"/>
          <w:sz w:val="32"/>
          <w:szCs w:val="32"/>
          <w:lang w:bidi="ar-DZ"/>
        </w:rPr>
        <w:t>« Les sciences produisent un savoir incertain et non fondé »</w:t>
      </w:r>
    </w:p>
    <w:p w:rsidR="00BB1C94" w:rsidRDefault="00BB1C94" w:rsidP="00BB1C94">
      <w:pPr>
        <w:pStyle w:val="Paragraphedeliste"/>
        <w:numPr>
          <w:ilvl w:val="0"/>
          <w:numId w:val="1"/>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إن خطأ العلم </w:t>
      </w:r>
      <w:r>
        <w:rPr>
          <w:rFonts w:ascii="Simplified Arabic" w:hAnsi="Simplified Arabic" w:cs="Simplified Arabic"/>
          <w:sz w:val="32"/>
          <w:szCs w:val="32"/>
          <w:lang w:bidi="ar-DZ"/>
        </w:rPr>
        <w:t xml:space="preserve">La science </w:t>
      </w:r>
      <w:r>
        <w:rPr>
          <w:rFonts w:ascii="Simplified Arabic" w:hAnsi="Simplified Arabic" w:cs="Simplified Arabic" w:hint="cs"/>
          <w:sz w:val="32"/>
          <w:szCs w:val="32"/>
          <w:rtl/>
          <w:lang w:bidi="ar-DZ"/>
        </w:rPr>
        <w:t xml:space="preserve"> فيما يرى "هوسرل" أنه أصبح يتعامل فقط مع الطبيعة، الكم ...، ونسي شيئا مهما اسمه الذات، نسي عالم الحياة </w:t>
      </w:r>
      <w:r>
        <w:rPr>
          <w:rFonts w:ascii="Simplified Arabic" w:hAnsi="Simplified Arabic" w:cs="Simplified Arabic"/>
          <w:sz w:val="32"/>
          <w:szCs w:val="32"/>
          <w:lang w:bidi="ar-DZ"/>
        </w:rPr>
        <w:t>Lebenswelt</w:t>
      </w:r>
      <w:r>
        <w:rPr>
          <w:rFonts w:ascii="Simplified Arabic" w:hAnsi="Simplified Arabic" w:cs="Simplified Arabic" w:hint="cs"/>
          <w:sz w:val="32"/>
          <w:szCs w:val="32"/>
          <w:rtl/>
          <w:lang w:bidi="ar-DZ"/>
        </w:rPr>
        <w:t xml:space="preserve">، الذي يتجر فيه العلم. هذا كله ما أنتج </w:t>
      </w:r>
      <w:r w:rsidR="00954197">
        <w:rPr>
          <w:rFonts w:ascii="Simplified Arabic" w:hAnsi="Simplified Arabic" w:cs="Simplified Arabic" w:hint="cs"/>
          <w:sz w:val="32"/>
          <w:szCs w:val="32"/>
          <w:rtl/>
          <w:lang w:bidi="ar-DZ"/>
        </w:rPr>
        <w:t xml:space="preserve">" أزمة" </w:t>
      </w:r>
      <w:r w:rsidR="00954197">
        <w:rPr>
          <w:rFonts w:ascii="Simplified Arabic" w:hAnsi="Simplified Arabic" w:cs="Simplified Arabic"/>
          <w:sz w:val="32"/>
          <w:szCs w:val="32"/>
          <w:lang w:bidi="ar-DZ"/>
        </w:rPr>
        <w:t>crise</w:t>
      </w:r>
      <w:r w:rsidR="00954197">
        <w:rPr>
          <w:rFonts w:ascii="Simplified Arabic" w:hAnsi="Simplified Arabic" w:cs="Simplified Arabic" w:hint="cs"/>
          <w:sz w:val="32"/>
          <w:szCs w:val="32"/>
          <w:rtl/>
          <w:lang w:bidi="ar-DZ"/>
        </w:rPr>
        <w:t xml:space="preserve">، أزمة المعنى </w:t>
      </w:r>
      <w:r w:rsidR="00954197">
        <w:rPr>
          <w:rFonts w:ascii="Simplified Arabic" w:hAnsi="Simplified Arabic" w:cs="Simplified Arabic"/>
          <w:sz w:val="32"/>
          <w:szCs w:val="32"/>
          <w:lang w:bidi="ar-DZ"/>
        </w:rPr>
        <w:t>crise de sens</w:t>
      </w:r>
      <w:r w:rsidR="00954197">
        <w:rPr>
          <w:rFonts w:ascii="Simplified Arabic" w:hAnsi="Simplified Arabic" w:cs="Simplified Arabic" w:hint="cs"/>
          <w:sz w:val="32"/>
          <w:szCs w:val="32"/>
          <w:rtl/>
          <w:lang w:bidi="ar-DZ"/>
        </w:rPr>
        <w:t>. ذلك أن العلم الذي أصبح يهيمن على الحضارة الغربية نسي شيئا مهما هو : "الوعي الذي يحس ويفكر".</w:t>
      </w:r>
    </w:p>
    <w:p w:rsidR="00954197" w:rsidRDefault="00954197" w:rsidP="00954197">
      <w:pPr>
        <w:pStyle w:val="Paragraphedeliste"/>
        <w:numPr>
          <w:ilvl w:val="0"/>
          <w:numId w:val="1"/>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ينبغي حسب "هوسرل" إذن، تجديد الماهية الإنسانية، انطلاقا من فكرة كون الإنسان: " كائن اللوغوس".</w:t>
      </w:r>
      <w:r>
        <w:rPr>
          <w:rFonts w:ascii="Simplified Arabic" w:hAnsi="Simplified Arabic" w:cs="Simplified Arabic"/>
          <w:sz w:val="32"/>
          <w:szCs w:val="32"/>
          <w:lang w:bidi="ar-DZ"/>
        </w:rPr>
        <w:t>zoon logon echon : le vivant qui a le logos</w:t>
      </w:r>
    </w:p>
    <w:p w:rsidR="00954197" w:rsidRDefault="00954197" w:rsidP="00954197">
      <w:pPr>
        <w:pStyle w:val="Paragraphedeliste"/>
        <w:numPr>
          <w:ilvl w:val="0"/>
          <w:numId w:val="1"/>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خلاصة: معنى "الفينومينولوجيا":</w:t>
      </w:r>
    </w:p>
    <w:p w:rsidR="00954197" w:rsidRDefault="003015F9" w:rsidP="00954197">
      <w:pPr>
        <w:pStyle w:val="Paragraphedeliste"/>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وصف الأشياء كما هي والعودة إلى الأشياء ذاتها، باعتبارها ماهيات وأفكار خالصة، بتعبير آخر هذه الماهيان تمثل المطلق </w:t>
      </w:r>
      <w:r>
        <w:rPr>
          <w:rFonts w:ascii="Simplified Arabic" w:hAnsi="Simplified Arabic" w:cs="Simplified Arabic"/>
          <w:sz w:val="32"/>
          <w:szCs w:val="32"/>
          <w:lang w:bidi="ar-DZ"/>
        </w:rPr>
        <w:t>l’absolu</w:t>
      </w:r>
      <w:r>
        <w:rPr>
          <w:rFonts w:ascii="Simplified Arabic" w:hAnsi="Simplified Arabic" w:cs="Simplified Arabic" w:hint="cs"/>
          <w:sz w:val="32"/>
          <w:szCs w:val="32"/>
          <w:rtl/>
          <w:lang w:bidi="ar-DZ"/>
        </w:rPr>
        <w:t xml:space="preserve"> والمطلق هو كل شيء اكتمل.</w:t>
      </w:r>
    </w:p>
    <w:p w:rsidR="003015F9" w:rsidRDefault="003015F9" w:rsidP="003015F9">
      <w:pPr>
        <w:pStyle w:val="Paragraphedeliste"/>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لقد انتقد "هوسرل" كل من :</w:t>
      </w:r>
    </w:p>
    <w:p w:rsidR="003015F9" w:rsidRDefault="003015F9" w:rsidP="003015F9">
      <w:pPr>
        <w:pStyle w:val="Paragraphedeliste"/>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النزعة الوضعية: أوغست كونت</w:t>
      </w:r>
    </w:p>
    <w:p w:rsidR="003015F9" w:rsidRDefault="003015F9" w:rsidP="003015F9">
      <w:pPr>
        <w:pStyle w:val="Paragraphedeliste"/>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النزعة النفسية غوبلو.</w:t>
      </w:r>
    </w:p>
    <w:p w:rsidR="003015F9" w:rsidRDefault="003015F9" w:rsidP="003015F9">
      <w:pPr>
        <w:pStyle w:val="Paragraphedeliste"/>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حيث يرى كل منهما ان أساس المعرفة هو الأنا : مادي تجريبي بالنسبة للأول وأنا نفسي بالنسبة للثاني.</w:t>
      </w:r>
    </w:p>
    <w:p w:rsidR="003015F9" w:rsidRDefault="003015F9" w:rsidP="003015F9">
      <w:pPr>
        <w:pStyle w:val="Paragraphedeliste"/>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لكن في نظر "هوسرل" كل منهما يشكل أنا واحد.</w:t>
      </w:r>
    </w:p>
    <w:p w:rsidR="003015F9" w:rsidRDefault="003015F9" w:rsidP="003015F9">
      <w:pPr>
        <w:pStyle w:val="Paragraphedeliste"/>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ويفضل هوسرل : الأنا المتعالي.</w:t>
      </w:r>
      <w:r>
        <w:rPr>
          <w:rFonts w:ascii="Simplified Arabic" w:hAnsi="Simplified Arabic" w:cs="Simplified Arabic"/>
          <w:sz w:val="32"/>
          <w:szCs w:val="32"/>
          <w:lang w:bidi="ar-DZ"/>
        </w:rPr>
        <w:t xml:space="preserve">Le moi transcendantal </w:t>
      </w:r>
      <w:r>
        <w:rPr>
          <w:rFonts w:ascii="Simplified Arabic" w:hAnsi="Simplified Arabic" w:cs="Simplified Arabic" w:hint="cs"/>
          <w:sz w:val="32"/>
          <w:szCs w:val="32"/>
          <w:rtl/>
          <w:lang w:bidi="ar-DZ"/>
        </w:rPr>
        <w:t>، كيف نصل إليه: عن طريق الإختزال الظواهري</w:t>
      </w:r>
      <w:r>
        <w:rPr>
          <w:rFonts w:ascii="Simplified Arabic" w:hAnsi="Simplified Arabic" w:cs="Simplified Arabic"/>
          <w:sz w:val="32"/>
          <w:szCs w:val="32"/>
          <w:lang w:bidi="ar-DZ"/>
        </w:rPr>
        <w:t xml:space="preserve">La reduction phénoménologique </w:t>
      </w:r>
      <w:r>
        <w:rPr>
          <w:rFonts w:ascii="Simplified Arabic" w:hAnsi="Simplified Arabic" w:cs="Simplified Arabic" w:hint="cs"/>
          <w:sz w:val="32"/>
          <w:szCs w:val="32"/>
          <w:rtl/>
          <w:lang w:bidi="ar-DZ"/>
        </w:rPr>
        <w:t>.</w:t>
      </w:r>
    </w:p>
    <w:p w:rsidR="003015F9" w:rsidRDefault="003015F9" w:rsidP="003015F9">
      <w:pPr>
        <w:pStyle w:val="Paragraphedeliste"/>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ملاحظة : فيما يخص الدرس حول "هوسرل وفكرة الفينومينولوجيا" يمكن الإستعانة بالمراجع التالية:</w:t>
      </w:r>
    </w:p>
    <w:p w:rsidR="003015F9" w:rsidRDefault="00260FC3" w:rsidP="00260FC3">
      <w:pPr>
        <w:pStyle w:val="Paragraphedeliste"/>
        <w:numPr>
          <w:ilvl w:val="0"/>
          <w:numId w:val="1"/>
        </w:numPr>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سماح رافع محمد :الفينومينولوجيا عند هوسرل، دراسة نقدية في التجديد الفلسفي المعاصر، دار الشؤون الثقافية العامة، بغداد، 1991.</w:t>
      </w:r>
    </w:p>
    <w:p w:rsidR="00260FC3" w:rsidRDefault="00260FC3" w:rsidP="00260FC3">
      <w:pPr>
        <w:pStyle w:val="Paragraphedeliste"/>
        <w:numPr>
          <w:ilvl w:val="0"/>
          <w:numId w:val="1"/>
        </w:numPr>
        <w:rPr>
          <w:rFonts w:ascii="Simplified Arabic" w:hAnsi="Simplified Arabic" w:cs="Simplified Arabic" w:hint="cs"/>
          <w:sz w:val="32"/>
          <w:szCs w:val="32"/>
          <w:rtl/>
          <w:lang w:bidi="ar-DZ"/>
        </w:rPr>
      </w:pPr>
      <w:r>
        <w:rPr>
          <w:rFonts w:ascii="Simplified Arabic" w:hAnsi="Simplified Arabic" w:cs="Simplified Arabic"/>
          <w:sz w:val="32"/>
          <w:szCs w:val="32"/>
          <w:lang w:bidi="ar-DZ"/>
        </w:rPr>
        <w:t>Jean François Lavigne, Husserl et la naissance de la Phénoménologie, P.U.F.</w:t>
      </w:r>
    </w:p>
    <w:p w:rsidR="00954197" w:rsidRDefault="00954197" w:rsidP="00954197">
      <w:pPr>
        <w:rPr>
          <w:lang w:bidi="ar-DZ"/>
        </w:rPr>
      </w:pPr>
    </w:p>
    <w:p w:rsidR="00954197" w:rsidRPr="00954197" w:rsidRDefault="00954197" w:rsidP="00954197">
      <w:pPr>
        <w:tabs>
          <w:tab w:val="left" w:pos="8145"/>
        </w:tabs>
        <w:bidi/>
        <w:rPr>
          <w:lang w:bidi="ar-DZ"/>
        </w:rPr>
      </w:pPr>
      <w:r>
        <w:rPr>
          <w:lang w:bidi="ar-DZ"/>
        </w:rPr>
        <w:tab/>
      </w:r>
    </w:p>
    <w:sectPr w:rsidR="00954197" w:rsidRPr="00954197" w:rsidSect="001E5DE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DE9" w:rsidRDefault="00B12DE9" w:rsidP="00260FC3">
      <w:pPr>
        <w:spacing w:after="0" w:line="240" w:lineRule="auto"/>
      </w:pPr>
      <w:r>
        <w:separator/>
      </w:r>
    </w:p>
  </w:endnote>
  <w:endnote w:type="continuationSeparator" w:id="1">
    <w:p w:rsidR="00B12DE9" w:rsidRDefault="00B12DE9" w:rsidP="00260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DE9" w:rsidRDefault="00B12DE9" w:rsidP="00260FC3">
      <w:pPr>
        <w:spacing w:after="0" w:line="240" w:lineRule="auto"/>
      </w:pPr>
      <w:r>
        <w:separator/>
      </w:r>
    </w:p>
  </w:footnote>
  <w:footnote w:type="continuationSeparator" w:id="1">
    <w:p w:rsidR="00B12DE9" w:rsidRDefault="00B12DE9" w:rsidP="00260F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11756"/>
    <w:multiLevelType w:val="hybridMultilevel"/>
    <w:tmpl w:val="850CB5E4"/>
    <w:lvl w:ilvl="0" w:tplc="71CADE4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B1C94"/>
    <w:rsid w:val="001E5DE6"/>
    <w:rsid w:val="00260FC3"/>
    <w:rsid w:val="003015F9"/>
    <w:rsid w:val="00954197"/>
    <w:rsid w:val="00B12DE9"/>
    <w:rsid w:val="00B6566F"/>
    <w:rsid w:val="00BB1C94"/>
    <w:rsid w:val="00D11A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1C94"/>
    <w:pPr>
      <w:ind w:left="720"/>
      <w:contextualSpacing/>
    </w:pPr>
  </w:style>
  <w:style w:type="paragraph" w:styleId="En-tte">
    <w:name w:val="header"/>
    <w:basedOn w:val="Normal"/>
    <w:link w:val="En-tteCar"/>
    <w:uiPriority w:val="99"/>
    <w:semiHidden/>
    <w:unhideWhenUsed/>
    <w:rsid w:val="00260FC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60FC3"/>
  </w:style>
  <w:style w:type="paragraph" w:styleId="Pieddepage">
    <w:name w:val="footer"/>
    <w:basedOn w:val="Normal"/>
    <w:link w:val="PieddepageCar"/>
    <w:uiPriority w:val="99"/>
    <w:semiHidden/>
    <w:unhideWhenUsed/>
    <w:rsid w:val="00260FC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60F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295</Words>
  <Characters>1628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2020-03-30T19:48:00Z</dcterms:created>
  <dcterms:modified xsi:type="dcterms:W3CDTF">2020-03-30T20:29:00Z</dcterms:modified>
</cp:coreProperties>
</file>