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3" w:rsidRDefault="00A52063" w:rsidP="00A52063">
      <w:pPr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أبي بكر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بلقايدتلمسان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52063" w:rsidRDefault="00A52063" w:rsidP="00A52063">
      <w:pPr>
        <w:tabs>
          <w:tab w:val="center" w:pos="4536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اللقب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بن دوخة.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A52063" w:rsidRDefault="00A52063" w:rsidP="00A520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الإسم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:هشام.</w:t>
      </w:r>
    </w:p>
    <w:p w:rsidR="00A52063" w:rsidRDefault="00A52063" w:rsidP="00A520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الرتبة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أستاذ محاضر-ب-.</w:t>
      </w:r>
    </w:p>
    <w:p w:rsidR="00A52063" w:rsidRDefault="00A52063" w:rsidP="00A520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العلوم الإنسانية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والإجتماعية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52063" w:rsidRDefault="00A52063" w:rsidP="00A520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قسم العلوم الإنسانية.</w:t>
      </w:r>
    </w:p>
    <w:p w:rsidR="00A52063" w:rsidRDefault="00A52063" w:rsidP="00A5206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شعبة الفلسفة.</w:t>
      </w:r>
    </w:p>
    <w:p w:rsidR="00A52063" w:rsidRDefault="00A52063" w:rsidP="00A5206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دروس في مقياس الفلسفة الغربية المعاصر، مستوى السنة الثالثة ليسانس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s6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،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السداسي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الثاني، السنة الجامعية: 2019-2020.</w:t>
      </w:r>
    </w:p>
    <w:p w:rsidR="000159FD" w:rsidRDefault="00A52063" w:rsidP="00A5206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الدرس الرابع: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والمنعطف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الأنطوفينومينولوجي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52063" w:rsidRDefault="00A52063" w:rsidP="00A5206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بيوغرافيا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":</w:t>
      </w:r>
    </w:p>
    <w:p w:rsidR="00A52063" w:rsidRDefault="00A52063" w:rsidP="00A5206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فيلسوف ألماني ولد بمقاطعة"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مسكرش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عام 1889 وتوفي سنة 1976.</w:t>
      </w:r>
    </w:p>
    <w:p w:rsidR="00A52063" w:rsidRDefault="00A52063" w:rsidP="00A52063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المعارف، الأنساق والمذاهب الفلسفية التي أثرت في فكر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"؟</w:t>
      </w:r>
    </w:p>
    <w:p w:rsidR="00A52063" w:rsidRDefault="00A52063" w:rsidP="00A5206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دراسته العميقة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للثيولوجيا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(علم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الاهوت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)، إذ درس أربع سداسيات في جامعة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ماربورغ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ودراسته للفلسفة والعلوم.</w:t>
      </w:r>
    </w:p>
    <w:p w:rsidR="00A52063" w:rsidRDefault="00A52063" w:rsidP="00A5206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دراست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لعلم النفس وفقه اللغة 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الفيلولوجيا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 هذا كله سيكون جوهر فلسفته العميقة.</w:t>
      </w:r>
    </w:p>
    <w:p w:rsidR="00A52063" w:rsidRDefault="00A52063" w:rsidP="00A5206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فيما يمثل أهم الفلاسفة الذين تأثر بهم يمكن أن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نأكد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ما يلي:</w:t>
      </w:r>
    </w:p>
    <w:p w:rsidR="00A52063" w:rsidRDefault="00A52063" w:rsidP="00A52063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تأثره بالتراث الأوروبي الكلاسيكي(الفلسفة والآداب الإغريقية والرومانية)،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هيراقليطس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أرسطو،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الأبيقوريين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52063" w:rsidRDefault="00A52063" w:rsidP="00A52063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ملاحظة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A52063" w:rsidRDefault="00A52063" w:rsidP="00A52063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 كان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يقارن بين النصوص الفلسفية الإغريقية والرومانية والنصوص الألمانية انطلاقا من ميدان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الفيلولوجيا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لذلك يسمى ب"نحات المفاهيم". وفعلا لقد أثرى اللغة الفلسفية والفلسفة الألمانية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كثيرا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52063" w:rsidRDefault="00A52063" w:rsidP="00A5206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تأثر ب"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هيجل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": الوجود والتقسيمات الكبرى له.</w:t>
      </w:r>
    </w:p>
    <w:p w:rsidR="00A52063" w:rsidRDefault="00A52063" w:rsidP="00A5206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مشكلة الحقيقة والوجود.</w:t>
      </w:r>
    </w:p>
    <w:p w:rsidR="00055784" w:rsidRDefault="00A52063" w:rsidP="00A5206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لكن يبقى أستاذه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هو المؤثر الرئيسي في فلسفته.</w:t>
      </w:r>
    </w:p>
    <w:p w:rsidR="00A52063" w:rsidRDefault="00055784" w:rsidP="00055784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ملاحظة: دون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ننسى آثار الحرب العالمية 2 وثقلها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ككل فلاسفة عصره.</w:t>
      </w:r>
      <w:r w:rsidR="00A52063" w:rsidRPr="000557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55784" w:rsidRDefault="00055784" w:rsidP="00055784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الوظائف الكبرى التي شغلها:</w:t>
      </w:r>
    </w:p>
    <w:p w:rsidR="00055784" w:rsidRDefault="00055784" w:rsidP="0005578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 أستاذا مساعدا في الفلسفة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لهوسرل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".</w:t>
      </w:r>
    </w:p>
    <w:p w:rsidR="00055784" w:rsidRDefault="00055784" w:rsidP="0005578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عميدا لجامعة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فريبورغ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بعدما كان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عميدا لها .</w:t>
      </w:r>
    </w:p>
    <w:p w:rsidR="00055784" w:rsidRDefault="00055784" w:rsidP="0005578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ملاحظة: إن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أستاذ إلى عميد سببه هو تنحية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بالقوة من هذا المنصب باعتباره يهودي وبصعود الحزب النازي تم تنصيب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مكانه.</w:t>
      </w:r>
    </w:p>
    <w:p w:rsidR="00055784" w:rsidRDefault="00055784" w:rsidP="00055784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كان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نازيا أم من مناصري النازية؟</w:t>
      </w:r>
    </w:p>
    <w:p w:rsidR="00055784" w:rsidRDefault="00055784" w:rsidP="00055784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لقد اتهم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بأنه نازي وذلك سنة 1987، من طرف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فارياس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في كتابه الشهير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والنازية"، لكن الوثائق الحقيقية تثبت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لم يكن نازيا،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الأدلة؟</w:t>
      </w:r>
    </w:p>
    <w:p w:rsidR="00055784" w:rsidRDefault="00055784" w:rsidP="00055784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فعلا انضم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لهذا الحزب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لإعتقاده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سيساعد في تقدم الأمة الألمانية لكن حينما لاحظ انحرافه عن مبادئه قدم استقالته وعوقب بدوره من طرف النازيين الألمان وتمت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اقالته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منصبه.</w:t>
      </w:r>
    </w:p>
    <w:p w:rsidR="00055784" w:rsidRDefault="00055784" w:rsidP="00055784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الأعمال الكبرى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انتجها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":</w:t>
      </w:r>
    </w:p>
    <w:p w:rsidR="00055784" w:rsidRDefault="00055784" w:rsidP="00055784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الكينونة والزمان، سؤال 1، 2، 3، رسالة في النزعة الإنسانية،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الفلسفة،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مالذي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نسميه فكرا؟،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كانط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ومشكلة الحقيقة، </w:t>
      </w:r>
      <w:r w:rsidR="00015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نيتشه1و2 .</w:t>
      </w:r>
    </w:p>
    <w:p w:rsidR="000159FD" w:rsidRDefault="000159FD" w:rsidP="000159FD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المفاهيم الرئيسية في فلسفته؟</w:t>
      </w:r>
    </w:p>
    <w:p w:rsidR="000159FD" w:rsidRDefault="000159FD" w:rsidP="000159F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أليثيا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Aletheia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مفهوم أخذه من الإغريق ومعناه 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لايمكن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نخفيه(المعرفة والوجود).</w:t>
      </w:r>
    </w:p>
    <w:p w:rsidR="000159FD" w:rsidRDefault="000159FD" w:rsidP="000159F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Dasein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مفهوم مركب من قسمين: الوجود: </w:t>
      </w:r>
      <w:r>
        <w:rPr>
          <w:rFonts w:ascii="Simplified Arabic" w:hAnsi="Simplified Arabic" w:cs="Simplified Arabic"/>
          <w:sz w:val="32"/>
          <w:szCs w:val="32"/>
          <w:lang w:bidi="ar-DZ"/>
        </w:rPr>
        <w:t>sein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/>
          <w:sz w:val="32"/>
          <w:szCs w:val="32"/>
          <w:lang w:bidi="ar-DZ"/>
        </w:rPr>
        <w:t>Da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ومعناها : هنا. عندما نركب نحصل على الوجود هنا ومعناها إشارة إلى الإنسان الباحث في الوجود: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إلى أين ذاهب، ما مصيري؟.</w:t>
      </w:r>
    </w:p>
    <w:p w:rsidR="000159FD" w:rsidRDefault="000159FD" w:rsidP="000159F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le on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هو ضمير محدد يعبر عن تفاهة ورتابة وملل الحياة اليومية.</w:t>
      </w:r>
    </w:p>
    <w:p w:rsidR="000159FD" w:rsidRDefault="000159FD" w:rsidP="000159F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الجزع: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l’angoisse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وهو شكل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اشكال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الخوف لكنه غير محدد، الخوف من الموت.</w:t>
      </w:r>
    </w:p>
    <w:p w:rsidR="000159FD" w:rsidRDefault="000159FD" w:rsidP="000159F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القذف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la déréliction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يعبر عن ذلك من خلال: لقد قذف بالإنسان في هذا الوجود دون إرادته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ولاعون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لذا يجب عليه أن يعيش حريته المطلقة.</w:t>
      </w:r>
    </w:p>
    <w:p w:rsidR="000159FD" w:rsidRDefault="000159FD" w:rsidP="000159F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الموت: هو النهاية الأخيرة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للدازين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ويقول في هذا الصدد:" الإنسان مشروع للموت"</w:t>
      </w:r>
      <w:r w:rsidR="00593FB6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593FB6" w:rsidRDefault="00593FB6" w:rsidP="00593FB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التقنية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La technique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لاتعني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مجموع الأدوات التي يستعملها الإنسان في حياته اليومية وإنما هي في نظره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أنطولوجيا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قائمة بذاتها جوهرها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الإستغلال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تزييف الحقائق ( الوجود الإنساني) وإثارة واستفزاز الإنسان.</w:t>
      </w:r>
    </w:p>
    <w:p w:rsidR="00593FB6" w:rsidRDefault="00593FB6" w:rsidP="00593FB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الموجود </w:t>
      </w:r>
      <w:r>
        <w:rPr>
          <w:rFonts w:ascii="Simplified Arabic" w:hAnsi="Simplified Arabic" w:cs="Simplified Arabic"/>
          <w:sz w:val="32"/>
          <w:szCs w:val="32"/>
          <w:lang w:bidi="ar-DZ"/>
        </w:rPr>
        <w:t>L’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DZ"/>
        </w:rPr>
        <w:t>etant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إثشارة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كل الموجودات المادية أو الحية.</w:t>
      </w:r>
    </w:p>
    <w:p w:rsidR="00593FB6" w:rsidRDefault="00593FB6" w:rsidP="00593FB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الأنطولوجيا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هي محاولة فهم الوجود الإنساني: من أنا ؟، من أين أتيت؟،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مصيري؟.</w:t>
      </w:r>
    </w:p>
    <w:p w:rsidR="00593FB6" w:rsidRDefault="00593FB6" w:rsidP="00593FB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الوجود </w:t>
      </w:r>
      <w:r>
        <w:rPr>
          <w:rFonts w:ascii="Simplified Arabic" w:hAnsi="Simplified Arabic" w:cs="Simplified Arabic"/>
          <w:sz w:val="32"/>
          <w:szCs w:val="32"/>
          <w:lang w:bidi="ar-DZ"/>
        </w:rPr>
        <w:t>L’être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الكينونة: أصل ومنبع كل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الموجودات 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إن الوجود عند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يمثل غموضا وغرابة.</w:t>
      </w:r>
    </w:p>
    <w:p w:rsidR="00593FB6" w:rsidRDefault="00593FB6" w:rsidP="00593FB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الفارق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الأنطولوجي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الفرق بين الوجود والموجودات.</w:t>
      </w:r>
    </w:p>
    <w:p w:rsidR="00593FB6" w:rsidRDefault="00593FB6" w:rsidP="00593FB6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La temporalité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وهي ضد الزمن العادي (الكمي)، إنها الوعي بالزمن، الإنسان كائن الأبعاد البعيدة واهم لحظة هي الحاضر.</w:t>
      </w:r>
    </w:p>
    <w:p w:rsidR="00593FB6" w:rsidRDefault="00593FB6" w:rsidP="00593FB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معنى الوجود </w:t>
      </w:r>
      <w:r w:rsidR="00753D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عند "</w:t>
      </w:r>
      <w:proofErr w:type="spellStart"/>
      <w:r w:rsidR="00753D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 w:rsidR="00753D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":</w:t>
      </w:r>
    </w:p>
    <w:p w:rsidR="00753DC6" w:rsidRDefault="00753DC6" w:rsidP="00753DC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 فلسفة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من أصعب وأعقد الفلسفات لأنها تفكر في مشكلات الوجود وعلى رأسها مشكلة الوجود الإنساني.</w:t>
      </w:r>
    </w:p>
    <w:p w:rsidR="00753DC6" w:rsidRDefault="00753DC6" w:rsidP="00753DC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يعتبر الوجود في نظره لغزا مبهما، هذا الوجود الذي يعتبره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مصدرا لكل الأشياء ومن هنا يفرق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بين الوجود- الكينونة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L’être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وبين الموجود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L’étant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ومن بين الموجودات هناك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وهو إشارة للوجود الإنساني،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مواصفات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:rsidR="00753DC6" w:rsidRDefault="00753DC6" w:rsidP="00753DC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هو الكائن الوحيد الذي يتساءل عن وجوده: من أين أتيت؟ من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؟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مصيري ؟</w:t>
      </w:r>
    </w:p>
    <w:p w:rsidR="00753DC6" w:rsidRDefault="00753DC6" w:rsidP="00753DC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لايخص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الجميع وإنما هو تعبير عن الحقيقة البشرية الواعية ( الوعي)،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افنسان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الواعي.</w:t>
      </w:r>
    </w:p>
    <w:p w:rsidR="00753DC6" w:rsidRDefault="00753DC6" w:rsidP="00753DC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الكائن الذي يحاول أن يعيش نمط حياة أساسه هو " الفهم ": الفهم هو جوهر الوجود.</w:t>
      </w:r>
    </w:p>
    <w:p w:rsidR="00753DC6" w:rsidRDefault="00753DC6" w:rsidP="00753DC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الكائن الذي يجزع ( يقلق).</w:t>
      </w:r>
    </w:p>
    <w:p w:rsidR="00753DC6" w:rsidRDefault="00753DC6" w:rsidP="00753DC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الكائن الذي يعرف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سيموت. ليس الموت كوفاة بل الموت كنهاية لمشاريعه، لكن كيف يحقق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معنى لوجوده؟</w:t>
      </w:r>
    </w:p>
    <w:p w:rsidR="00753DC6" w:rsidRDefault="00753DC6" w:rsidP="00753DC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أمام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مجموعة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الإختيارات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تعترضها غالبا عوائق وهي متعددة، فإذا أحسن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الإختيار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</w:t>
      </w:r>
      <w:proofErr w:type="spellEnd"/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اختار بوعي سيحقق معنى للوجود الأصيل. </w:t>
      </w:r>
      <w:r w:rsidR="001D3836">
        <w:rPr>
          <w:rFonts w:ascii="Simplified Arabic" w:hAnsi="Simplified Arabic" w:cs="Simplified Arabic"/>
          <w:sz w:val="32"/>
          <w:szCs w:val="32"/>
          <w:lang w:bidi="ar-DZ"/>
        </w:rPr>
        <w:t xml:space="preserve">Authenticité </w:t>
      </w:r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والعكس صحيح، أي إذا لم يحسن التأسيس </w:t>
      </w:r>
      <w:proofErr w:type="spellStart"/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لدازينه</w:t>
      </w:r>
      <w:proofErr w:type="spellEnd"/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فإنه سيعيش </w:t>
      </w:r>
      <w:proofErr w:type="spellStart"/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الاإستحقاق</w:t>
      </w:r>
      <w:proofErr w:type="spellEnd"/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1D3836">
        <w:rPr>
          <w:rFonts w:ascii="Simplified Arabic" w:hAnsi="Simplified Arabic" w:cs="Simplified Arabic"/>
          <w:sz w:val="32"/>
          <w:szCs w:val="32"/>
          <w:lang w:bidi="ar-DZ"/>
        </w:rPr>
        <w:t xml:space="preserve">déchéance </w:t>
      </w:r>
      <w:r w:rsidR="001D38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1D3836" w:rsidRDefault="001D3836" w:rsidP="001D383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بالنسبة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طبيعة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"؟ هل هو مقولة؟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؟ أم ماذا؟</w:t>
      </w:r>
    </w:p>
    <w:p w:rsidR="001D3836" w:rsidRDefault="001D3836" w:rsidP="001D383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نظر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الدازاين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ليس ماهية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ولامقولة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إنه ذو طبيعة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إيجادية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existential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D3836" w:rsidRDefault="001D3836" w:rsidP="001D383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والمنعطف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الأنطوفينومينولوجي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1D3836" w:rsidRDefault="00613F15" w:rsidP="001D3836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 إعادة تأويله لمفهوم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الفينومنولوجيا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على حساب مفهومها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الهوسرلي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ورغم اعترافه بفضل أستاذه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"، يعود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بالفينومنولوجيا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أصلها الإغريقي. حيث يعتقد جازما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الإغريق  هم الذين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حدسوها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وخاصة أفلاطون وأرسطو الذين كانوا يحملون سؤال : " الكينونة"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L’être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613F15" w:rsidRDefault="00613F15" w:rsidP="00613F15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تأويله لكلمتي: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فينومين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"و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لوغوس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يضع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تعريفا جديدا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للفينومينولوجيا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فهي تعني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9932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رئاية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يظهر انطلاقا من ذاته بالكيفية التي </w:t>
      </w:r>
      <w:r w:rsidR="009932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يظهر </w:t>
      </w:r>
      <w:proofErr w:type="spellStart"/>
      <w:r w:rsidR="009932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9932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انطلاقا من ذاته" . فما هو هذا الذي تريد أن تراه </w:t>
      </w:r>
      <w:proofErr w:type="spellStart"/>
      <w:r w:rsidR="009932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الفينومنولوجيا</w:t>
      </w:r>
      <w:proofErr w:type="spellEnd"/>
      <w:r w:rsidR="009932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؟ </w:t>
      </w:r>
    </w:p>
    <w:p w:rsidR="00993222" w:rsidRDefault="00993222" w:rsidP="00993222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إنه بالضبط هذا الذي ينسحب، تريد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الفينومينولوجيا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ترى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ماليس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هنا، ما يظهر من ذاته وينسحب. فنحن مدعوون مع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هايدغر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إلى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افنتقال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فينومنولوجيا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الظاهر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L’apparent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فينومنولوجيا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الاظاهر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L’inapparent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 فنستنتج أنه يوجد فقط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فينومين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واحد فقط بمعناه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الفينومنولوجي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والمتمثل في كينونة الكائن.</w:t>
      </w:r>
    </w:p>
    <w:p w:rsidR="00993222" w:rsidRPr="00993222" w:rsidRDefault="00993222" w:rsidP="00993222">
      <w:pPr>
        <w:bidi/>
        <w:ind w:left="360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هكذا تلتقي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الفينومنولوجيا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والأنطولوجيا.</w:t>
      </w:r>
    </w:p>
    <w:sectPr w:rsidR="00993222" w:rsidRPr="00993222" w:rsidSect="0094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C3C"/>
    <w:multiLevelType w:val="hybridMultilevel"/>
    <w:tmpl w:val="75409A80"/>
    <w:lvl w:ilvl="0" w:tplc="A78C4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5F4D"/>
    <w:multiLevelType w:val="hybridMultilevel"/>
    <w:tmpl w:val="41CA75EA"/>
    <w:lvl w:ilvl="0" w:tplc="411AE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7498B"/>
    <w:multiLevelType w:val="hybridMultilevel"/>
    <w:tmpl w:val="449207D0"/>
    <w:lvl w:ilvl="0" w:tplc="FFA4042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7696E"/>
    <w:multiLevelType w:val="hybridMultilevel"/>
    <w:tmpl w:val="3552040A"/>
    <w:lvl w:ilvl="0" w:tplc="161A4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063"/>
    <w:rsid w:val="000159FD"/>
    <w:rsid w:val="00055784"/>
    <w:rsid w:val="001D3836"/>
    <w:rsid w:val="00593FB6"/>
    <w:rsid w:val="00613F15"/>
    <w:rsid w:val="00753DC6"/>
    <w:rsid w:val="009465C2"/>
    <w:rsid w:val="00993222"/>
    <w:rsid w:val="00A52063"/>
    <w:rsid w:val="00B6566F"/>
    <w:rsid w:val="00D1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2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C1AB-BBC3-4C94-BD0A-1DF363F5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2020-03-31T18:35:00Z</dcterms:created>
  <dcterms:modified xsi:type="dcterms:W3CDTF">2020-03-31T20:07:00Z</dcterms:modified>
</cp:coreProperties>
</file>