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0C" w:rsidRDefault="00E76B0C" w:rsidP="00AB7E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APROXIMACIÓN AL CONCEPTO DE COMUNICACIÓN</w:t>
      </w:r>
    </w:p>
    <w:p w:rsidR="00AB7E20" w:rsidRDefault="00AB7E20" w:rsidP="00AB7E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E20" w:rsidRPr="00605483" w:rsidRDefault="00AB7E20" w:rsidP="00AB7E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Índice </w:t>
      </w:r>
    </w:p>
    <w:p w:rsidR="00E76B0C" w:rsidRPr="00605483" w:rsidRDefault="00E76B0C" w:rsidP="00AB7E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B0C" w:rsidRPr="00605483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76B0C">
        <w:rPr>
          <w:rFonts w:ascii="Times New Roman" w:hAnsi="Times New Roman" w:cs="Times New Roman"/>
          <w:sz w:val="24"/>
          <w:szCs w:val="24"/>
        </w:rPr>
        <w:t>H</w:t>
      </w:r>
      <w:r w:rsidR="00E76B0C" w:rsidRPr="00605483">
        <w:rPr>
          <w:rFonts w:ascii="Times New Roman" w:hAnsi="Times New Roman" w:cs="Times New Roman"/>
          <w:sz w:val="24"/>
          <w:szCs w:val="24"/>
        </w:rPr>
        <w:t>istoria del término</w:t>
      </w:r>
    </w:p>
    <w:p w:rsidR="00E76B0C" w:rsidRPr="00605483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76B0C">
        <w:rPr>
          <w:rFonts w:ascii="Times New Roman" w:hAnsi="Times New Roman" w:cs="Times New Roman"/>
          <w:sz w:val="24"/>
          <w:szCs w:val="24"/>
        </w:rPr>
        <w:t>E</w:t>
      </w:r>
      <w:r w:rsidR="00E76B0C" w:rsidRPr="00605483">
        <w:rPr>
          <w:rFonts w:ascii="Times New Roman" w:hAnsi="Times New Roman" w:cs="Times New Roman"/>
          <w:sz w:val="24"/>
          <w:szCs w:val="24"/>
        </w:rPr>
        <w:t xml:space="preserve">volución de la palabra </w:t>
      </w:r>
    </w:p>
    <w:p w:rsidR="00E76B0C" w:rsidRPr="00605483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76B0C">
        <w:rPr>
          <w:rFonts w:ascii="Times New Roman" w:hAnsi="Times New Roman" w:cs="Times New Roman"/>
          <w:sz w:val="24"/>
          <w:szCs w:val="24"/>
        </w:rPr>
        <w:t>I</w:t>
      </w:r>
      <w:r w:rsidR="00E76B0C" w:rsidRPr="00605483">
        <w:rPr>
          <w:rFonts w:ascii="Times New Roman" w:hAnsi="Times New Roman" w:cs="Times New Roman"/>
          <w:sz w:val="24"/>
          <w:szCs w:val="24"/>
        </w:rPr>
        <w:t>nnovaciones tecnológicas  y contexto socio-cultural</w:t>
      </w:r>
    </w:p>
    <w:p w:rsidR="00E76B0C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76B0C">
        <w:rPr>
          <w:rFonts w:ascii="Times New Roman" w:hAnsi="Times New Roman" w:cs="Times New Roman"/>
          <w:sz w:val="24"/>
          <w:szCs w:val="24"/>
        </w:rPr>
        <w:t>E</w:t>
      </w:r>
      <w:r w:rsidR="00E76B0C" w:rsidRPr="00605483">
        <w:rPr>
          <w:rFonts w:ascii="Times New Roman" w:hAnsi="Times New Roman" w:cs="Times New Roman"/>
          <w:sz w:val="24"/>
          <w:szCs w:val="24"/>
        </w:rPr>
        <w:t>l discurso de la información</w:t>
      </w:r>
    </w:p>
    <w:p w:rsidR="00453342" w:rsidRPr="00605483" w:rsidRDefault="00453342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Ejercicio práctico  </w:t>
      </w: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Pr="00605483" w:rsidRDefault="00E76B0C" w:rsidP="00AB7E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B0C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Estudiar la comunicación implica considerar diferentes aspectos:</w:t>
      </w:r>
    </w:p>
    <w:p w:rsidR="00AB7E20" w:rsidRPr="00605483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Pr="00605483" w:rsidRDefault="00E76B0C" w:rsidP="00AB7E2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 xml:space="preserve">la forma en que se estructuran, producen y reciben los diferentes tipos de mensajes; </w:t>
      </w:r>
    </w:p>
    <w:p w:rsidR="00E76B0C" w:rsidRPr="00605483" w:rsidRDefault="00E76B0C" w:rsidP="00AB7E2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 xml:space="preserve">las ideas y valores que circulan a través de los medios; </w:t>
      </w:r>
    </w:p>
    <w:p w:rsidR="00E76B0C" w:rsidRPr="00605483" w:rsidRDefault="00E76B0C" w:rsidP="00AB7E2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 xml:space="preserve">las relaciones de poder que se construyen a través de ellos; </w:t>
      </w:r>
    </w:p>
    <w:p w:rsidR="00E76B0C" w:rsidRPr="00605483" w:rsidRDefault="00E76B0C" w:rsidP="00AB7E2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las posibilidades de producir, recibir y participar en los mensajes, según la pertenencia a determinados grupos, clases o nacionalidades.</w:t>
      </w: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Desde la antigüedad, Aristóteles define los componentes de la comunicación, cuyo propósito es convencer al auditorio mediante la persuasión. (De la tragedia sacaba la catarsis).</w:t>
      </w: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Historia del término</w:t>
      </w:r>
    </w:p>
    <w:p w:rsidR="00AB7E20" w:rsidRPr="00605483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Los términos «comunicar» y  «comunicación» aparecen por primera vez en la lengua francesa en la segunda mitad del siglo XIV. En su sentido básico, suponen una acción comunitaria de participar en común o poner en relación y remiten al vocablo latino «comunicare».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483">
        <w:rPr>
          <w:rFonts w:ascii="Times New Roman" w:hAnsi="Times New Roman" w:cs="Times New Roman"/>
          <w:sz w:val="24"/>
          <w:szCs w:val="24"/>
        </w:rPr>
        <w:t>En el siglo XV, los objetos se empiezan a valorar como mercancías. Con los grandes cambios producidos por el capitalismo comercial, la idea de comunicación se traslada a un objeto, algo que puede ser intercambiado.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483">
        <w:rPr>
          <w:rFonts w:ascii="Times New Roman" w:hAnsi="Times New Roman" w:cs="Times New Roman"/>
          <w:sz w:val="24"/>
          <w:szCs w:val="24"/>
        </w:rPr>
        <w:t>Poco después, el término comunicación empieza a referir también al medio; así surgen expresiones como “sistemas de comunicación” o “líneas de comunicación”.</w:t>
      </w: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Pr="00605483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E76B0C">
        <w:rPr>
          <w:rFonts w:ascii="Times New Roman" w:hAnsi="Times New Roman" w:cs="Times New Roman"/>
          <w:sz w:val="24"/>
          <w:szCs w:val="24"/>
        </w:rPr>
        <w:t>Evolución del término</w:t>
      </w: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A partir del siglo XIX con el surgimiento de la prensa y luego, en el siglo XX, con la aparición de los medios de comunicación masiva, el término comunicación se entiende como transmisión de un punto a otro.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05483">
        <w:rPr>
          <w:rFonts w:ascii="Times New Roman" w:hAnsi="Times New Roman" w:cs="Times New Roman"/>
          <w:i/>
          <w:iCs/>
          <w:sz w:val="24"/>
          <w:szCs w:val="24"/>
        </w:rPr>
        <w:t>Decimos que un lugar es muy bien comunicado cuando tienes todos los medios de transportes al alcance (publicidad para un hotel</w:t>
      </w:r>
      <w:r w:rsidRPr="005D3BA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0548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76B0C" w:rsidRPr="00605483">
        <w:rPr>
          <w:rFonts w:ascii="Times New Roman" w:hAnsi="Times New Roman" w:cs="Times New Roman"/>
          <w:sz w:val="24"/>
          <w:szCs w:val="24"/>
        </w:rPr>
        <w:t>Innovaciones tecnológicas  y contexto socio-cultural</w:t>
      </w:r>
    </w:p>
    <w:p w:rsidR="00AB7E20" w:rsidRPr="00605483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La comunicación en el siglo XX está indiscutiblemente vinculada a los grandes medios masivos.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483">
        <w:rPr>
          <w:rFonts w:ascii="Times New Roman" w:hAnsi="Times New Roman" w:cs="Times New Roman"/>
          <w:sz w:val="24"/>
          <w:szCs w:val="24"/>
        </w:rPr>
        <w:t>Uno de los aspectos centrales de los estudios en comunicación consiste en indagar las relaciones entre la sociedad y los medios masivos de comunicación.</w:t>
      </w:r>
    </w:p>
    <w:p w:rsidR="00E76B0C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 xml:space="preserve">Un método de comunicación muy acertado en los años 80 fue el fax, pero antes existía el </w:t>
      </w:r>
      <w:proofErr w:type="spellStart"/>
      <w:r w:rsidRPr="00605483">
        <w:rPr>
          <w:rFonts w:ascii="Times New Roman" w:hAnsi="Times New Roman" w:cs="Times New Roman"/>
          <w:sz w:val="24"/>
          <w:szCs w:val="24"/>
        </w:rPr>
        <w:t>telex</w:t>
      </w:r>
      <w:proofErr w:type="spellEnd"/>
      <w:r w:rsidRPr="00605483">
        <w:rPr>
          <w:rFonts w:ascii="Times New Roman" w:hAnsi="Times New Roman" w:cs="Times New Roman"/>
          <w:sz w:val="24"/>
          <w:szCs w:val="24"/>
        </w:rPr>
        <w:t>: el emisor mandaba mensajes al receptor.</w:t>
      </w: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Hoy día, hemos quemado las etapas con  Internet y lo que supone como redes y conexiones.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483">
        <w:rPr>
          <w:rFonts w:ascii="Times New Roman" w:hAnsi="Times New Roman" w:cs="Times New Roman"/>
          <w:sz w:val="24"/>
          <w:szCs w:val="24"/>
        </w:rPr>
        <w:t xml:space="preserve">Empezamos a hablar del </w:t>
      </w:r>
      <w:proofErr w:type="spellStart"/>
      <w:r w:rsidRPr="00605483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605483">
        <w:rPr>
          <w:rFonts w:ascii="Times New Roman" w:hAnsi="Times New Roman" w:cs="Times New Roman"/>
          <w:sz w:val="24"/>
          <w:szCs w:val="24"/>
        </w:rPr>
        <w:t xml:space="preserve"> que implica aquello que llega al final del proceso de comunicación y que provoca una reacción en el receptor.</w:t>
      </w: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Hemos constatado que cuando se inventó el teléfono, la fotografía, el cine y la radio, cada uno de estos inventos surgió en un momento en el que las condiciones sociales y el contexto eran adecuados.</w:t>
      </w:r>
    </w:p>
    <w:p w:rsidR="00E76B0C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7E20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El discurso de la información </w:t>
      </w:r>
    </w:p>
    <w:p w:rsidR="00AB7E20" w:rsidRPr="00605483" w:rsidRDefault="00AB7E20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 xml:space="preserve">La historia de la prensa tiene sus inicios en la carta manuscrita. El crecimiento del tráfico mercantil durante el siglo XV hizo surgir esta forma de comunicación entre mercaderes y banqueros. </w:t>
      </w: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br/>
        <w:t>Con el crecimiento del tráfico de mercancías y la cantidad de personas que se dedican al comercio se amplía el alcance de la prensa. Además de la información económica, gana espacio la difusión de opiniones políticas.</w:t>
      </w: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lastRenderedPageBreak/>
        <w:t>Con la Revolución Francesa de 1879, la prensa se consolidó como el elemento clave para la expansión de las ideas de la burguesía. Y una vez consolidada ésta en el poder, se dieron una serie de factores para que surgiera la prensa de masas:</w:t>
      </w:r>
    </w:p>
    <w:p w:rsidR="00E76B0C" w:rsidRPr="00605483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br/>
        <w:t>-El telégrafo facilitó el acceso inmediato a informaciones remotas.</w:t>
      </w:r>
      <w:r w:rsidRPr="00605483">
        <w:rPr>
          <w:rFonts w:ascii="Times New Roman" w:hAnsi="Times New Roman" w:cs="Times New Roman"/>
          <w:sz w:val="24"/>
          <w:szCs w:val="24"/>
        </w:rPr>
        <w:br/>
        <w:t>-El descenso del costo del papel y la invención de las máquinas rotativas de papel para la impresión.</w:t>
      </w:r>
      <w:r w:rsidRPr="00605483">
        <w:rPr>
          <w:rFonts w:ascii="Times New Roman" w:hAnsi="Times New Roman" w:cs="Times New Roman"/>
          <w:sz w:val="24"/>
          <w:szCs w:val="24"/>
        </w:rPr>
        <w:br/>
        <w:t>-El ferrocarril extiende los alcances de difusión del periódico.</w:t>
      </w:r>
      <w:r w:rsidRPr="00605483">
        <w:rPr>
          <w:rFonts w:ascii="Times New Roman" w:hAnsi="Times New Roman" w:cs="Times New Roman"/>
          <w:sz w:val="24"/>
          <w:szCs w:val="24"/>
        </w:rPr>
        <w:br/>
        <w:t>-La venta pública de periódicos</w:t>
      </w:r>
    </w:p>
    <w:p w:rsidR="00E76B0C" w:rsidRPr="00605483" w:rsidRDefault="00E76B0C" w:rsidP="00AB7E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342" w:rsidRPr="00605483" w:rsidRDefault="00453342" w:rsidP="00453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Ejercicio práctico</w:t>
      </w:r>
    </w:p>
    <w:p w:rsidR="00E76B0C" w:rsidRPr="00605483" w:rsidRDefault="00E76B0C" w:rsidP="00AB7E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6B0C" w:rsidRPr="00605483" w:rsidRDefault="00E76B0C" w:rsidP="00AB7E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La degradación política</w:t>
      </w:r>
    </w:p>
    <w:p w:rsidR="00E76B0C" w:rsidRPr="00605483" w:rsidRDefault="00E76B0C" w:rsidP="00AB7E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B0C" w:rsidRPr="00C66E5F" w:rsidRDefault="00E76B0C" w:rsidP="00AB7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 xml:space="preserve">Sí, otra vez las municipales. Otra vez, la casta política nos pide que deleguemos en ellos nuestra soberanía. Otra vez, nos inundarán con multitud de programas y buenas intenciones que serán olvidadas al día siguiente de las elecciones; otra vez, nuestra ingenuidad y mala memoria dará el sustento a una clase política, cada día más alejada de los intereses y necesidades del pueblo. Inmediatamente después nuestros “representantes municipales”–, se reunirán para, en primera instancia, asegurarse sus abultados salarios. Acto seguido, la monotonía que ordena el sistema seguirá su curso </w:t>
      </w:r>
      <w:r w:rsidRPr="00C66E5F">
        <w:rPr>
          <w:rFonts w:ascii="Times New Roman" w:hAnsi="Times New Roman" w:cs="Times New Roman"/>
          <w:sz w:val="24"/>
          <w:szCs w:val="24"/>
        </w:rPr>
        <w:t xml:space="preserve">preestablecido, los votantes pasarán de nuevo a la hibernación cuatrienal y la casta política seguirá trabajando según el mandato del Estado y de los mercados. Es evidente, pues, que el hecho electoral municipal, en vez de dar respuestas a los problemas reales de los sectores dominados, integra a estos en el sistema de dominación y de control de la clase dominante (…). </w:t>
      </w:r>
    </w:p>
    <w:p w:rsidR="00E76B0C" w:rsidRPr="00605483" w:rsidRDefault="00E76B0C" w:rsidP="00AB7E20">
      <w:pPr>
        <w:tabs>
          <w:tab w:val="left" w:pos="1701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Nodo50</w:t>
      </w:r>
    </w:p>
    <w:p w:rsidR="00E76B0C" w:rsidRPr="00605483" w:rsidRDefault="00E76B0C" w:rsidP="00AB7E20">
      <w:pPr>
        <w:tabs>
          <w:tab w:val="left" w:pos="17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Preguntas:</w:t>
      </w:r>
    </w:p>
    <w:p w:rsidR="00E76B0C" w:rsidRPr="00605483" w:rsidRDefault="00E76B0C" w:rsidP="00AB7E20">
      <w:pPr>
        <w:tabs>
          <w:tab w:val="left" w:pos="17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¿Cómo aparece señalada la comunicación en este fragmento?</w:t>
      </w:r>
    </w:p>
    <w:p w:rsidR="00E76B0C" w:rsidRPr="00605483" w:rsidRDefault="00E76B0C" w:rsidP="00AB7E20">
      <w:pPr>
        <w:tabs>
          <w:tab w:val="left" w:pos="17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483">
        <w:rPr>
          <w:rFonts w:ascii="Times New Roman" w:hAnsi="Times New Roman" w:cs="Times New Roman"/>
          <w:sz w:val="24"/>
          <w:szCs w:val="24"/>
        </w:rPr>
        <w:t>¿Cómo actúa el emisor?</w:t>
      </w:r>
    </w:p>
    <w:p w:rsidR="00E76B0C" w:rsidRDefault="00E76B0C" w:rsidP="00AB7E20">
      <w:pPr>
        <w:tabs>
          <w:tab w:val="left" w:pos="17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Default="00E76B0C" w:rsidP="00AB7E20">
      <w:pPr>
        <w:tabs>
          <w:tab w:val="left" w:pos="17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B0C" w:rsidRDefault="00E76B0C" w:rsidP="00AB7E20">
      <w:pPr>
        <w:tabs>
          <w:tab w:val="left" w:pos="17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2F7D" w:rsidRDefault="00DD2F7D" w:rsidP="00AB7E20">
      <w:pPr>
        <w:spacing w:line="360" w:lineRule="auto"/>
      </w:pPr>
    </w:p>
    <w:sectPr w:rsidR="00DD2F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73" w:rsidRDefault="006D3D73" w:rsidP="00AB7E20">
      <w:r>
        <w:separator/>
      </w:r>
    </w:p>
  </w:endnote>
  <w:endnote w:type="continuationSeparator" w:id="0">
    <w:p w:rsidR="006D3D73" w:rsidRDefault="006D3D73" w:rsidP="00AB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73" w:rsidRDefault="006D3D73" w:rsidP="00AB7E20">
      <w:r>
        <w:separator/>
      </w:r>
    </w:p>
  </w:footnote>
  <w:footnote w:type="continuationSeparator" w:id="0">
    <w:p w:rsidR="006D3D73" w:rsidRDefault="006D3D73" w:rsidP="00AB7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20" w:rsidRDefault="00AB7E20" w:rsidP="00AB7E20">
    <w:pPr>
      <w:pStyle w:val="En-tte"/>
      <w:ind w:left="-426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Seminario de Comunicación y Semiótica </w:t>
    </w:r>
  </w:p>
  <w:p w:rsidR="00AB7E20" w:rsidRPr="00D955B1" w:rsidRDefault="00AB7E20" w:rsidP="00AB7E20">
    <w:pPr>
      <w:pStyle w:val="En-tte"/>
      <w:ind w:left="-426"/>
      <w:rPr>
        <w:rFonts w:asciiTheme="majorBidi" w:hAnsiTheme="majorBidi" w:cstheme="majorBidi"/>
      </w:rPr>
    </w:pPr>
    <w:r>
      <w:rPr>
        <w:rFonts w:asciiTheme="majorBidi" w:hAnsiTheme="majorBidi" w:cstheme="majorBidi"/>
      </w:rPr>
      <w:tab/>
      <w:t xml:space="preserve">Máster 1 - Literatura y civilización españolas </w:t>
    </w:r>
    <w:r w:rsidRPr="00D955B1">
      <w:rPr>
        <w:rFonts w:asciiTheme="majorBidi" w:hAnsiTheme="majorBidi" w:cstheme="majorBidi"/>
      </w:rPr>
      <w:t xml:space="preserve">2019/2020         </w:t>
    </w:r>
  </w:p>
  <w:p w:rsidR="00AB7E20" w:rsidRPr="00D955B1" w:rsidRDefault="00AB7E20" w:rsidP="00AB7E20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 xml:space="preserve"> </w:t>
    </w:r>
    <w:r w:rsidRPr="00D955B1">
      <w:rPr>
        <w:rFonts w:asciiTheme="majorBidi" w:hAnsiTheme="majorBidi" w:cstheme="majorBidi"/>
      </w:rPr>
      <w:tab/>
      <w:t xml:space="preserve">Profesora ZERROUKI Saliha  - Sección de Español  - </w:t>
    </w:r>
  </w:p>
  <w:p w:rsidR="00AB7E20" w:rsidRPr="00D955B1" w:rsidRDefault="00AB7E20" w:rsidP="00AB7E20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ab/>
      <w:t xml:space="preserve">Universidad </w:t>
    </w:r>
    <w:proofErr w:type="spellStart"/>
    <w:r w:rsidRPr="00D955B1">
      <w:rPr>
        <w:rFonts w:asciiTheme="majorBidi" w:hAnsiTheme="majorBidi" w:cstheme="majorBidi"/>
      </w:rPr>
      <w:t>Abou</w:t>
    </w:r>
    <w:proofErr w:type="spellEnd"/>
    <w:r w:rsidRPr="00D955B1">
      <w:rPr>
        <w:rFonts w:asciiTheme="majorBidi" w:hAnsiTheme="majorBidi" w:cstheme="majorBidi"/>
      </w:rPr>
      <w:t xml:space="preserve"> </w:t>
    </w:r>
    <w:proofErr w:type="spellStart"/>
    <w:r w:rsidRPr="00D955B1">
      <w:rPr>
        <w:rFonts w:asciiTheme="majorBidi" w:hAnsiTheme="majorBidi" w:cstheme="majorBidi"/>
      </w:rPr>
      <w:t>Bekr</w:t>
    </w:r>
    <w:proofErr w:type="spellEnd"/>
    <w:r w:rsidRPr="00D955B1">
      <w:rPr>
        <w:rFonts w:asciiTheme="majorBidi" w:hAnsiTheme="majorBidi" w:cstheme="majorBidi"/>
      </w:rPr>
      <w:t xml:space="preserve"> Belkaid</w:t>
    </w:r>
  </w:p>
  <w:p w:rsidR="00AB7E20" w:rsidRPr="00AB7E20" w:rsidRDefault="00AB7E20" w:rsidP="00AB7E2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5252"/>
    <w:multiLevelType w:val="hybridMultilevel"/>
    <w:tmpl w:val="C9542EE2"/>
    <w:lvl w:ilvl="0" w:tplc="2272E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96C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663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7AC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64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2A2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8E5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4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215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0C"/>
    <w:rsid w:val="00453342"/>
    <w:rsid w:val="006D3D73"/>
    <w:rsid w:val="00AB7E20"/>
    <w:rsid w:val="00DD2F7D"/>
    <w:rsid w:val="00E7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0C"/>
    <w:pPr>
      <w:spacing w:after="0" w:line="240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7E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7E2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AB7E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7E2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0C"/>
    <w:pPr>
      <w:spacing w:after="0" w:line="240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7E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7E2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AB7E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7E2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2020-03-31T17:28:00Z</dcterms:created>
  <dcterms:modified xsi:type="dcterms:W3CDTF">2020-03-31T17:34:00Z</dcterms:modified>
</cp:coreProperties>
</file>