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6B" w:rsidRPr="00D33C80" w:rsidRDefault="00086451" w:rsidP="00AF71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3C80">
        <w:rPr>
          <w:rFonts w:ascii="Times New Roman" w:eastAsia="Times New Roman" w:hAnsi="Times New Roman" w:cs="Times New Roman"/>
          <w:sz w:val="24"/>
          <w:szCs w:val="24"/>
        </w:rPr>
        <w:t>LA COMUNICACIÓN  Y EL ANÁLISIS DEL DISCURSO</w:t>
      </w:r>
    </w:p>
    <w:bookmarkEnd w:id="0"/>
    <w:p w:rsidR="00AF716B" w:rsidRPr="00D33C80" w:rsidRDefault="00AF716B" w:rsidP="00AF7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sz w:val="24"/>
          <w:szCs w:val="24"/>
        </w:rPr>
        <w:t>Los estudios sobre “Comunicación y Análisis del Discurso” se dan en aspectos como la forma, el significado, la interacción y la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 xml:space="preserve"> cognición y  el “contexto</w:t>
      </w:r>
      <w:r w:rsidRPr="00D33C80">
        <w:rPr>
          <w:rFonts w:ascii="Times New Roman" w:hAnsi="Times New Roman" w:cs="Times New Roman"/>
          <w:bCs/>
          <w:sz w:val="24"/>
          <w:szCs w:val="24"/>
        </w:rPr>
        <w:t>.</w:t>
      </w:r>
    </w:p>
    <w:p w:rsidR="00AF716B" w:rsidRPr="00D33C80" w:rsidRDefault="00AF716B" w:rsidP="00AF716B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hAnsi="Times New Roman" w:cs="Times New Roman"/>
          <w:bCs/>
          <w:sz w:val="24"/>
          <w:szCs w:val="24"/>
          <w:lang w:val="es-ES_tradnl"/>
        </w:rPr>
        <w:t>Para conocer el c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ontexto comunicativo, en</w:t>
      </w:r>
      <w:r w:rsidRPr="00D33C80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los procesos de producción, circulación y consumo del discurso, es preciso estudiar quiénes están autorizados a hablar y a quién y con qué intenciones (Foucault y Van Dijk). Establecer cómo se construye el mensaje y quiénes controlan los medios de comunicación y con quiénes están relacionados.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 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ab/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Es preciso estudiar ¿cómo se presenta el mensaje? ¿</w:t>
      </w:r>
      <w:proofErr w:type="gramStart"/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qué</w:t>
      </w:r>
      <w:proofErr w:type="gramEnd"/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 xml:space="preserve"> se selecciona de lo que dicen?, ¿qué se les silencia? Es tan importante lo que se dice, como lo que no se dice.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 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En dichos actos se producen acciones como prometer, negar, defender, explicar, halagar, mentir, obligar... que permiten configurar la identidad del emisor.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El análisis consiste 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entonces, en "interpretar cuáles son las consecuencias de hacer, pensar, aplicar, lo que el discurso dice, en relación con lo que construyen discursivamente los demás actores sociales".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El discurso no es un lugar transparente o neutro sino que es el lug</w:t>
      </w:r>
      <w:r w:rsidRPr="00D33C80">
        <w:rPr>
          <w:rFonts w:ascii="Times New Roman" w:hAnsi="Times New Roman" w:cs="Times New Roman"/>
          <w:bCs/>
          <w:sz w:val="24"/>
          <w:szCs w:val="24"/>
        </w:rPr>
        <w:t xml:space="preserve">ar donde se ejercen los poderes. 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 xml:space="preserve"> En el discurso no hay ideología, sino poder.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El poder no es considerado como algo que el individuo cede al soberano, sino que es una relación de fuerzas, una situación estratégica en una sociedad determinada.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La violencia empieza donde el discurso acaba, es decir que el discurso es la antesala de la violencia (Foucault).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El contexto discursivo es el conjunto de factores extralingüísticos que condicionan tanto la producción de un enunciado como su significado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hAnsi="Times New Roman" w:cs="Times New Roman"/>
          <w:bCs/>
          <w:sz w:val="24"/>
          <w:szCs w:val="24"/>
        </w:rPr>
        <w:t xml:space="preserve">El contexto global  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 xml:space="preserve">se hace evidente en la identificación del desarrollo del discurso en acciones de las organizaciones o instituciones (legislación,  juicio, educación, reportajes o informes). 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 xml:space="preserve">Del mismo modo el contexto global se manifiesta cuando los participantes se </w:t>
      </w:r>
      <w:r w:rsidRPr="00D33C80">
        <w:rPr>
          <w:rFonts w:ascii="Times New Roman" w:hAnsi="Times New Roman" w:cs="Times New Roman"/>
          <w:bCs/>
          <w:sz w:val="24"/>
          <w:szCs w:val="24"/>
        </w:rPr>
        <w:t>comprometen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 xml:space="preserve"> en interacciones como miembros: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 xml:space="preserve">-de un grupo, clase o institución social: mujeres - hombres; anciano-joven; jefe-empleado; 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hAnsi="Times New Roman" w:cs="Times New Roman"/>
          <w:bCs/>
          <w:sz w:val="24"/>
          <w:szCs w:val="24"/>
        </w:rPr>
        <w:t xml:space="preserve">-de un proceso educativo: 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maestro-alumno, profesor-estudiante;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-del parlamento, la Corte, o la policía.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La variación en el léxico implica igualmente que los hablantes pueden tener opciones diferentes</w:t>
      </w:r>
      <w:r w:rsidRPr="00D33C80">
        <w:rPr>
          <w:rFonts w:ascii="Times New Roman" w:hAnsi="Times New Roman" w:cs="Times New Roman"/>
          <w:bCs/>
          <w:sz w:val="24"/>
          <w:szCs w:val="24"/>
        </w:rPr>
        <w:t>, con una connotación despectiva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- “terrorista” frente a “revolucionario”,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 xml:space="preserve">- “viejo” en vez de “adulto mayor”. 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- “proletario” en vez de “obrero”.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Teun Van Dijk afirma que en todos los niveles del discurso podemos encontrar las “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huellas del contexto</w:t>
      </w: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” en las que las características sociales de los participantes desempeñan un papel fundamental tales como “género”, “clase”, “etnicidad”, “edad”, “origen”, y “posición” u otras formas de pertenencia  de grupo.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Los contextos sociales no siempre son estáticos y los usuarios de una lengua obedecen pasivamente a las estructuras de grupo, sociedad o cultura.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Así el discurso y los usuarios tienen una relación polémica en el contexto; es decir, además de estar sujetos a los límites sociales del contexto, el individuo contribuye también a su transformación.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 xml:space="preserve">Puede comprometer negociaciones debido a las exigencias contextuales al mismo tiempo que obedece al poder del grupo. </w:t>
      </w:r>
    </w:p>
    <w:p w:rsidR="00AF716B" w:rsidRPr="00D33C80" w:rsidRDefault="00AF716B" w:rsidP="00AF716B">
      <w:pPr>
        <w:rPr>
          <w:rFonts w:ascii="Times New Roman" w:hAnsi="Times New Roman" w:cs="Times New Roman"/>
          <w:bCs/>
          <w:sz w:val="24"/>
          <w:szCs w:val="24"/>
        </w:rPr>
      </w:pPr>
      <w:r w:rsidRPr="00D33C80">
        <w:rPr>
          <w:rFonts w:ascii="Times New Roman" w:eastAsia="Times New Roman" w:hAnsi="Times New Roman" w:cs="Times New Roman"/>
          <w:bCs/>
          <w:sz w:val="24"/>
          <w:szCs w:val="24"/>
        </w:rPr>
        <w:t>También lo puede “desafiar”, pues las normas sociales y sus reglas pueden ser cambiadas de un modo creativo originando un orden social nuevo.</w:t>
      </w:r>
    </w:p>
    <w:p w:rsidR="00692D85" w:rsidRDefault="00692D85"/>
    <w:sectPr w:rsidR="00692D85" w:rsidSect="008D4E83">
      <w:headerReference w:type="default" r:id="rId7"/>
      <w:pgSz w:w="11920" w:h="16840"/>
      <w:pgMar w:top="1418" w:right="1418" w:bottom="1418" w:left="1418" w:header="720" w:footer="720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AA" w:rsidRDefault="00BA69AA" w:rsidP="00086451">
      <w:r>
        <w:separator/>
      </w:r>
    </w:p>
  </w:endnote>
  <w:endnote w:type="continuationSeparator" w:id="0">
    <w:p w:rsidR="00BA69AA" w:rsidRDefault="00BA69AA" w:rsidP="000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AA" w:rsidRDefault="00BA69AA" w:rsidP="00086451">
      <w:r>
        <w:separator/>
      </w:r>
    </w:p>
  </w:footnote>
  <w:footnote w:type="continuationSeparator" w:id="0">
    <w:p w:rsidR="00BA69AA" w:rsidRDefault="00BA69AA" w:rsidP="00086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51" w:rsidRDefault="00086451" w:rsidP="00086451">
    <w:pPr>
      <w:pStyle w:val="En-tte"/>
      <w:ind w:left="-426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Seminario de Comunicación y Semiótica </w:t>
    </w:r>
  </w:p>
  <w:p w:rsidR="00086451" w:rsidRPr="00D955B1" w:rsidRDefault="00086451" w:rsidP="00086451">
    <w:pPr>
      <w:pStyle w:val="En-tte"/>
      <w:ind w:left="-426"/>
      <w:rPr>
        <w:rFonts w:asciiTheme="majorBidi" w:hAnsiTheme="majorBidi" w:cstheme="majorBidi"/>
      </w:rPr>
    </w:pPr>
    <w:r>
      <w:rPr>
        <w:rFonts w:asciiTheme="majorBidi" w:hAnsiTheme="majorBidi" w:cstheme="majorBidi"/>
      </w:rPr>
      <w:tab/>
      <w:t xml:space="preserve">Máster 1 - Literatura y civilización españolas </w:t>
    </w:r>
    <w:r w:rsidRPr="00D955B1">
      <w:rPr>
        <w:rFonts w:asciiTheme="majorBidi" w:hAnsiTheme="majorBidi" w:cstheme="majorBidi"/>
      </w:rPr>
      <w:t xml:space="preserve">2019/2020         </w:t>
    </w:r>
  </w:p>
  <w:p w:rsidR="00086451" w:rsidRPr="00D955B1" w:rsidRDefault="00086451" w:rsidP="00086451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 xml:space="preserve"> </w:t>
    </w:r>
    <w:r w:rsidRPr="00D955B1">
      <w:rPr>
        <w:rFonts w:asciiTheme="majorBidi" w:hAnsiTheme="majorBidi" w:cstheme="majorBidi"/>
      </w:rPr>
      <w:tab/>
      <w:t xml:space="preserve">Profesora ZERROUKI Saliha  - Sección de Español  - </w:t>
    </w:r>
  </w:p>
  <w:p w:rsidR="00086451" w:rsidRPr="00D955B1" w:rsidRDefault="00086451" w:rsidP="00086451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ab/>
      <w:t xml:space="preserve">Universidad </w:t>
    </w:r>
    <w:proofErr w:type="spellStart"/>
    <w:r w:rsidRPr="00D955B1">
      <w:rPr>
        <w:rFonts w:asciiTheme="majorBidi" w:hAnsiTheme="majorBidi" w:cstheme="majorBidi"/>
      </w:rPr>
      <w:t>Abou</w:t>
    </w:r>
    <w:proofErr w:type="spellEnd"/>
    <w:r w:rsidRPr="00D955B1">
      <w:rPr>
        <w:rFonts w:asciiTheme="majorBidi" w:hAnsiTheme="majorBidi" w:cstheme="majorBidi"/>
      </w:rPr>
      <w:t xml:space="preserve"> </w:t>
    </w:r>
    <w:proofErr w:type="spellStart"/>
    <w:r w:rsidRPr="00D955B1">
      <w:rPr>
        <w:rFonts w:asciiTheme="majorBidi" w:hAnsiTheme="majorBidi" w:cstheme="majorBidi"/>
      </w:rPr>
      <w:t>Bekr</w:t>
    </w:r>
    <w:proofErr w:type="spellEnd"/>
    <w:r w:rsidRPr="00D955B1">
      <w:rPr>
        <w:rFonts w:asciiTheme="majorBidi" w:hAnsiTheme="majorBidi" w:cstheme="majorBidi"/>
      </w:rPr>
      <w:t xml:space="preserve"> Belkaid</w:t>
    </w:r>
  </w:p>
  <w:p w:rsidR="00086451" w:rsidRPr="00AB7E20" w:rsidRDefault="00086451" w:rsidP="000864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6B"/>
    <w:rsid w:val="00086451"/>
    <w:rsid w:val="00692D85"/>
    <w:rsid w:val="008D4E83"/>
    <w:rsid w:val="00AF716B"/>
    <w:rsid w:val="00BA69AA"/>
    <w:rsid w:val="00EA2E89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6B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64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45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0864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45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6B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64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45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0864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45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2020-03-31T17:39:00Z</dcterms:created>
  <dcterms:modified xsi:type="dcterms:W3CDTF">2020-03-31T17:39:00Z</dcterms:modified>
</cp:coreProperties>
</file>