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55E" w:rsidRDefault="0099055E" w:rsidP="005974AA">
      <w:pPr>
        <w:pStyle w:val="Paragraphedeliste"/>
        <w:rPr>
          <w:b/>
          <w:bCs/>
          <w:sz w:val="24"/>
          <w:szCs w:val="24"/>
        </w:rPr>
      </w:pPr>
      <w:r>
        <w:rPr>
          <w:b/>
          <w:bCs/>
          <w:sz w:val="24"/>
          <w:szCs w:val="24"/>
        </w:rPr>
        <w:t xml:space="preserve">Suite du </w:t>
      </w:r>
      <w:proofErr w:type="gramStart"/>
      <w:r>
        <w:rPr>
          <w:b/>
          <w:bCs/>
          <w:sz w:val="24"/>
          <w:szCs w:val="24"/>
        </w:rPr>
        <w:t>cours ,</w:t>
      </w:r>
      <w:proofErr w:type="gramEnd"/>
      <w:r>
        <w:rPr>
          <w:b/>
          <w:bCs/>
          <w:sz w:val="24"/>
          <w:szCs w:val="24"/>
        </w:rPr>
        <w:t xml:space="preserve"> 3 chapitres : Les infections nosocomiales, l’</w:t>
      </w:r>
      <w:proofErr w:type="spellStart"/>
      <w:r>
        <w:rPr>
          <w:b/>
          <w:bCs/>
          <w:sz w:val="24"/>
          <w:szCs w:val="24"/>
        </w:rPr>
        <w:t>antibiorésistance</w:t>
      </w:r>
      <w:proofErr w:type="spellEnd"/>
      <w:r>
        <w:rPr>
          <w:b/>
          <w:bCs/>
          <w:sz w:val="24"/>
          <w:szCs w:val="24"/>
        </w:rPr>
        <w:t xml:space="preserve"> et les maladies émergentes ;</w:t>
      </w:r>
      <w:bookmarkStart w:id="0" w:name="_GoBack"/>
      <w:bookmarkEnd w:id="0"/>
    </w:p>
    <w:p w:rsidR="0099055E" w:rsidRDefault="0099055E" w:rsidP="005974AA">
      <w:pPr>
        <w:pStyle w:val="Paragraphedeliste"/>
        <w:rPr>
          <w:b/>
          <w:bCs/>
          <w:sz w:val="24"/>
          <w:szCs w:val="24"/>
        </w:rPr>
      </w:pPr>
    </w:p>
    <w:p w:rsidR="00C770D3" w:rsidRPr="00425753" w:rsidRDefault="00B83C1F" w:rsidP="005974AA">
      <w:pPr>
        <w:pStyle w:val="Paragraphedeliste"/>
        <w:rPr>
          <w:b/>
          <w:bCs/>
          <w:sz w:val="24"/>
          <w:szCs w:val="24"/>
        </w:rPr>
      </w:pPr>
      <w:r w:rsidRPr="00425753">
        <w:rPr>
          <w:b/>
          <w:bCs/>
          <w:sz w:val="24"/>
          <w:szCs w:val="24"/>
        </w:rPr>
        <w:t>Les infections nosocomiales</w:t>
      </w:r>
    </w:p>
    <w:p w:rsidR="00537A9B" w:rsidRDefault="00A96CF6" w:rsidP="00A96CF6">
      <w:pPr>
        <w:pStyle w:val="Paragraphedeliste"/>
        <w:numPr>
          <w:ilvl w:val="0"/>
          <w:numId w:val="10"/>
        </w:numPr>
      </w:pPr>
      <w:r w:rsidRPr="00A96CF6">
        <w:rPr>
          <w:b/>
          <w:bCs/>
        </w:rPr>
        <w:t>Définition</w:t>
      </w:r>
      <w:r>
        <w:t xml:space="preserve"> : </w:t>
      </w:r>
      <w:r w:rsidR="0004196F" w:rsidRPr="00B83C1F">
        <w:t>Une infection nosocomiale fait partie des infections associées aux soins, contractée au cours d’une hospitalisation. Elle est donc absente au moment de l’admission du patient dans l’établissement et </w:t>
      </w:r>
      <w:r w:rsidR="0004196F" w:rsidRPr="00A96CF6">
        <w:rPr>
          <w:b/>
          <w:bCs/>
        </w:rPr>
        <w:t>se déclare au minimum 48 heures après l'admission</w:t>
      </w:r>
      <w:r w:rsidR="0004196F" w:rsidRPr="00B83C1F">
        <w:t>, ou au-delà si la période d'incubation est connue et plus longue. </w:t>
      </w:r>
    </w:p>
    <w:p w:rsidR="006172F6" w:rsidRDefault="006172F6" w:rsidP="006172F6">
      <w:r w:rsidRPr="006172F6">
        <w:rPr>
          <w:noProof/>
          <w:lang w:eastAsia="fr-FR" w:bidi="ar-SA"/>
        </w:rPr>
        <w:drawing>
          <wp:inline distT="0" distB="0" distL="0" distR="0">
            <wp:extent cx="3619500" cy="2524125"/>
            <wp:effectExtent l="19050" t="0" r="0" b="0"/>
            <wp:docPr id="1" name="Image 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5"/>
                    <a:srcRect/>
                    <a:stretch>
                      <a:fillRect/>
                    </a:stretch>
                  </pic:blipFill>
                  <pic:spPr bwMode="auto">
                    <a:xfrm>
                      <a:off x="0" y="0"/>
                      <a:ext cx="3624424" cy="2527559"/>
                    </a:xfrm>
                    <a:prstGeom prst="rect">
                      <a:avLst/>
                    </a:prstGeom>
                    <a:noFill/>
                    <a:ln w="9525">
                      <a:noFill/>
                      <a:miter lim="800000"/>
                      <a:headEnd/>
                      <a:tailEnd/>
                    </a:ln>
                    <a:effectLst/>
                  </pic:spPr>
                </pic:pic>
              </a:graphicData>
            </a:graphic>
          </wp:inline>
        </w:drawing>
      </w:r>
    </w:p>
    <w:p w:rsidR="005974AA" w:rsidRDefault="005974AA" w:rsidP="006172F6">
      <w:r>
        <w:rPr>
          <w:noProof/>
          <w:lang w:eastAsia="fr-FR" w:bidi="ar-SA"/>
        </w:rPr>
        <w:drawing>
          <wp:inline distT="0" distB="0" distL="0" distR="0" wp14:anchorId="4B401ADB" wp14:editId="360B257E">
            <wp:extent cx="4752975" cy="3722370"/>
            <wp:effectExtent l="0" t="0" r="0" b="0"/>
            <wp:docPr id="717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170" name="Picture 2"/>
                    <pic:cNvPicPr>
                      <a:picLocks noGrp="1" noChangeAspect="1" noChangeArrowheads="1"/>
                    </pic:cNvPicPr>
                  </pic:nvPicPr>
                  <pic:blipFill>
                    <a:blip r:embed="rId6"/>
                    <a:srcRect/>
                    <a:stretch>
                      <a:fillRect/>
                    </a:stretch>
                  </pic:blipFill>
                  <pic:spPr bwMode="auto">
                    <a:xfrm>
                      <a:off x="0" y="0"/>
                      <a:ext cx="4752975" cy="3722370"/>
                    </a:xfrm>
                    <a:prstGeom prst="rect">
                      <a:avLst/>
                    </a:prstGeom>
                    <a:noFill/>
                    <a:ln w="9525">
                      <a:noFill/>
                      <a:miter lim="800000"/>
                      <a:headEnd/>
                      <a:tailEnd/>
                    </a:ln>
                    <a:effectLst/>
                  </pic:spPr>
                </pic:pic>
              </a:graphicData>
            </a:graphic>
          </wp:inline>
        </w:drawing>
      </w:r>
    </w:p>
    <w:p w:rsidR="00A96CF6" w:rsidRPr="00A96CF6" w:rsidRDefault="00A96CF6" w:rsidP="00A96CF6">
      <w:pPr>
        <w:rPr>
          <w:sz w:val="24"/>
          <w:szCs w:val="24"/>
        </w:rPr>
      </w:pPr>
      <w:r>
        <w:rPr>
          <w:sz w:val="24"/>
          <w:szCs w:val="24"/>
        </w:rPr>
        <w:t xml:space="preserve">2- </w:t>
      </w:r>
      <w:r w:rsidRPr="00A96CF6">
        <w:rPr>
          <w:sz w:val="24"/>
          <w:szCs w:val="24"/>
        </w:rPr>
        <w:t>Modes de transmission</w:t>
      </w:r>
    </w:p>
    <w:p w:rsidR="009A1781" w:rsidRDefault="009A1781" w:rsidP="006172F6"/>
    <w:p w:rsidR="00537A9B" w:rsidRPr="009A1781" w:rsidRDefault="0004196F" w:rsidP="009A1781">
      <w:pPr>
        <w:numPr>
          <w:ilvl w:val="0"/>
          <w:numId w:val="2"/>
        </w:numPr>
      </w:pPr>
      <w:r w:rsidRPr="009A1781">
        <w:lastRenderedPageBreak/>
        <w:t xml:space="preserve">l'auto-infection : Le malade s'infecte avec ses propres germes, les « portes d'entrée » sont les lésions des muqueuses, les lésions cutanées (plaies, brûlures, maladies de peau). Les germes seront ceux de la peau, des muqueuses, du tractus digestif, etc. Ce mécanisme est favorisé par différents facteurs, la dissémination des germes du patient dans son environnement (par exemple le lit), par l'utilisation de traitement pouvant altérer </w:t>
      </w:r>
      <w:proofErr w:type="gramStart"/>
      <w:r w:rsidRPr="009A1781">
        <w:t>l'immunocompétence(</w:t>
      </w:r>
      <w:proofErr w:type="gramEnd"/>
      <w:r w:rsidRPr="009A1781">
        <w:t xml:space="preserve">corticostéroïdes, immunosuppresseurs…), par l'administration de traitements sélectionnant certaines bactéries (antibiothérapie à spectre large…). </w:t>
      </w:r>
    </w:p>
    <w:p w:rsidR="00537A9B" w:rsidRPr="009A1781" w:rsidRDefault="0004196F" w:rsidP="00425753">
      <w:pPr>
        <w:numPr>
          <w:ilvl w:val="0"/>
          <w:numId w:val="2"/>
        </w:numPr>
      </w:pPr>
      <w:r w:rsidRPr="009A1781">
        <w:t xml:space="preserve"> l'hétéro-infection : Dans ce cas, le germe responsable de l'infection nosocomiale provient d'un autre malade, la transmission étant le plus souvent </w:t>
      </w:r>
      <w:proofErr w:type="spellStart"/>
      <w:r w:rsidRPr="009A1781">
        <w:t>manuportée</w:t>
      </w:r>
      <w:proofErr w:type="spellEnd"/>
      <w:r w:rsidRPr="009A1781">
        <w:t xml:space="preserve">, par le personnel soignant intervenant auprès de plusieurs patients, disséminant ainsi les germes d'une personne à l'autre. Ces infections sont dites « croisées ». C'est le mode de contamination le plus fréquemment retrouvé lors d'épidémies. </w:t>
      </w:r>
    </w:p>
    <w:p w:rsidR="00537A9B" w:rsidRPr="009A1781" w:rsidRDefault="0004196F" w:rsidP="009A1781">
      <w:pPr>
        <w:numPr>
          <w:ilvl w:val="0"/>
          <w:numId w:val="2"/>
        </w:numPr>
      </w:pPr>
      <w:r w:rsidRPr="009A1781">
        <w:t>la xéno-infection : Ce mode de transmission est un peu à part, dans ce cas les agents pathogènes sont transmis par des personnes venant de l'extérieur (personnel soignant, visiteurs, …</w:t>
      </w:r>
    </w:p>
    <w:p w:rsidR="00537A9B" w:rsidRPr="009A1781" w:rsidRDefault="0004196F" w:rsidP="009A1781">
      <w:pPr>
        <w:numPr>
          <w:ilvl w:val="0"/>
          <w:numId w:val="2"/>
        </w:numPr>
      </w:pPr>
      <w:r w:rsidRPr="009A1781">
        <w:t xml:space="preserve">, et présentant eux-mêmes une pathologie infectieuse, déclarée ou en cours d'incubation. </w:t>
      </w:r>
    </w:p>
    <w:p w:rsidR="00537A9B" w:rsidRDefault="0004196F" w:rsidP="009A1781">
      <w:pPr>
        <w:numPr>
          <w:ilvl w:val="0"/>
          <w:numId w:val="2"/>
        </w:numPr>
      </w:pPr>
      <w:r w:rsidRPr="009A1781">
        <w:t>l'Exo-infection : Ce mode de transmission inclut soit à un dysfonctionnement technique d'un matériel (filtre à air, autoclave…) destiné à la protection des patients (aspergillose, </w:t>
      </w:r>
      <w:proofErr w:type="spellStart"/>
      <w:r w:rsidRPr="009A1781">
        <w:t>légionelle</w:t>
      </w:r>
      <w:proofErr w:type="spellEnd"/>
      <w:r w:rsidRPr="009A1781">
        <w:t>, etc.), soit à une erreur commise dans l'exécution des procédures de traitement du matériel médico-chirurgical.</w:t>
      </w:r>
    </w:p>
    <w:p w:rsidR="00537A9B" w:rsidRPr="00F6635B" w:rsidRDefault="0004196F" w:rsidP="00F6635B">
      <w:pPr>
        <w:numPr>
          <w:ilvl w:val="0"/>
          <w:numId w:val="2"/>
        </w:numPr>
      </w:pPr>
      <w:r w:rsidRPr="00F6635B">
        <w:t>Trois bactéries représentent la moitié des germes isolés dans le cadre d’infections nosocomiales :</w:t>
      </w:r>
    </w:p>
    <w:p w:rsidR="00537A9B" w:rsidRPr="00F6635B" w:rsidRDefault="0004196F" w:rsidP="00F6635B">
      <w:pPr>
        <w:numPr>
          <w:ilvl w:val="0"/>
          <w:numId w:val="2"/>
        </w:numPr>
      </w:pPr>
      <w:r w:rsidRPr="00F6635B">
        <w:rPr>
          <w:b/>
          <w:bCs/>
          <w:i/>
          <w:iCs/>
        </w:rPr>
        <w:t>Escherichia coli</w:t>
      </w:r>
      <w:r w:rsidRPr="00F6635B">
        <w:t> (26%), qui vit naturellement dans les intestins de chacun.</w:t>
      </w:r>
    </w:p>
    <w:p w:rsidR="00537A9B" w:rsidRPr="00F6635B" w:rsidRDefault="0004196F" w:rsidP="00F6635B">
      <w:pPr>
        <w:numPr>
          <w:ilvl w:val="0"/>
          <w:numId w:val="2"/>
        </w:numPr>
      </w:pPr>
      <w:r w:rsidRPr="00F6635B">
        <w:rPr>
          <w:b/>
          <w:bCs/>
          <w:i/>
          <w:iCs/>
        </w:rPr>
        <w:t>Staphylococcus aureus</w:t>
      </w:r>
      <w:r w:rsidRPr="00F6635B">
        <w:t> (16%), présent dans la muqueuse du nez, de la gorge et sur le périnée d’environ 15 à 30 % des individus.</w:t>
      </w:r>
    </w:p>
    <w:p w:rsidR="00537A9B" w:rsidRPr="00F6635B" w:rsidRDefault="0004196F" w:rsidP="00F6635B">
      <w:pPr>
        <w:numPr>
          <w:ilvl w:val="0"/>
          <w:numId w:val="2"/>
        </w:numPr>
      </w:pPr>
      <w:r w:rsidRPr="00F6635B">
        <w:rPr>
          <w:b/>
          <w:bCs/>
          <w:i/>
          <w:iCs/>
        </w:rPr>
        <w:t xml:space="preserve">Pseudomonas </w:t>
      </w:r>
      <w:proofErr w:type="spellStart"/>
      <w:r w:rsidRPr="00F6635B">
        <w:rPr>
          <w:b/>
          <w:bCs/>
          <w:i/>
          <w:iCs/>
        </w:rPr>
        <w:t>aeruginosa</w:t>
      </w:r>
      <w:proofErr w:type="spellEnd"/>
      <w:r w:rsidRPr="00F6635B">
        <w:t> (8,4%), qui se développe dans les sols et en milieu humide (robinets, tuyauteries...).</w:t>
      </w:r>
    </w:p>
    <w:p w:rsidR="00CC1E12" w:rsidRPr="00F66124" w:rsidRDefault="00F66124" w:rsidP="00F66124">
      <w:pPr>
        <w:pStyle w:val="Paragraphedeliste"/>
        <w:rPr>
          <w:b/>
          <w:bCs/>
          <w:sz w:val="24"/>
          <w:szCs w:val="24"/>
        </w:rPr>
      </w:pPr>
      <w:r>
        <w:rPr>
          <w:b/>
          <w:bCs/>
          <w:sz w:val="24"/>
          <w:szCs w:val="24"/>
        </w:rPr>
        <w:t>3-</w:t>
      </w:r>
      <w:r w:rsidR="00CC1E12" w:rsidRPr="00F66124">
        <w:rPr>
          <w:b/>
          <w:bCs/>
          <w:sz w:val="24"/>
          <w:szCs w:val="24"/>
        </w:rPr>
        <w:t>Prévention</w:t>
      </w:r>
    </w:p>
    <w:p w:rsidR="00F66124" w:rsidRDefault="00F66124" w:rsidP="00F66124">
      <w:pPr>
        <w:pStyle w:val="Paragraphedeliste"/>
        <w:ind w:left="765"/>
      </w:pPr>
      <w:r>
        <w:t xml:space="preserve"> </w:t>
      </w:r>
    </w:p>
    <w:p w:rsidR="00537A9B" w:rsidRPr="00F6635B" w:rsidRDefault="0004196F" w:rsidP="00F66124">
      <w:pPr>
        <w:pStyle w:val="Paragraphedeliste"/>
        <w:numPr>
          <w:ilvl w:val="0"/>
          <w:numId w:val="12"/>
        </w:numPr>
      </w:pPr>
      <w:r w:rsidRPr="00F6635B">
        <w:t>hygiène des mains des soignants, des patients et de leur entourage (lavage des mains, par friction hydro-alcoolique)</w:t>
      </w:r>
    </w:p>
    <w:p w:rsidR="00537A9B" w:rsidRPr="00F6635B" w:rsidRDefault="0004196F" w:rsidP="00F66124">
      <w:pPr>
        <w:pStyle w:val="Paragraphedeliste"/>
        <w:numPr>
          <w:ilvl w:val="0"/>
          <w:numId w:val="12"/>
        </w:numPr>
      </w:pPr>
      <w:r w:rsidRPr="00F6635B">
        <w:t>dépistage à l'arrivée dans l'hôpital des patients considérés comme les plus à risques (tranches d'âge extrêmes, patients ayant déjà subi de nombreuses hospitalisations, immunodéprimés</w:t>
      </w:r>
      <w:proofErr w:type="gramStart"/>
      <w:r w:rsidRPr="00F6635B">
        <w:t>,  transferts</w:t>
      </w:r>
      <w:proofErr w:type="gramEnd"/>
      <w:r w:rsidRPr="00F6635B">
        <w:t xml:space="preserve"> venus d'autres hôpitaux) </w:t>
      </w:r>
    </w:p>
    <w:p w:rsidR="00537A9B" w:rsidRPr="00F6635B" w:rsidRDefault="0004196F" w:rsidP="00F66124">
      <w:pPr>
        <w:pStyle w:val="Paragraphedeliste"/>
        <w:numPr>
          <w:ilvl w:val="0"/>
          <w:numId w:val="12"/>
        </w:numPr>
      </w:pPr>
      <w:r w:rsidRPr="00F6635B">
        <w:t>isolement septique (en particulier dans une chambre individuelle) des malades susceptibles de propager l'infection ;</w:t>
      </w:r>
    </w:p>
    <w:p w:rsidR="00F6635B" w:rsidRDefault="00F6635B" w:rsidP="00F66124">
      <w:pPr>
        <w:pStyle w:val="Paragraphedeliste"/>
        <w:numPr>
          <w:ilvl w:val="0"/>
          <w:numId w:val="12"/>
        </w:numPr>
      </w:pPr>
      <w:r w:rsidRPr="00F6635B">
        <w:t>surveillance de l'usage des antibiotiques dans l'hôpital</w:t>
      </w:r>
      <w:r>
        <w:t xml:space="preserve"> </w:t>
      </w:r>
    </w:p>
    <w:p w:rsidR="00537A9B" w:rsidRPr="00F6635B" w:rsidRDefault="0004196F" w:rsidP="00F66124">
      <w:pPr>
        <w:pStyle w:val="Paragraphedeliste"/>
        <w:numPr>
          <w:ilvl w:val="0"/>
          <w:numId w:val="12"/>
        </w:numPr>
      </w:pPr>
      <w:r w:rsidRPr="00F6635B">
        <w:t>surveillance de l'environnement par un technicien </w:t>
      </w:r>
      <w:proofErr w:type="spellStart"/>
      <w:r w:rsidRPr="00F6635B">
        <w:t>biohygiéniste</w:t>
      </w:r>
      <w:proofErr w:type="spellEnd"/>
      <w:r w:rsidRPr="00F6635B">
        <w:t xml:space="preserve"> (traitement d'air : au bloc opératoire, chambres de </w:t>
      </w:r>
      <w:proofErr w:type="gramStart"/>
      <w:r w:rsidRPr="00F6635B">
        <w:t>greffes;</w:t>
      </w:r>
      <w:proofErr w:type="gramEnd"/>
      <w:r w:rsidRPr="00F6635B">
        <w:t xml:space="preserve"> contrôle de l'eau : eau </w:t>
      </w:r>
      <w:proofErr w:type="spellStart"/>
      <w:r w:rsidRPr="00F6635B">
        <w:t>bactériologiquement</w:t>
      </w:r>
      <w:proofErr w:type="spellEnd"/>
      <w:r w:rsidRPr="00F6635B">
        <w:t xml:space="preserve"> maîtrisée, eau chaude sanitaire (</w:t>
      </w:r>
      <w:proofErr w:type="spellStart"/>
      <w:r w:rsidRPr="00F6635B">
        <w:t>légionelles</w:t>
      </w:r>
      <w:proofErr w:type="spellEnd"/>
      <w:r w:rsidRPr="00F6635B">
        <w:t>), Contrôle de la désinfection des endoscopes, Contrôle de la qualité microbiologique des surfaces ;</w:t>
      </w:r>
    </w:p>
    <w:p w:rsidR="00537A9B" w:rsidRPr="00F6635B" w:rsidRDefault="0004196F" w:rsidP="00F66124">
      <w:pPr>
        <w:pStyle w:val="Paragraphedeliste"/>
        <w:numPr>
          <w:ilvl w:val="0"/>
          <w:numId w:val="12"/>
        </w:numPr>
      </w:pPr>
      <w:r w:rsidRPr="00F6635B">
        <w:t xml:space="preserve">formation et contrôle médical périodique du personnel de l'hôpital : lavage des mains entre chaque </w:t>
      </w:r>
      <w:proofErr w:type="gramStart"/>
      <w:r w:rsidRPr="00F6635B">
        <w:t>patient ,</w:t>
      </w:r>
      <w:proofErr w:type="gramEnd"/>
      <w:r w:rsidRPr="00F6635B">
        <w:t xml:space="preserve"> utilisation de gants stériles et de masques si nécessaire, désinfection du matériel (notamment à l'autoclave), destruction du matériel à usage unique ;</w:t>
      </w:r>
    </w:p>
    <w:p w:rsidR="00537A9B" w:rsidRDefault="0004196F" w:rsidP="00F66124">
      <w:pPr>
        <w:pStyle w:val="Paragraphedeliste"/>
        <w:numPr>
          <w:ilvl w:val="0"/>
          <w:numId w:val="12"/>
        </w:numPr>
      </w:pPr>
      <w:r w:rsidRPr="00F6635B">
        <w:t xml:space="preserve">changement régulier (trois à quatre fois par an) des </w:t>
      </w:r>
      <w:proofErr w:type="spellStart"/>
      <w:r w:rsidRPr="00F6635B">
        <w:t>anti-bactériens</w:t>
      </w:r>
      <w:proofErr w:type="spellEnd"/>
      <w:r w:rsidRPr="00F6635B">
        <w:t xml:space="preserve"> de surface </w:t>
      </w:r>
      <w:r w:rsidR="000946C2" w:rsidRPr="00F6635B">
        <w:t>(et</w:t>
      </w:r>
      <w:r w:rsidRPr="00F6635B">
        <w:t xml:space="preserve"> d'une manière générale de tous les produits d'entretien) pour que les bactéries ne devienne</w:t>
      </w:r>
      <w:r w:rsidR="00C00F16">
        <w:t>nt pas résistantes.</w:t>
      </w:r>
    </w:p>
    <w:p w:rsidR="00FD74A9" w:rsidRPr="00FD74A9" w:rsidRDefault="00FD74A9" w:rsidP="00585567">
      <w:pPr>
        <w:numPr>
          <w:ilvl w:val="0"/>
          <w:numId w:val="5"/>
        </w:numPr>
        <w:rPr>
          <w:sz w:val="28"/>
          <w:szCs w:val="28"/>
        </w:rPr>
      </w:pPr>
    </w:p>
    <w:p w:rsidR="00FD74A9" w:rsidRPr="00FD74A9" w:rsidRDefault="00FD74A9" w:rsidP="00585567">
      <w:pPr>
        <w:numPr>
          <w:ilvl w:val="0"/>
          <w:numId w:val="5"/>
        </w:numPr>
        <w:rPr>
          <w:sz w:val="28"/>
          <w:szCs w:val="28"/>
        </w:rPr>
      </w:pPr>
    </w:p>
    <w:p w:rsidR="00585567" w:rsidRPr="00585567" w:rsidRDefault="00585567" w:rsidP="00585567">
      <w:pPr>
        <w:numPr>
          <w:ilvl w:val="0"/>
          <w:numId w:val="5"/>
        </w:numPr>
        <w:rPr>
          <w:sz w:val="28"/>
          <w:szCs w:val="28"/>
        </w:rPr>
      </w:pPr>
      <w:r w:rsidRPr="00585567">
        <w:rPr>
          <w:b/>
          <w:bCs/>
          <w:sz w:val="28"/>
          <w:szCs w:val="28"/>
        </w:rPr>
        <w:t>L’</w:t>
      </w:r>
      <w:proofErr w:type="spellStart"/>
      <w:r w:rsidRPr="00585567">
        <w:rPr>
          <w:b/>
          <w:bCs/>
          <w:sz w:val="28"/>
          <w:szCs w:val="28"/>
        </w:rPr>
        <w:t>antibiorésistance</w:t>
      </w:r>
      <w:proofErr w:type="spellEnd"/>
    </w:p>
    <w:p w:rsidR="00585567" w:rsidRPr="00585567" w:rsidRDefault="00585567" w:rsidP="00585567">
      <w:pPr>
        <w:numPr>
          <w:ilvl w:val="0"/>
          <w:numId w:val="5"/>
        </w:numPr>
        <w:rPr>
          <w:sz w:val="24"/>
          <w:szCs w:val="24"/>
          <w:lang w:bidi="ar-SA"/>
        </w:rPr>
      </w:pPr>
      <w:r w:rsidRPr="00585567">
        <w:rPr>
          <w:sz w:val="24"/>
          <w:szCs w:val="24"/>
          <w:lang w:bidi="ar-SA"/>
        </w:rPr>
        <w:t>La </w:t>
      </w:r>
      <w:r w:rsidRPr="00585567">
        <w:rPr>
          <w:b/>
          <w:bCs/>
          <w:sz w:val="24"/>
          <w:szCs w:val="24"/>
          <w:lang w:bidi="ar-SA"/>
        </w:rPr>
        <w:t>résistance aux antibiotiques</w:t>
      </w:r>
      <w:r w:rsidRPr="00585567">
        <w:rPr>
          <w:sz w:val="24"/>
          <w:szCs w:val="24"/>
          <w:lang w:bidi="ar-SA"/>
        </w:rPr>
        <w:t> ou </w:t>
      </w:r>
      <w:proofErr w:type="spellStart"/>
      <w:r w:rsidRPr="00585567">
        <w:rPr>
          <w:b/>
          <w:bCs/>
          <w:sz w:val="24"/>
          <w:szCs w:val="24"/>
          <w:lang w:bidi="ar-SA"/>
        </w:rPr>
        <w:t>antibiorésistance</w:t>
      </w:r>
      <w:proofErr w:type="spellEnd"/>
      <w:r w:rsidRPr="00585567">
        <w:rPr>
          <w:sz w:val="24"/>
          <w:szCs w:val="24"/>
          <w:lang w:bidi="ar-SA"/>
        </w:rPr>
        <w:t> est la capacité d'un micro-organisme à résister aux effets des antibiotique</w:t>
      </w:r>
      <w:proofErr w:type="gramStart"/>
      <w:r w:rsidRPr="00585567">
        <w:rPr>
          <w:sz w:val="24"/>
          <w:szCs w:val="24"/>
          <w:lang w:bidi="ar-SA"/>
        </w:rPr>
        <w:t>..</w:t>
      </w:r>
      <w:proofErr w:type="gramEnd"/>
    </w:p>
    <w:p w:rsidR="00585567" w:rsidRPr="00585567" w:rsidRDefault="00175B54" w:rsidP="00175B54">
      <w:pPr>
        <w:ind w:left="360"/>
        <w:rPr>
          <w:sz w:val="24"/>
          <w:szCs w:val="24"/>
          <w:lang w:bidi="ar-SA"/>
        </w:rPr>
      </w:pPr>
      <w:r>
        <w:rPr>
          <w:b/>
          <w:bCs/>
          <w:sz w:val="24"/>
          <w:szCs w:val="24"/>
          <w:lang w:bidi="ar-SA"/>
        </w:rPr>
        <w:t>a-</w:t>
      </w:r>
      <w:r w:rsidR="00585567" w:rsidRPr="00585567">
        <w:rPr>
          <w:b/>
          <w:bCs/>
          <w:sz w:val="24"/>
          <w:szCs w:val="24"/>
          <w:lang w:bidi="ar-SA"/>
        </w:rPr>
        <w:t>Mécanismes de résistance </w:t>
      </w:r>
    </w:p>
    <w:p w:rsidR="00585567" w:rsidRPr="00585567" w:rsidRDefault="00585567" w:rsidP="00585567">
      <w:pPr>
        <w:numPr>
          <w:ilvl w:val="0"/>
          <w:numId w:val="5"/>
        </w:numPr>
        <w:rPr>
          <w:sz w:val="24"/>
          <w:szCs w:val="24"/>
          <w:lang w:bidi="ar-SA"/>
        </w:rPr>
      </w:pPr>
      <w:r w:rsidRPr="00585567">
        <w:rPr>
          <w:sz w:val="24"/>
          <w:szCs w:val="24"/>
          <w:lang w:bidi="ar-SA"/>
        </w:rPr>
        <w:t xml:space="preserve">La résistance aux antibiotiques est issue d'un ensemble de </w:t>
      </w:r>
      <w:proofErr w:type="gramStart"/>
      <w:r w:rsidRPr="00585567">
        <w:rPr>
          <w:sz w:val="24"/>
          <w:szCs w:val="24"/>
          <w:lang w:bidi="ar-SA"/>
        </w:rPr>
        <w:t>mécanismes  :</w:t>
      </w:r>
      <w:proofErr w:type="gramEnd"/>
    </w:p>
    <w:p w:rsidR="00585567" w:rsidRPr="00585567" w:rsidRDefault="00585567" w:rsidP="00585567">
      <w:pPr>
        <w:numPr>
          <w:ilvl w:val="0"/>
          <w:numId w:val="5"/>
        </w:numPr>
        <w:rPr>
          <w:sz w:val="24"/>
          <w:szCs w:val="24"/>
          <w:lang w:bidi="ar-SA"/>
        </w:rPr>
      </w:pPr>
      <w:r w:rsidRPr="00585567">
        <w:rPr>
          <w:b/>
          <w:bCs/>
          <w:sz w:val="24"/>
          <w:szCs w:val="24"/>
          <w:lang w:bidi="ar-SA"/>
        </w:rPr>
        <w:t>1- la mutation de la cible de l'antibiotique</w:t>
      </w:r>
      <w:r w:rsidRPr="00585567">
        <w:rPr>
          <w:sz w:val="24"/>
          <w:szCs w:val="24"/>
          <w:lang w:bidi="ar-SA"/>
        </w:rPr>
        <w:t>. Les médicaments antibiotiques se fixent sur une cible précise dans la cellule : paroi, ribosome... Une petite modification (consécutive à une mutation) du site de fixation suffit souvent à empêcher la liaison à l'antibiotique. C'est l'un des mécanismes de résistance à la streptomycine, l'un des premiers antibiotiques utilisés pour traiter la tuberculose ;</w:t>
      </w:r>
    </w:p>
    <w:p w:rsidR="00585567" w:rsidRPr="00585567" w:rsidRDefault="00585567" w:rsidP="00585567">
      <w:pPr>
        <w:numPr>
          <w:ilvl w:val="0"/>
          <w:numId w:val="5"/>
        </w:numPr>
        <w:rPr>
          <w:sz w:val="24"/>
          <w:szCs w:val="24"/>
          <w:lang w:bidi="ar-SA"/>
        </w:rPr>
      </w:pPr>
      <w:r w:rsidRPr="00585567">
        <w:rPr>
          <w:b/>
          <w:bCs/>
          <w:sz w:val="24"/>
          <w:szCs w:val="24"/>
          <w:lang w:bidi="ar-SA"/>
        </w:rPr>
        <w:t xml:space="preserve">2- la </w:t>
      </w:r>
      <w:proofErr w:type="spellStart"/>
      <w:r w:rsidRPr="00585567">
        <w:rPr>
          <w:b/>
          <w:bCs/>
          <w:sz w:val="24"/>
          <w:szCs w:val="24"/>
          <w:lang w:bidi="ar-SA"/>
        </w:rPr>
        <w:t>sur-expression</w:t>
      </w:r>
      <w:proofErr w:type="spellEnd"/>
      <w:r w:rsidRPr="00585567">
        <w:rPr>
          <w:b/>
          <w:bCs/>
          <w:sz w:val="24"/>
          <w:szCs w:val="24"/>
          <w:lang w:bidi="ar-SA"/>
        </w:rPr>
        <w:t xml:space="preserve"> de la cible de l'antibiotique</w:t>
      </w:r>
      <w:r w:rsidRPr="00585567">
        <w:rPr>
          <w:sz w:val="24"/>
          <w:szCs w:val="24"/>
          <w:lang w:bidi="ar-SA"/>
        </w:rPr>
        <w:t>. En produisant d’avantage de la macromolécule ciblée, la bactérie arrive à maintenir suffisamment d'activité biologique pour se développer, malgré la présence de l'antibiotique ;</w:t>
      </w:r>
    </w:p>
    <w:p w:rsidR="00585567" w:rsidRPr="00585567" w:rsidRDefault="00585567" w:rsidP="00585567">
      <w:pPr>
        <w:numPr>
          <w:ilvl w:val="0"/>
          <w:numId w:val="5"/>
        </w:numPr>
        <w:rPr>
          <w:sz w:val="24"/>
          <w:szCs w:val="24"/>
          <w:lang w:bidi="ar-SA"/>
        </w:rPr>
      </w:pPr>
      <w:r w:rsidRPr="00585567">
        <w:rPr>
          <w:b/>
          <w:bCs/>
          <w:sz w:val="24"/>
          <w:szCs w:val="24"/>
          <w:lang w:bidi="ar-SA"/>
        </w:rPr>
        <w:t>3- la modification de l'antibiotique</w:t>
      </w:r>
      <w:r w:rsidRPr="00585567">
        <w:rPr>
          <w:sz w:val="24"/>
          <w:szCs w:val="24"/>
          <w:lang w:bidi="ar-SA"/>
        </w:rPr>
        <w:t>. De nombreuses souches résistantes fabriquent une enzyme qui modifie ou qui clive la molécule d'antibiotique, la rendant inactive. C'est le mécanisme principal de résistance aux β-</w:t>
      </w:r>
      <w:proofErr w:type="spellStart"/>
      <w:r w:rsidRPr="00585567">
        <w:rPr>
          <w:sz w:val="24"/>
          <w:szCs w:val="24"/>
          <w:lang w:bidi="ar-SA"/>
        </w:rPr>
        <w:t>lactamines</w:t>
      </w:r>
      <w:proofErr w:type="spellEnd"/>
      <w:r w:rsidRPr="00585567">
        <w:rPr>
          <w:sz w:val="24"/>
          <w:szCs w:val="24"/>
          <w:lang w:bidi="ar-SA"/>
        </w:rPr>
        <w:t> (famille de la pénicilline et des céphalosporines) qui implique les enzymes de la famille des β-</w:t>
      </w:r>
      <w:proofErr w:type="spellStart"/>
      <w:r w:rsidRPr="00585567">
        <w:rPr>
          <w:sz w:val="24"/>
          <w:szCs w:val="24"/>
          <w:lang w:bidi="ar-SA"/>
        </w:rPr>
        <w:t>lactamases</w:t>
      </w:r>
      <w:proofErr w:type="spellEnd"/>
      <w:r w:rsidRPr="00585567">
        <w:rPr>
          <w:sz w:val="24"/>
          <w:szCs w:val="24"/>
          <w:lang w:bidi="ar-SA"/>
        </w:rPr>
        <w:t> ;</w:t>
      </w:r>
    </w:p>
    <w:p w:rsidR="00585567" w:rsidRPr="00585567" w:rsidRDefault="00585567" w:rsidP="00585567">
      <w:pPr>
        <w:numPr>
          <w:ilvl w:val="0"/>
          <w:numId w:val="5"/>
        </w:numPr>
        <w:rPr>
          <w:sz w:val="24"/>
          <w:szCs w:val="24"/>
          <w:lang w:bidi="ar-SA"/>
        </w:rPr>
      </w:pPr>
      <w:r w:rsidRPr="00585567">
        <w:rPr>
          <w:b/>
          <w:bCs/>
          <w:sz w:val="24"/>
          <w:szCs w:val="24"/>
          <w:lang w:bidi="ar-SA"/>
        </w:rPr>
        <w:t>4- la réduction de la perméabilité membranaire</w:t>
      </w:r>
      <w:r w:rsidRPr="00585567">
        <w:rPr>
          <w:sz w:val="24"/>
          <w:szCs w:val="24"/>
          <w:lang w:bidi="ar-SA"/>
        </w:rPr>
        <w:t>. La bactérie « ferme » les pores par lesquels l'antibiotique pénètre dans la cellule. Ces pores sont normalement constitués par des protéines qui forment de canaux et que l'on appelle des porines. Les bactéries résistantes réduisent leur nombre de porines ;</w:t>
      </w:r>
    </w:p>
    <w:p w:rsidR="00000000" w:rsidRPr="001E5797" w:rsidRDefault="0043329C" w:rsidP="001E5797">
      <w:pPr>
        <w:numPr>
          <w:ilvl w:val="0"/>
          <w:numId w:val="5"/>
        </w:numPr>
        <w:rPr>
          <w:sz w:val="24"/>
          <w:szCs w:val="24"/>
        </w:rPr>
      </w:pPr>
      <w:r>
        <w:rPr>
          <w:b/>
          <w:bCs/>
          <w:sz w:val="24"/>
          <w:szCs w:val="24"/>
        </w:rPr>
        <w:t>5-</w:t>
      </w:r>
      <w:r w:rsidR="001E5797" w:rsidRPr="001E5797">
        <w:rPr>
          <w:b/>
          <w:bCs/>
          <w:sz w:val="24"/>
          <w:szCs w:val="24"/>
        </w:rPr>
        <w:t>l'efflux des antibiotiques</w:t>
      </w:r>
      <w:r w:rsidR="001E5797" w:rsidRPr="001E5797">
        <w:rPr>
          <w:sz w:val="24"/>
          <w:szCs w:val="24"/>
        </w:rPr>
        <w:t>. Les bactéries sont capables d'éliminer les antibiotiques par pompage actif hors de la cellule, qui « recrache » littéralement les composés toxiques au dehors. C'est l'un des principaux mécanismes de résistance de </w:t>
      </w:r>
      <w:r w:rsidR="001E5797" w:rsidRPr="001E5797">
        <w:rPr>
          <w:i/>
          <w:iCs/>
          <w:sz w:val="24"/>
          <w:szCs w:val="24"/>
          <w:lang w:val="la-Latn"/>
        </w:rPr>
        <w:t>Pseudomonas aeruginos</w:t>
      </w:r>
      <w:r w:rsidR="001E5797" w:rsidRPr="001E5797">
        <w:rPr>
          <w:sz w:val="24"/>
          <w:szCs w:val="24"/>
        </w:rPr>
        <w:t>, pathogène opportuniste responsable de nombreuses infections nosocomiales</w:t>
      </w:r>
    </w:p>
    <w:p w:rsidR="00000000" w:rsidRPr="001E5797" w:rsidRDefault="00175B54" w:rsidP="001E5797">
      <w:pPr>
        <w:numPr>
          <w:ilvl w:val="0"/>
          <w:numId w:val="5"/>
        </w:numPr>
        <w:rPr>
          <w:sz w:val="24"/>
          <w:szCs w:val="24"/>
        </w:rPr>
      </w:pPr>
      <w:proofErr w:type="spellStart"/>
      <w:r>
        <w:rPr>
          <w:b/>
          <w:bCs/>
          <w:sz w:val="24"/>
          <w:szCs w:val="24"/>
        </w:rPr>
        <w:t>B-</w:t>
      </w:r>
      <w:r w:rsidR="001E5797" w:rsidRPr="001E5797">
        <w:rPr>
          <w:b/>
          <w:bCs/>
          <w:sz w:val="24"/>
          <w:szCs w:val="24"/>
        </w:rPr>
        <w:t>la</w:t>
      </w:r>
      <w:proofErr w:type="spellEnd"/>
      <w:r w:rsidR="001E5797" w:rsidRPr="001E5797">
        <w:rPr>
          <w:b/>
          <w:bCs/>
          <w:sz w:val="24"/>
          <w:szCs w:val="24"/>
        </w:rPr>
        <w:t xml:space="preserve"> résistance naturelle à la résistance acquise</w:t>
      </w:r>
    </w:p>
    <w:p w:rsidR="00000000" w:rsidRPr="001E5797" w:rsidRDefault="001E5797" w:rsidP="001E5797">
      <w:pPr>
        <w:numPr>
          <w:ilvl w:val="0"/>
          <w:numId w:val="5"/>
        </w:numPr>
        <w:rPr>
          <w:sz w:val="24"/>
          <w:szCs w:val="24"/>
        </w:rPr>
      </w:pPr>
      <w:r w:rsidRPr="001E5797">
        <w:rPr>
          <w:sz w:val="24"/>
          <w:szCs w:val="24"/>
        </w:rPr>
        <w:t>La résistance aux antibiotiques peut s’exprimer au travers de</w:t>
      </w:r>
      <w:r w:rsidRPr="001E5797">
        <w:rPr>
          <w:b/>
          <w:bCs/>
          <w:sz w:val="24"/>
          <w:szCs w:val="24"/>
        </w:rPr>
        <w:t> plusieurs mécanismes</w:t>
      </w:r>
      <w:r w:rsidRPr="001E5797">
        <w:rPr>
          <w:sz w:val="24"/>
          <w:szCs w:val="24"/>
        </w:rPr>
        <w:t> : production d’une enzyme modifiant ou détruisant l’antibiotique, modification de la cible de l’antibiotique ou encore, imperméabilisation de la membrane de la bactérie.</w:t>
      </w:r>
    </w:p>
    <w:p w:rsidR="00000000" w:rsidRPr="001E5797" w:rsidRDefault="001E5797" w:rsidP="001E5797">
      <w:pPr>
        <w:numPr>
          <w:ilvl w:val="0"/>
          <w:numId w:val="5"/>
        </w:numPr>
        <w:rPr>
          <w:sz w:val="24"/>
          <w:szCs w:val="24"/>
        </w:rPr>
      </w:pPr>
      <w:r w:rsidRPr="001E5797">
        <w:rPr>
          <w:b/>
          <w:bCs/>
          <w:sz w:val="24"/>
          <w:szCs w:val="24"/>
        </w:rPr>
        <w:lastRenderedPageBreak/>
        <w:t>Certaines bactéries sont naturellement résistantes à des antibiotiques.</w:t>
      </w:r>
      <w:r w:rsidRPr="001E5797">
        <w:rPr>
          <w:sz w:val="24"/>
          <w:szCs w:val="24"/>
        </w:rPr>
        <w:t> On parle de résistance innée. Leur patrimoine génétique les rend insensibles à un certain nombre d’agents. C’est par exemple le cas des </w:t>
      </w:r>
      <w:r w:rsidRPr="001E5797">
        <w:rPr>
          <w:i/>
          <w:iCs/>
          <w:sz w:val="24"/>
          <w:szCs w:val="24"/>
        </w:rPr>
        <w:t>Escherichia coli </w:t>
      </w:r>
      <w:r w:rsidRPr="001E5797">
        <w:rPr>
          <w:sz w:val="24"/>
          <w:szCs w:val="24"/>
        </w:rPr>
        <w:t>vis-à-vis de la vancomycine, ou encore de </w:t>
      </w:r>
      <w:r w:rsidRPr="001E5797">
        <w:rPr>
          <w:i/>
          <w:iCs/>
          <w:sz w:val="24"/>
          <w:szCs w:val="24"/>
        </w:rPr>
        <w:t xml:space="preserve">Pseudomonas </w:t>
      </w:r>
      <w:proofErr w:type="spellStart"/>
      <w:r w:rsidRPr="001E5797">
        <w:rPr>
          <w:i/>
          <w:iCs/>
          <w:sz w:val="24"/>
          <w:szCs w:val="24"/>
        </w:rPr>
        <w:t>aeruginosae</w:t>
      </w:r>
      <w:proofErr w:type="spellEnd"/>
      <w:r w:rsidRPr="001E5797">
        <w:rPr>
          <w:sz w:val="24"/>
          <w:szCs w:val="24"/>
        </w:rPr>
        <w:t> face à l’ampicilline.</w:t>
      </w:r>
    </w:p>
    <w:p w:rsidR="00000000" w:rsidRPr="001E5797" w:rsidRDefault="001E5797" w:rsidP="001E5797">
      <w:pPr>
        <w:numPr>
          <w:ilvl w:val="0"/>
          <w:numId w:val="5"/>
        </w:numPr>
        <w:rPr>
          <w:sz w:val="24"/>
          <w:szCs w:val="24"/>
        </w:rPr>
      </w:pPr>
      <w:r w:rsidRPr="001E5797">
        <w:rPr>
          <w:sz w:val="24"/>
          <w:szCs w:val="24"/>
        </w:rPr>
        <w:t>Plus préoccupant, le phénomène de</w:t>
      </w:r>
      <w:r w:rsidRPr="001E5797">
        <w:rPr>
          <w:b/>
          <w:bCs/>
          <w:sz w:val="24"/>
          <w:szCs w:val="24"/>
        </w:rPr>
        <w:t> résistance acquise </w:t>
      </w:r>
      <w:r w:rsidRPr="001E5797">
        <w:rPr>
          <w:sz w:val="24"/>
          <w:szCs w:val="24"/>
        </w:rPr>
        <w:t>entraine l’</w:t>
      </w:r>
      <w:r w:rsidRPr="001E5797">
        <w:rPr>
          <w:b/>
          <w:bCs/>
          <w:sz w:val="24"/>
          <w:szCs w:val="24"/>
        </w:rPr>
        <w:t>apparition subite d’une résistance à un ou plusieurs antibiotiques </w:t>
      </w:r>
      <w:r w:rsidRPr="001E5797">
        <w:rPr>
          <w:sz w:val="24"/>
          <w:szCs w:val="24"/>
        </w:rPr>
        <w:t>auxquels la bactérie était auparavant sensible</w:t>
      </w:r>
      <w:r w:rsidRPr="001E5797">
        <w:rPr>
          <w:b/>
          <w:bCs/>
          <w:sz w:val="24"/>
          <w:szCs w:val="24"/>
        </w:rPr>
        <w:t>. </w:t>
      </w:r>
      <w:r w:rsidRPr="001E5797">
        <w:rPr>
          <w:sz w:val="24"/>
          <w:szCs w:val="24"/>
        </w:rPr>
        <w:t xml:space="preserve">Ces résistances peuvent survenir via une </w:t>
      </w:r>
      <w:r w:rsidRPr="001E5797">
        <w:rPr>
          <w:b/>
          <w:bCs/>
          <w:sz w:val="24"/>
          <w:szCs w:val="24"/>
        </w:rPr>
        <w:t>mutation génétique </w:t>
      </w:r>
      <w:r w:rsidRPr="001E5797">
        <w:rPr>
          <w:sz w:val="24"/>
          <w:szCs w:val="24"/>
        </w:rPr>
        <w:t>affectant le chromosome de la bactérie, permettant à cette dernière de contourner l’effet délétère de l’antibiotique. Elles peuvent aussi être liées à l’</w:t>
      </w:r>
      <w:r w:rsidRPr="001E5797">
        <w:rPr>
          <w:b/>
          <w:bCs/>
          <w:sz w:val="24"/>
          <w:szCs w:val="24"/>
        </w:rPr>
        <w:t>acquisition de matériel génétique (plasmide) porteur d’un ou plusieurs gènes de résistance,</w:t>
      </w:r>
      <w:r w:rsidRPr="001E5797">
        <w:rPr>
          <w:sz w:val="24"/>
          <w:szCs w:val="24"/>
        </w:rPr>
        <w:t xml:space="preserve"> en provenance d’une autre bactérie. Les résistances chromosomiques ne concernent en général qu’un antibiotique ou une famille d’antibiotiques. Les résistances </w:t>
      </w:r>
      <w:proofErr w:type="spellStart"/>
      <w:r w:rsidRPr="001E5797">
        <w:rPr>
          <w:sz w:val="24"/>
          <w:szCs w:val="24"/>
        </w:rPr>
        <w:t>plasmidiques</w:t>
      </w:r>
      <w:proofErr w:type="spellEnd"/>
      <w:r w:rsidRPr="001E5797">
        <w:rPr>
          <w:sz w:val="24"/>
          <w:szCs w:val="24"/>
        </w:rPr>
        <w:t xml:space="preserve"> peuvent quant à elles concerner plusieurs antibiotiques, voire plusieurs familles d’antibiotiques. Elles représentent le mécanisme de résistance le plus répandu, soit 80 % des résistances acquises.</w:t>
      </w:r>
    </w:p>
    <w:p w:rsidR="00585567" w:rsidRPr="001E5797" w:rsidRDefault="00585567" w:rsidP="00585567">
      <w:pPr>
        <w:ind w:left="720"/>
        <w:rPr>
          <w:sz w:val="24"/>
          <w:szCs w:val="24"/>
        </w:rPr>
      </w:pPr>
    </w:p>
    <w:p w:rsidR="000946C2" w:rsidRPr="00175B54" w:rsidRDefault="000946C2" w:rsidP="00175B54">
      <w:pPr>
        <w:pStyle w:val="Paragraphedeliste"/>
        <w:rPr>
          <w:b/>
          <w:bCs/>
          <w:sz w:val="28"/>
          <w:szCs w:val="28"/>
        </w:rPr>
      </w:pPr>
      <w:r w:rsidRPr="00175B54">
        <w:rPr>
          <w:b/>
          <w:bCs/>
          <w:sz w:val="28"/>
          <w:szCs w:val="28"/>
        </w:rPr>
        <w:t>Les maladies infectieuses émergentes</w:t>
      </w:r>
    </w:p>
    <w:p w:rsidR="00537A9B" w:rsidRPr="009619C5" w:rsidRDefault="0004196F" w:rsidP="009619C5">
      <w:pPr>
        <w:numPr>
          <w:ilvl w:val="0"/>
          <w:numId w:val="6"/>
        </w:numPr>
      </w:pPr>
      <w:r w:rsidRPr="009619C5">
        <w:t>Les maladies infectieuses émergentes (MIE) sont des maladies nouvelles, causées par un agent infectieux inconnu jusqu’alors, ou un agent existant qui se modifie. Elles suscitent de nombreuses inquiétudes sanitaires, économiques et socio-politiques, exacerbées par le phénomène de la mondialisation.</w:t>
      </w:r>
    </w:p>
    <w:p w:rsidR="00537A9B" w:rsidRPr="009619C5" w:rsidRDefault="0004196F" w:rsidP="009619C5">
      <w:pPr>
        <w:numPr>
          <w:ilvl w:val="0"/>
          <w:numId w:val="6"/>
        </w:numPr>
      </w:pPr>
      <w:r w:rsidRPr="009619C5">
        <w:t>Elles concernent surtout les pays en voie de développement et posent d'importants problèmes de santé publique (selon un rapport de 1997 de l'OMS, les maladies émergentes sont responsables de 33 % des décès dans le monde).</w:t>
      </w:r>
    </w:p>
    <w:p w:rsidR="00537A9B" w:rsidRDefault="0004196F" w:rsidP="009619C5">
      <w:pPr>
        <w:numPr>
          <w:ilvl w:val="0"/>
          <w:numId w:val="6"/>
        </w:numPr>
      </w:pPr>
      <w:r w:rsidRPr="009619C5">
        <w:t xml:space="preserve">Le phénomène n'est pas récent (la syphilis ou la peste et quelques pandémies grippales ont été historiquement bien documentées), mais elles semblent en hausse rapide depuis un siècle (leur nombre a presque été multiplié par 4 en 50 ans) ; avec l'apparition des virus très pathogènes et à potentiel élevé de </w:t>
      </w:r>
      <w:proofErr w:type="spellStart"/>
      <w:r w:rsidRPr="009619C5">
        <w:t>pandémieVIH</w:t>
      </w:r>
      <w:proofErr w:type="spellEnd"/>
      <w:r w:rsidRPr="009619C5">
        <w:t>/SIDA, Syndrome respiratoire aigu sévère (SRAS), virus Ebola, H5N1</w:t>
      </w:r>
      <w:r w:rsidR="00EE4EBF">
        <w:t>.</w:t>
      </w:r>
    </w:p>
    <w:p w:rsidR="00537A9B" w:rsidRPr="0004196F" w:rsidRDefault="0004196F" w:rsidP="00EE4EBF">
      <w:pPr>
        <w:numPr>
          <w:ilvl w:val="0"/>
          <w:numId w:val="6"/>
        </w:numPr>
        <w:rPr>
          <w:b/>
          <w:bCs/>
          <w:sz w:val="24"/>
          <w:szCs w:val="24"/>
        </w:rPr>
      </w:pPr>
      <w:r w:rsidRPr="0004196F">
        <w:rPr>
          <w:b/>
          <w:bCs/>
          <w:sz w:val="24"/>
          <w:szCs w:val="24"/>
        </w:rPr>
        <w:t>Causes et facteurs aggravants</w:t>
      </w:r>
    </w:p>
    <w:p w:rsidR="00537A9B" w:rsidRPr="00EE4EBF" w:rsidRDefault="0004196F" w:rsidP="00EE4EBF">
      <w:pPr>
        <w:numPr>
          <w:ilvl w:val="0"/>
          <w:numId w:val="6"/>
        </w:numPr>
      </w:pPr>
      <w:r w:rsidRPr="00EE4EBF">
        <w:t>Tout contexte d’instabilité écologique, paysagère, environnementale ou sociale (guerre, déplacements de réfugiés, appauvrissement de populations, etc.) peut favoriser une maladie émergente ou sa diffusion.</w:t>
      </w:r>
    </w:p>
    <w:p w:rsidR="00537A9B" w:rsidRPr="00EE4EBF" w:rsidRDefault="0004196F" w:rsidP="00EE4EBF">
      <w:pPr>
        <w:numPr>
          <w:ilvl w:val="0"/>
          <w:numId w:val="6"/>
        </w:numPr>
      </w:pPr>
      <w:r w:rsidRPr="00EE4EBF">
        <w:t>Les facteurs suivants semblent compter parmi les premières causes de prolifération des maladies infectieuses.</w:t>
      </w:r>
    </w:p>
    <w:p w:rsidR="00537A9B" w:rsidRPr="00EE4EBF" w:rsidRDefault="0004196F" w:rsidP="00EE4EBF">
      <w:pPr>
        <w:numPr>
          <w:ilvl w:val="0"/>
          <w:numId w:val="6"/>
        </w:numPr>
      </w:pPr>
      <w:r w:rsidRPr="00EE4EBF">
        <w:rPr>
          <w:b/>
          <w:bCs/>
        </w:rPr>
        <w:t>promiscuité</w:t>
      </w:r>
      <w:r w:rsidRPr="00EE4EBF">
        <w:t> ; La promiscuité entre les personnes et les animaux domestiques et/ou sauvages, et la promiscuité entre animaux domestiques et animaux sauvages, qui augmentent avec la mondialisation des transports et des échanges sont un facteur de contagion ;</w:t>
      </w:r>
    </w:p>
    <w:p w:rsidR="00EE4EBF" w:rsidRDefault="00EE4EBF" w:rsidP="00EE4EBF">
      <w:pPr>
        <w:ind w:left="720"/>
      </w:pPr>
      <w:r w:rsidRPr="00EE4EBF">
        <w:rPr>
          <w:b/>
          <w:bCs/>
        </w:rPr>
        <w:lastRenderedPageBreak/>
        <w:t>érosion de la biodiversité</w:t>
      </w:r>
      <w:r w:rsidRPr="00EE4EBF">
        <w:t> ; (incluant le recul des prédateurs Quand on a pourchassé les renards, ces animaux territoriaux ont profité des "vides" laissés par les campagnes d'éradication pour circuler beaucoup plus loin et plus vite.. en transportant la rage très rapidement à travers l'Europe.</w:t>
      </w:r>
    </w:p>
    <w:p w:rsidR="00537A9B" w:rsidRPr="00EE4EBF" w:rsidRDefault="0004196F" w:rsidP="00EE4EBF">
      <w:pPr>
        <w:numPr>
          <w:ilvl w:val="0"/>
          <w:numId w:val="8"/>
        </w:numPr>
      </w:pPr>
      <w:r w:rsidRPr="00EE4EBF">
        <w:rPr>
          <w:b/>
          <w:bCs/>
        </w:rPr>
        <w:t>Changements climatiques</w:t>
      </w:r>
      <w:r w:rsidRPr="00EE4EBF">
        <w:t xml:space="preserve"> : ils favorisent la propagation des agents pathogènes émergents ou classiques à travers le monde ; des années 1970 à 2000 les </w:t>
      </w:r>
      <w:proofErr w:type="spellStart"/>
      <w:r w:rsidRPr="00EE4EBF">
        <w:t>isogéothermes</w:t>
      </w:r>
      <w:proofErr w:type="spellEnd"/>
      <w:r w:rsidRPr="00EE4EBF">
        <w:t xml:space="preserve"> (lignes marquant sur les cartes une température moyenne donnée) se sont rapprochées des pôles à raison de 56 kilomètres par décennie, offrant de nouveaux milieux à coloniser pour les pathogènes des zones chaudes. De la même manière certains pathogènes colonisent de nouveaux milieux (moins froids) en altitude. L'OMS et l'OIE craignent une diffusion accrue de zoonoses transmissibles à l'homme. </w:t>
      </w:r>
    </w:p>
    <w:p w:rsidR="00537A9B" w:rsidRPr="00EE4EBF" w:rsidRDefault="0004196F" w:rsidP="00EE4EBF">
      <w:pPr>
        <w:numPr>
          <w:ilvl w:val="0"/>
          <w:numId w:val="8"/>
        </w:numPr>
      </w:pPr>
      <w:r w:rsidRPr="00EE4EBF">
        <w:rPr>
          <w:b/>
          <w:bCs/>
        </w:rPr>
        <w:t>L’'</w:t>
      </w:r>
      <w:r w:rsidRPr="00EE4EBF">
        <w:rPr>
          <w:b/>
          <w:bCs/>
          <w:i/>
          <w:iCs/>
        </w:rPr>
        <w:t>introduction d’espèces exotiques pathogènes ou elles-mêmes porteuses de microbes ou parasites'</w:t>
      </w:r>
      <w:r w:rsidRPr="00EE4EBF">
        <w:t> (ex : rat + peste au Moyen Âge en Europe):</w:t>
      </w:r>
    </w:p>
    <w:p w:rsidR="00537A9B" w:rsidRPr="00EE4EBF" w:rsidRDefault="0004196F" w:rsidP="00EE4EBF">
      <w:pPr>
        <w:numPr>
          <w:ilvl w:val="0"/>
          <w:numId w:val="8"/>
        </w:numPr>
      </w:pPr>
      <w:r w:rsidRPr="00EE4EBF">
        <w:rPr>
          <w:b/>
          <w:bCs/>
        </w:rPr>
        <w:t>Perturbation du cycle de l'eau</w:t>
      </w:r>
      <w:r w:rsidRPr="00EE4EBF">
        <w:t>. Par exemple, la perturbation du rôle hydrique des forêts, ou leur drainage (en modifiant les points d’accès à l’eau pour la faune) intervient également dans la propagation de pathogènes. Le recul ou la disparition des prédateurs carnivores rend les animaux beaucoup plus sensible au parasitisme et aux maladies (les animaux malades ne sont plus mangés en premier comme ils l'étaient autrefois). Assécher une zone humide peut conduire une population animale à émigrer vers un autre habitat, éventuellement avec des pathogènes qui ont profité du stress occasionné par le drainage. Ou parfois ce sont les populations humaines qui doivent aller chercher de l'eau dans des zones plus à risque de contact avec de « nouvelles » maladies.</w:t>
      </w:r>
    </w:p>
    <w:p w:rsidR="00EE4EBF" w:rsidRPr="009619C5" w:rsidRDefault="00EE4EBF" w:rsidP="00EE4EBF">
      <w:pPr>
        <w:ind w:left="720"/>
      </w:pPr>
    </w:p>
    <w:p w:rsidR="000946C2" w:rsidRPr="00F6635B" w:rsidRDefault="000946C2" w:rsidP="000946C2">
      <w:pPr>
        <w:ind w:left="720"/>
      </w:pPr>
    </w:p>
    <w:p w:rsidR="00F6635B" w:rsidRDefault="00F6635B" w:rsidP="00F6635B">
      <w:pPr>
        <w:ind w:left="720"/>
      </w:pPr>
    </w:p>
    <w:p w:rsidR="00F6635B" w:rsidRPr="009A1781" w:rsidRDefault="00F6635B" w:rsidP="00F6635B">
      <w:pPr>
        <w:ind w:left="720"/>
      </w:pPr>
    </w:p>
    <w:p w:rsidR="009A1781" w:rsidRDefault="009A1781" w:rsidP="006172F6"/>
    <w:p w:rsidR="00F6635B" w:rsidRPr="00B83C1F" w:rsidRDefault="00F6635B" w:rsidP="006172F6"/>
    <w:p w:rsidR="00B83C1F" w:rsidRDefault="00B83C1F"/>
    <w:sectPr w:rsidR="00B83C1F" w:rsidSect="00C770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B0210"/>
    <w:multiLevelType w:val="hybridMultilevel"/>
    <w:tmpl w:val="ECE25DF2"/>
    <w:lvl w:ilvl="0" w:tplc="25E05784">
      <w:start w:val="3"/>
      <w:numFmt w:val="bullet"/>
      <w:lvlText w:val="-"/>
      <w:lvlJc w:val="left"/>
      <w:pPr>
        <w:ind w:left="765" w:hanging="360"/>
      </w:pPr>
      <w:rPr>
        <w:rFonts w:ascii="Calibri" w:eastAsiaTheme="minorHAnsi" w:hAnsi="Calibri" w:cs="Calibr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nsid w:val="085433B5"/>
    <w:multiLevelType w:val="hybridMultilevel"/>
    <w:tmpl w:val="EE1AE53C"/>
    <w:lvl w:ilvl="0" w:tplc="E3DAD684">
      <w:start w:val="1"/>
      <w:numFmt w:val="bullet"/>
      <w:lvlText w:val="•"/>
      <w:lvlJc w:val="left"/>
      <w:pPr>
        <w:tabs>
          <w:tab w:val="num" w:pos="720"/>
        </w:tabs>
        <w:ind w:left="720" w:hanging="360"/>
      </w:pPr>
      <w:rPr>
        <w:rFonts w:ascii="Arial" w:hAnsi="Arial" w:hint="default"/>
      </w:rPr>
    </w:lvl>
    <w:lvl w:ilvl="1" w:tplc="36CA39D8" w:tentative="1">
      <w:start w:val="1"/>
      <w:numFmt w:val="bullet"/>
      <w:lvlText w:val="•"/>
      <w:lvlJc w:val="left"/>
      <w:pPr>
        <w:tabs>
          <w:tab w:val="num" w:pos="1440"/>
        </w:tabs>
        <w:ind w:left="1440" w:hanging="360"/>
      </w:pPr>
      <w:rPr>
        <w:rFonts w:ascii="Arial" w:hAnsi="Arial" w:hint="default"/>
      </w:rPr>
    </w:lvl>
    <w:lvl w:ilvl="2" w:tplc="83026666" w:tentative="1">
      <w:start w:val="1"/>
      <w:numFmt w:val="bullet"/>
      <w:lvlText w:val="•"/>
      <w:lvlJc w:val="left"/>
      <w:pPr>
        <w:tabs>
          <w:tab w:val="num" w:pos="2160"/>
        </w:tabs>
        <w:ind w:left="2160" w:hanging="360"/>
      </w:pPr>
      <w:rPr>
        <w:rFonts w:ascii="Arial" w:hAnsi="Arial" w:hint="default"/>
      </w:rPr>
    </w:lvl>
    <w:lvl w:ilvl="3" w:tplc="C6845308" w:tentative="1">
      <w:start w:val="1"/>
      <w:numFmt w:val="bullet"/>
      <w:lvlText w:val="•"/>
      <w:lvlJc w:val="left"/>
      <w:pPr>
        <w:tabs>
          <w:tab w:val="num" w:pos="2880"/>
        </w:tabs>
        <w:ind w:left="2880" w:hanging="360"/>
      </w:pPr>
      <w:rPr>
        <w:rFonts w:ascii="Arial" w:hAnsi="Arial" w:hint="default"/>
      </w:rPr>
    </w:lvl>
    <w:lvl w:ilvl="4" w:tplc="E946CC66" w:tentative="1">
      <w:start w:val="1"/>
      <w:numFmt w:val="bullet"/>
      <w:lvlText w:val="•"/>
      <w:lvlJc w:val="left"/>
      <w:pPr>
        <w:tabs>
          <w:tab w:val="num" w:pos="3600"/>
        </w:tabs>
        <w:ind w:left="3600" w:hanging="360"/>
      </w:pPr>
      <w:rPr>
        <w:rFonts w:ascii="Arial" w:hAnsi="Arial" w:hint="default"/>
      </w:rPr>
    </w:lvl>
    <w:lvl w:ilvl="5" w:tplc="1A6AB206" w:tentative="1">
      <w:start w:val="1"/>
      <w:numFmt w:val="bullet"/>
      <w:lvlText w:val="•"/>
      <w:lvlJc w:val="left"/>
      <w:pPr>
        <w:tabs>
          <w:tab w:val="num" w:pos="4320"/>
        </w:tabs>
        <w:ind w:left="4320" w:hanging="360"/>
      </w:pPr>
      <w:rPr>
        <w:rFonts w:ascii="Arial" w:hAnsi="Arial" w:hint="default"/>
      </w:rPr>
    </w:lvl>
    <w:lvl w:ilvl="6" w:tplc="3878B1CC" w:tentative="1">
      <w:start w:val="1"/>
      <w:numFmt w:val="bullet"/>
      <w:lvlText w:val="•"/>
      <w:lvlJc w:val="left"/>
      <w:pPr>
        <w:tabs>
          <w:tab w:val="num" w:pos="5040"/>
        </w:tabs>
        <w:ind w:left="5040" w:hanging="360"/>
      </w:pPr>
      <w:rPr>
        <w:rFonts w:ascii="Arial" w:hAnsi="Arial" w:hint="default"/>
      </w:rPr>
    </w:lvl>
    <w:lvl w:ilvl="7" w:tplc="53984E8E" w:tentative="1">
      <w:start w:val="1"/>
      <w:numFmt w:val="bullet"/>
      <w:lvlText w:val="•"/>
      <w:lvlJc w:val="left"/>
      <w:pPr>
        <w:tabs>
          <w:tab w:val="num" w:pos="5760"/>
        </w:tabs>
        <w:ind w:left="5760" w:hanging="360"/>
      </w:pPr>
      <w:rPr>
        <w:rFonts w:ascii="Arial" w:hAnsi="Arial" w:hint="default"/>
      </w:rPr>
    </w:lvl>
    <w:lvl w:ilvl="8" w:tplc="00F638F6" w:tentative="1">
      <w:start w:val="1"/>
      <w:numFmt w:val="bullet"/>
      <w:lvlText w:val="•"/>
      <w:lvlJc w:val="left"/>
      <w:pPr>
        <w:tabs>
          <w:tab w:val="num" w:pos="6480"/>
        </w:tabs>
        <w:ind w:left="6480" w:hanging="360"/>
      </w:pPr>
      <w:rPr>
        <w:rFonts w:ascii="Arial" w:hAnsi="Arial" w:hint="default"/>
      </w:rPr>
    </w:lvl>
  </w:abstractNum>
  <w:abstractNum w:abstractNumId="2">
    <w:nsid w:val="1F5953E7"/>
    <w:multiLevelType w:val="hybridMultilevel"/>
    <w:tmpl w:val="2C169F8E"/>
    <w:lvl w:ilvl="0" w:tplc="BAFC0276">
      <w:start w:val="1"/>
      <w:numFmt w:val="bullet"/>
      <w:lvlText w:val="•"/>
      <w:lvlJc w:val="left"/>
      <w:pPr>
        <w:tabs>
          <w:tab w:val="num" w:pos="720"/>
        </w:tabs>
        <w:ind w:left="720" w:hanging="360"/>
      </w:pPr>
      <w:rPr>
        <w:rFonts w:ascii="Arial" w:hAnsi="Arial" w:hint="default"/>
      </w:rPr>
    </w:lvl>
    <w:lvl w:ilvl="1" w:tplc="C23401E4" w:tentative="1">
      <w:start w:val="1"/>
      <w:numFmt w:val="bullet"/>
      <w:lvlText w:val="•"/>
      <w:lvlJc w:val="left"/>
      <w:pPr>
        <w:tabs>
          <w:tab w:val="num" w:pos="1440"/>
        </w:tabs>
        <w:ind w:left="1440" w:hanging="360"/>
      </w:pPr>
      <w:rPr>
        <w:rFonts w:ascii="Arial" w:hAnsi="Arial" w:hint="default"/>
      </w:rPr>
    </w:lvl>
    <w:lvl w:ilvl="2" w:tplc="D7F67644" w:tentative="1">
      <w:start w:val="1"/>
      <w:numFmt w:val="bullet"/>
      <w:lvlText w:val="•"/>
      <w:lvlJc w:val="left"/>
      <w:pPr>
        <w:tabs>
          <w:tab w:val="num" w:pos="2160"/>
        </w:tabs>
        <w:ind w:left="2160" w:hanging="360"/>
      </w:pPr>
      <w:rPr>
        <w:rFonts w:ascii="Arial" w:hAnsi="Arial" w:hint="default"/>
      </w:rPr>
    </w:lvl>
    <w:lvl w:ilvl="3" w:tplc="73526A8C" w:tentative="1">
      <w:start w:val="1"/>
      <w:numFmt w:val="bullet"/>
      <w:lvlText w:val="•"/>
      <w:lvlJc w:val="left"/>
      <w:pPr>
        <w:tabs>
          <w:tab w:val="num" w:pos="2880"/>
        </w:tabs>
        <w:ind w:left="2880" w:hanging="360"/>
      </w:pPr>
      <w:rPr>
        <w:rFonts w:ascii="Arial" w:hAnsi="Arial" w:hint="default"/>
      </w:rPr>
    </w:lvl>
    <w:lvl w:ilvl="4" w:tplc="11AC5C92" w:tentative="1">
      <w:start w:val="1"/>
      <w:numFmt w:val="bullet"/>
      <w:lvlText w:val="•"/>
      <w:lvlJc w:val="left"/>
      <w:pPr>
        <w:tabs>
          <w:tab w:val="num" w:pos="3600"/>
        </w:tabs>
        <w:ind w:left="3600" w:hanging="360"/>
      </w:pPr>
      <w:rPr>
        <w:rFonts w:ascii="Arial" w:hAnsi="Arial" w:hint="default"/>
      </w:rPr>
    </w:lvl>
    <w:lvl w:ilvl="5" w:tplc="CDE8E36A" w:tentative="1">
      <w:start w:val="1"/>
      <w:numFmt w:val="bullet"/>
      <w:lvlText w:val="•"/>
      <w:lvlJc w:val="left"/>
      <w:pPr>
        <w:tabs>
          <w:tab w:val="num" w:pos="4320"/>
        </w:tabs>
        <w:ind w:left="4320" w:hanging="360"/>
      </w:pPr>
      <w:rPr>
        <w:rFonts w:ascii="Arial" w:hAnsi="Arial" w:hint="default"/>
      </w:rPr>
    </w:lvl>
    <w:lvl w:ilvl="6" w:tplc="1B087792" w:tentative="1">
      <w:start w:val="1"/>
      <w:numFmt w:val="bullet"/>
      <w:lvlText w:val="•"/>
      <w:lvlJc w:val="left"/>
      <w:pPr>
        <w:tabs>
          <w:tab w:val="num" w:pos="5040"/>
        </w:tabs>
        <w:ind w:left="5040" w:hanging="360"/>
      </w:pPr>
      <w:rPr>
        <w:rFonts w:ascii="Arial" w:hAnsi="Arial" w:hint="default"/>
      </w:rPr>
    </w:lvl>
    <w:lvl w:ilvl="7" w:tplc="B776CA44" w:tentative="1">
      <w:start w:val="1"/>
      <w:numFmt w:val="bullet"/>
      <w:lvlText w:val="•"/>
      <w:lvlJc w:val="left"/>
      <w:pPr>
        <w:tabs>
          <w:tab w:val="num" w:pos="5760"/>
        </w:tabs>
        <w:ind w:left="5760" w:hanging="360"/>
      </w:pPr>
      <w:rPr>
        <w:rFonts w:ascii="Arial" w:hAnsi="Arial" w:hint="default"/>
      </w:rPr>
    </w:lvl>
    <w:lvl w:ilvl="8" w:tplc="220EB982" w:tentative="1">
      <w:start w:val="1"/>
      <w:numFmt w:val="bullet"/>
      <w:lvlText w:val="•"/>
      <w:lvlJc w:val="left"/>
      <w:pPr>
        <w:tabs>
          <w:tab w:val="num" w:pos="6480"/>
        </w:tabs>
        <w:ind w:left="6480" w:hanging="360"/>
      </w:pPr>
      <w:rPr>
        <w:rFonts w:ascii="Arial" w:hAnsi="Arial" w:hint="default"/>
      </w:rPr>
    </w:lvl>
  </w:abstractNum>
  <w:abstractNum w:abstractNumId="3">
    <w:nsid w:val="205F1383"/>
    <w:multiLevelType w:val="hybridMultilevel"/>
    <w:tmpl w:val="7C7AE426"/>
    <w:lvl w:ilvl="0" w:tplc="157462D6">
      <w:start w:val="1"/>
      <w:numFmt w:val="bullet"/>
      <w:lvlText w:val="•"/>
      <w:lvlJc w:val="left"/>
      <w:pPr>
        <w:tabs>
          <w:tab w:val="num" w:pos="720"/>
        </w:tabs>
        <w:ind w:left="720" w:hanging="360"/>
      </w:pPr>
      <w:rPr>
        <w:rFonts w:ascii="Arial" w:hAnsi="Arial" w:hint="default"/>
      </w:rPr>
    </w:lvl>
    <w:lvl w:ilvl="1" w:tplc="2A4CF17C" w:tentative="1">
      <w:start w:val="1"/>
      <w:numFmt w:val="bullet"/>
      <w:lvlText w:val="•"/>
      <w:lvlJc w:val="left"/>
      <w:pPr>
        <w:tabs>
          <w:tab w:val="num" w:pos="1440"/>
        </w:tabs>
        <w:ind w:left="1440" w:hanging="360"/>
      </w:pPr>
      <w:rPr>
        <w:rFonts w:ascii="Arial" w:hAnsi="Arial" w:hint="default"/>
      </w:rPr>
    </w:lvl>
    <w:lvl w:ilvl="2" w:tplc="C10C7800" w:tentative="1">
      <w:start w:val="1"/>
      <w:numFmt w:val="bullet"/>
      <w:lvlText w:val="•"/>
      <w:lvlJc w:val="left"/>
      <w:pPr>
        <w:tabs>
          <w:tab w:val="num" w:pos="2160"/>
        </w:tabs>
        <w:ind w:left="2160" w:hanging="360"/>
      </w:pPr>
      <w:rPr>
        <w:rFonts w:ascii="Arial" w:hAnsi="Arial" w:hint="default"/>
      </w:rPr>
    </w:lvl>
    <w:lvl w:ilvl="3" w:tplc="F8D25BBE" w:tentative="1">
      <w:start w:val="1"/>
      <w:numFmt w:val="bullet"/>
      <w:lvlText w:val="•"/>
      <w:lvlJc w:val="left"/>
      <w:pPr>
        <w:tabs>
          <w:tab w:val="num" w:pos="2880"/>
        </w:tabs>
        <w:ind w:left="2880" w:hanging="360"/>
      </w:pPr>
      <w:rPr>
        <w:rFonts w:ascii="Arial" w:hAnsi="Arial" w:hint="default"/>
      </w:rPr>
    </w:lvl>
    <w:lvl w:ilvl="4" w:tplc="1540989A" w:tentative="1">
      <w:start w:val="1"/>
      <w:numFmt w:val="bullet"/>
      <w:lvlText w:val="•"/>
      <w:lvlJc w:val="left"/>
      <w:pPr>
        <w:tabs>
          <w:tab w:val="num" w:pos="3600"/>
        </w:tabs>
        <w:ind w:left="3600" w:hanging="360"/>
      </w:pPr>
      <w:rPr>
        <w:rFonts w:ascii="Arial" w:hAnsi="Arial" w:hint="default"/>
      </w:rPr>
    </w:lvl>
    <w:lvl w:ilvl="5" w:tplc="B10A627A" w:tentative="1">
      <w:start w:val="1"/>
      <w:numFmt w:val="bullet"/>
      <w:lvlText w:val="•"/>
      <w:lvlJc w:val="left"/>
      <w:pPr>
        <w:tabs>
          <w:tab w:val="num" w:pos="4320"/>
        </w:tabs>
        <w:ind w:left="4320" w:hanging="360"/>
      </w:pPr>
      <w:rPr>
        <w:rFonts w:ascii="Arial" w:hAnsi="Arial" w:hint="default"/>
      </w:rPr>
    </w:lvl>
    <w:lvl w:ilvl="6" w:tplc="463CF8F0" w:tentative="1">
      <w:start w:val="1"/>
      <w:numFmt w:val="bullet"/>
      <w:lvlText w:val="•"/>
      <w:lvlJc w:val="left"/>
      <w:pPr>
        <w:tabs>
          <w:tab w:val="num" w:pos="5040"/>
        </w:tabs>
        <w:ind w:left="5040" w:hanging="360"/>
      </w:pPr>
      <w:rPr>
        <w:rFonts w:ascii="Arial" w:hAnsi="Arial" w:hint="default"/>
      </w:rPr>
    </w:lvl>
    <w:lvl w:ilvl="7" w:tplc="9EEADF92" w:tentative="1">
      <w:start w:val="1"/>
      <w:numFmt w:val="bullet"/>
      <w:lvlText w:val="•"/>
      <w:lvlJc w:val="left"/>
      <w:pPr>
        <w:tabs>
          <w:tab w:val="num" w:pos="5760"/>
        </w:tabs>
        <w:ind w:left="5760" w:hanging="360"/>
      </w:pPr>
      <w:rPr>
        <w:rFonts w:ascii="Arial" w:hAnsi="Arial" w:hint="default"/>
      </w:rPr>
    </w:lvl>
    <w:lvl w:ilvl="8" w:tplc="8272D708" w:tentative="1">
      <w:start w:val="1"/>
      <w:numFmt w:val="bullet"/>
      <w:lvlText w:val="•"/>
      <w:lvlJc w:val="left"/>
      <w:pPr>
        <w:tabs>
          <w:tab w:val="num" w:pos="6480"/>
        </w:tabs>
        <w:ind w:left="6480" w:hanging="360"/>
      </w:pPr>
      <w:rPr>
        <w:rFonts w:ascii="Arial" w:hAnsi="Arial" w:hint="default"/>
      </w:rPr>
    </w:lvl>
  </w:abstractNum>
  <w:abstractNum w:abstractNumId="4">
    <w:nsid w:val="3CFD74AA"/>
    <w:multiLevelType w:val="hybridMultilevel"/>
    <w:tmpl w:val="C010A8B2"/>
    <w:lvl w:ilvl="0" w:tplc="6106C26C">
      <w:start w:val="1"/>
      <w:numFmt w:val="bullet"/>
      <w:lvlText w:val="•"/>
      <w:lvlJc w:val="left"/>
      <w:pPr>
        <w:tabs>
          <w:tab w:val="num" w:pos="720"/>
        </w:tabs>
        <w:ind w:left="720" w:hanging="360"/>
      </w:pPr>
      <w:rPr>
        <w:rFonts w:ascii="Arial" w:hAnsi="Arial" w:hint="default"/>
      </w:rPr>
    </w:lvl>
    <w:lvl w:ilvl="1" w:tplc="2AA2F67E" w:tentative="1">
      <w:start w:val="1"/>
      <w:numFmt w:val="bullet"/>
      <w:lvlText w:val="•"/>
      <w:lvlJc w:val="left"/>
      <w:pPr>
        <w:tabs>
          <w:tab w:val="num" w:pos="1440"/>
        </w:tabs>
        <w:ind w:left="1440" w:hanging="360"/>
      </w:pPr>
      <w:rPr>
        <w:rFonts w:ascii="Arial" w:hAnsi="Arial" w:hint="default"/>
      </w:rPr>
    </w:lvl>
    <w:lvl w:ilvl="2" w:tplc="C9EAC882" w:tentative="1">
      <w:start w:val="1"/>
      <w:numFmt w:val="bullet"/>
      <w:lvlText w:val="•"/>
      <w:lvlJc w:val="left"/>
      <w:pPr>
        <w:tabs>
          <w:tab w:val="num" w:pos="2160"/>
        </w:tabs>
        <w:ind w:left="2160" w:hanging="360"/>
      </w:pPr>
      <w:rPr>
        <w:rFonts w:ascii="Arial" w:hAnsi="Arial" w:hint="default"/>
      </w:rPr>
    </w:lvl>
    <w:lvl w:ilvl="3" w:tplc="9F02BA94" w:tentative="1">
      <w:start w:val="1"/>
      <w:numFmt w:val="bullet"/>
      <w:lvlText w:val="•"/>
      <w:lvlJc w:val="left"/>
      <w:pPr>
        <w:tabs>
          <w:tab w:val="num" w:pos="2880"/>
        </w:tabs>
        <w:ind w:left="2880" w:hanging="360"/>
      </w:pPr>
      <w:rPr>
        <w:rFonts w:ascii="Arial" w:hAnsi="Arial" w:hint="default"/>
      </w:rPr>
    </w:lvl>
    <w:lvl w:ilvl="4" w:tplc="3F74C2D8" w:tentative="1">
      <w:start w:val="1"/>
      <w:numFmt w:val="bullet"/>
      <w:lvlText w:val="•"/>
      <w:lvlJc w:val="left"/>
      <w:pPr>
        <w:tabs>
          <w:tab w:val="num" w:pos="3600"/>
        </w:tabs>
        <w:ind w:left="3600" w:hanging="360"/>
      </w:pPr>
      <w:rPr>
        <w:rFonts w:ascii="Arial" w:hAnsi="Arial" w:hint="default"/>
      </w:rPr>
    </w:lvl>
    <w:lvl w:ilvl="5" w:tplc="9312938A" w:tentative="1">
      <w:start w:val="1"/>
      <w:numFmt w:val="bullet"/>
      <w:lvlText w:val="•"/>
      <w:lvlJc w:val="left"/>
      <w:pPr>
        <w:tabs>
          <w:tab w:val="num" w:pos="4320"/>
        </w:tabs>
        <w:ind w:left="4320" w:hanging="360"/>
      </w:pPr>
      <w:rPr>
        <w:rFonts w:ascii="Arial" w:hAnsi="Arial" w:hint="default"/>
      </w:rPr>
    </w:lvl>
    <w:lvl w:ilvl="6" w:tplc="8AE4E714" w:tentative="1">
      <w:start w:val="1"/>
      <w:numFmt w:val="bullet"/>
      <w:lvlText w:val="•"/>
      <w:lvlJc w:val="left"/>
      <w:pPr>
        <w:tabs>
          <w:tab w:val="num" w:pos="5040"/>
        </w:tabs>
        <w:ind w:left="5040" w:hanging="360"/>
      </w:pPr>
      <w:rPr>
        <w:rFonts w:ascii="Arial" w:hAnsi="Arial" w:hint="default"/>
      </w:rPr>
    </w:lvl>
    <w:lvl w:ilvl="7" w:tplc="8604E0AE" w:tentative="1">
      <w:start w:val="1"/>
      <w:numFmt w:val="bullet"/>
      <w:lvlText w:val="•"/>
      <w:lvlJc w:val="left"/>
      <w:pPr>
        <w:tabs>
          <w:tab w:val="num" w:pos="5760"/>
        </w:tabs>
        <w:ind w:left="5760" w:hanging="360"/>
      </w:pPr>
      <w:rPr>
        <w:rFonts w:ascii="Arial" w:hAnsi="Arial" w:hint="default"/>
      </w:rPr>
    </w:lvl>
    <w:lvl w:ilvl="8" w:tplc="22CAF81E" w:tentative="1">
      <w:start w:val="1"/>
      <w:numFmt w:val="bullet"/>
      <w:lvlText w:val="•"/>
      <w:lvlJc w:val="left"/>
      <w:pPr>
        <w:tabs>
          <w:tab w:val="num" w:pos="6480"/>
        </w:tabs>
        <w:ind w:left="6480" w:hanging="360"/>
      </w:pPr>
      <w:rPr>
        <w:rFonts w:ascii="Arial" w:hAnsi="Arial" w:hint="default"/>
      </w:rPr>
    </w:lvl>
  </w:abstractNum>
  <w:abstractNum w:abstractNumId="5">
    <w:nsid w:val="49B13F8A"/>
    <w:multiLevelType w:val="hybridMultilevel"/>
    <w:tmpl w:val="B31A5A76"/>
    <w:lvl w:ilvl="0" w:tplc="EED4FC30">
      <w:start w:val="1"/>
      <w:numFmt w:val="bullet"/>
      <w:lvlText w:val="•"/>
      <w:lvlJc w:val="left"/>
      <w:pPr>
        <w:tabs>
          <w:tab w:val="num" w:pos="720"/>
        </w:tabs>
        <w:ind w:left="720" w:hanging="360"/>
      </w:pPr>
      <w:rPr>
        <w:rFonts w:ascii="Arial" w:hAnsi="Arial" w:hint="default"/>
      </w:rPr>
    </w:lvl>
    <w:lvl w:ilvl="1" w:tplc="4EE89C50" w:tentative="1">
      <w:start w:val="1"/>
      <w:numFmt w:val="bullet"/>
      <w:lvlText w:val="•"/>
      <w:lvlJc w:val="left"/>
      <w:pPr>
        <w:tabs>
          <w:tab w:val="num" w:pos="1440"/>
        </w:tabs>
        <w:ind w:left="1440" w:hanging="360"/>
      </w:pPr>
      <w:rPr>
        <w:rFonts w:ascii="Arial" w:hAnsi="Arial" w:hint="default"/>
      </w:rPr>
    </w:lvl>
    <w:lvl w:ilvl="2" w:tplc="49C8EE82" w:tentative="1">
      <w:start w:val="1"/>
      <w:numFmt w:val="bullet"/>
      <w:lvlText w:val="•"/>
      <w:lvlJc w:val="left"/>
      <w:pPr>
        <w:tabs>
          <w:tab w:val="num" w:pos="2160"/>
        </w:tabs>
        <w:ind w:left="2160" w:hanging="360"/>
      </w:pPr>
      <w:rPr>
        <w:rFonts w:ascii="Arial" w:hAnsi="Arial" w:hint="default"/>
      </w:rPr>
    </w:lvl>
    <w:lvl w:ilvl="3" w:tplc="AE325160" w:tentative="1">
      <w:start w:val="1"/>
      <w:numFmt w:val="bullet"/>
      <w:lvlText w:val="•"/>
      <w:lvlJc w:val="left"/>
      <w:pPr>
        <w:tabs>
          <w:tab w:val="num" w:pos="2880"/>
        </w:tabs>
        <w:ind w:left="2880" w:hanging="360"/>
      </w:pPr>
      <w:rPr>
        <w:rFonts w:ascii="Arial" w:hAnsi="Arial" w:hint="default"/>
      </w:rPr>
    </w:lvl>
    <w:lvl w:ilvl="4" w:tplc="6A907F58" w:tentative="1">
      <w:start w:val="1"/>
      <w:numFmt w:val="bullet"/>
      <w:lvlText w:val="•"/>
      <w:lvlJc w:val="left"/>
      <w:pPr>
        <w:tabs>
          <w:tab w:val="num" w:pos="3600"/>
        </w:tabs>
        <w:ind w:left="3600" w:hanging="360"/>
      </w:pPr>
      <w:rPr>
        <w:rFonts w:ascii="Arial" w:hAnsi="Arial" w:hint="default"/>
      </w:rPr>
    </w:lvl>
    <w:lvl w:ilvl="5" w:tplc="CE4CBFA6" w:tentative="1">
      <w:start w:val="1"/>
      <w:numFmt w:val="bullet"/>
      <w:lvlText w:val="•"/>
      <w:lvlJc w:val="left"/>
      <w:pPr>
        <w:tabs>
          <w:tab w:val="num" w:pos="4320"/>
        </w:tabs>
        <w:ind w:left="4320" w:hanging="360"/>
      </w:pPr>
      <w:rPr>
        <w:rFonts w:ascii="Arial" w:hAnsi="Arial" w:hint="default"/>
      </w:rPr>
    </w:lvl>
    <w:lvl w:ilvl="6" w:tplc="D13EF416" w:tentative="1">
      <w:start w:val="1"/>
      <w:numFmt w:val="bullet"/>
      <w:lvlText w:val="•"/>
      <w:lvlJc w:val="left"/>
      <w:pPr>
        <w:tabs>
          <w:tab w:val="num" w:pos="5040"/>
        </w:tabs>
        <w:ind w:left="5040" w:hanging="360"/>
      </w:pPr>
      <w:rPr>
        <w:rFonts w:ascii="Arial" w:hAnsi="Arial" w:hint="default"/>
      </w:rPr>
    </w:lvl>
    <w:lvl w:ilvl="7" w:tplc="8D7A2542" w:tentative="1">
      <w:start w:val="1"/>
      <w:numFmt w:val="bullet"/>
      <w:lvlText w:val="•"/>
      <w:lvlJc w:val="left"/>
      <w:pPr>
        <w:tabs>
          <w:tab w:val="num" w:pos="5760"/>
        </w:tabs>
        <w:ind w:left="5760" w:hanging="360"/>
      </w:pPr>
      <w:rPr>
        <w:rFonts w:ascii="Arial" w:hAnsi="Arial" w:hint="default"/>
      </w:rPr>
    </w:lvl>
    <w:lvl w:ilvl="8" w:tplc="D1BA62FA" w:tentative="1">
      <w:start w:val="1"/>
      <w:numFmt w:val="bullet"/>
      <w:lvlText w:val="•"/>
      <w:lvlJc w:val="left"/>
      <w:pPr>
        <w:tabs>
          <w:tab w:val="num" w:pos="6480"/>
        </w:tabs>
        <w:ind w:left="6480" w:hanging="360"/>
      </w:pPr>
      <w:rPr>
        <w:rFonts w:ascii="Arial" w:hAnsi="Arial" w:hint="default"/>
      </w:rPr>
    </w:lvl>
  </w:abstractNum>
  <w:abstractNum w:abstractNumId="6">
    <w:nsid w:val="4B38674F"/>
    <w:multiLevelType w:val="hybridMultilevel"/>
    <w:tmpl w:val="343C5D16"/>
    <w:lvl w:ilvl="0" w:tplc="91AACED6">
      <w:start w:val="1"/>
      <w:numFmt w:val="bullet"/>
      <w:lvlText w:val="•"/>
      <w:lvlJc w:val="left"/>
      <w:pPr>
        <w:tabs>
          <w:tab w:val="num" w:pos="720"/>
        </w:tabs>
        <w:ind w:left="720" w:hanging="360"/>
      </w:pPr>
      <w:rPr>
        <w:rFonts w:ascii="Arial" w:hAnsi="Arial" w:hint="default"/>
      </w:rPr>
    </w:lvl>
    <w:lvl w:ilvl="1" w:tplc="74C63E8A" w:tentative="1">
      <w:start w:val="1"/>
      <w:numFmt w:val="bullet"/>
      <w:lvlText w:val="•"/>
      <w:lvlJc w:val="left"/>
      <w:pPr>
        <w:tabs>
          <w:tab w:val="num" w:pos="1440"/>
        </w:tabs>
        <w:ind w:left="1440" w:hanging="360"/>
      </w:pPr>
      <w:rPr>
        <w:rFonts w:ascii="Arial" w:hAnsi="Arial" w:hint="default"/>
      </w:rPr>
    </w:lvl>
    <w:lvl w:ilvl="2" w:tplc="B27A8770" w:tentative="1">
      <w:start w:val="1"/>
      <w:numFmt w:val="bullet"/>
      <w:lvlText w:val="•"/>
      <w:lvlJc w:val="left"/>
      <w:pPr>
        <w:tabs>
          <w:tab w:val="num" w:pos="2160"/>
        </w:tabs>
        <w:ind w:left="2160" w:hanging="360"/>
      </w:pPr>
      <w:rPr>
        <w:rFonts w:ascii="Arial" w:hAnsi="Arial" w:hint="default"/>
      </w:rPr>
    </w:lvl>
    <w:lvl w:ilvl="3" w:tplc="3F3C621E" w:tentative="1">
      <w:start w:val="1"/>
      <w:numFmt w:val="bullet"/>
      <w:lvlText w:val="•"/>
      <w:lvlJc w:val="left"/>
      <w:pPr>
        <w:tabs>
          <w:tab w:val="num" w:pos="2880"/>
        </w:tabs>
        <w:ind w:left="2880" w:hanging="360"/>
      </w:pPr>
      <w:rPr>
        <w:rFonts w:ascii="Arial" w:hAnsi="Arial" w:hint="default"/>
      </w:rPr>
    </w:lvl>
    <w:lvl w:ilvl="4" w:tplc="7FDA2B1C" w:tentative="1">
      <w:start w:val="1"/>
      <w:numFmt w:val="bullet"/>
      <w:lvlText w:val="•"/>
      <w:lvlJc w:val="left"/>
      <w:pPr>
        <w:tabs>
          <w:tab w:val="num" w:pos="3600"/>
        </w:tabs>
        <w:ind w:left="3600" w:hanging="360"/>
      </w:pPr>
      <w:rPr>
        <w:rFonts w:ascii="Arial" w:hAnsi="Arial" w:hint="default"/>
      </w:rPr>
    </w:lvl>
    <w:lvl w:ilvl="5" w:tplc="5AF84104" w:tentative="1">
      <w:start w:val="1"/>
      <w:numFmt w:val="bullet"/>
      <w:lvlText w:val="•"/>
      <w:lvlJc w:val="left"/>
      <w:pPr>
        <w:tabs>
          <w:tab w:val="num" w:pos="4320"/>
        </w:tabs>
        <w:ind w:left="4320" w:hanging="360"/>
      </w:pPr>
      <w:rPr>
        <w:rFonts w:ascii="Arial" w:hAnsi="Arial" w:hint="default"/>
      </w:rPr>
    </w:lvl>
    <w:lvl w:ilvl="6" w:tplc="A3EC0C3A" w:tentative="1">
      <w:start w:val="1"/>
      <w:numFmt w:val="bullet"/>
      <w:lvlText w:val="•"/>
      <w:lvlJc w:val="left"/>
      <w:pPr>
        <w:tabs>
          <w:tab w:val="num" w:pos="5040"/>
        </w:tabs>
        <w:ind w:left="5040" w:hanging="360"/>
      </w:pPr>
      <w:rPr>
        <w:rFonts w:ascii="Arial" w:hAnsi="Arial" w:hint="default"/>
      </w:rPr>
    </w:lvl>
    <w:lvl w:ilvl="7" w:tplc="6A862E58" w:tentative="1">
      <w:start w:val="1"/>
      <w:numFmt w:val="bullet"/>
      <w:lvlText w:val="•"/>
      <w:lvlJc w:val="left"/>
      <w:pPr>
        <w:tabs>
          <w:tab w:val="num" w:pos="5760"/>
        </w:tabs>
        <w:ind w:left="5760" w:hanging="360"/>
      </w:pPr>
      <w:rPr>
        <w:rFonts w:ascii="Arial" w:hAnsi="Arial" w:hint="default"/>
      </w:rPr>
    </w:lvl>
    <w:lvl w:ilvl="8" w:tplc="5BB8175A" w:tentative="1">
      <w:start w:val="1"/>
      <w:numFmt w:val="bullet"/>
      <w:lvlText w:val="•"/>
      <w:lvlJc w:val="left"/>
      <w:pPr>
        <w:tabs>
          <w:tab w:val="num" w:pos="6480"/>
        </w:tabs>
        <w:ind w:left="6480" w:hanging="360"/>
      </w:pPr>
      <w:rPr>
        <w:rFonts w:ascii="Arial" w:hAnsi="Arial" w:hint="default"/>
      </w:rPr>
    </w:lvl>
  </w:abstractNum>
  <w:abstractNum w:abstractNumId="7">
    <w:nsid w:val="57C605E2"/>
    <w:multiLevelType w:val="hybridMultilevel"/>
    <w:tmpl w:val="AE12946A"/>
    <w:lvl w:ilvl="0" w:tplc="203034AA">
      <w:start w:val="1"/>
      <w:numFmt w:val="bullet"/>
      <w:lvlText w:val="•"/>
      <w:lvlJc w:val="left"/>
      <w:pPr>
        <w:tabs>
          <w:tab w:val="num" w:pos="720"/>
        </w:tabs>
        <w:ind w:left="720" w:hanging="360"/>
      </w:pPr>
      <w:rPr>
        <w:rFonts w:ascii="Arial" w:hAnsi="Arial" w:hint="default"/>
      </w:rPr>
    </w:lvl>
    <w:lvl w:ilvl="1" w:tplc="CC7C630C" w:tentative="1">
      <w:start w:val="1"/>
      <w:numFmt w:val="bullet"/>
      <w:lvlText w:val="•"/>
      <w:lvlJc w:val="left"/>
      <w:pPr>
        <w:tabs>
          <w:tab w:val="num" w:pos="1440"/>
        </w:tabs>
        <w:ind w:left="1440" w:hanging="360"/>
      </w:pPr>
      <w:rPr>
        <w:rFonts w:ascii="Arial" w:hAnsi="Arial" w:hint="default"/>
      </w:rPr>
    </w:lvl>
    <w:lvl w:ilvl="2" w:tplc="248C682A" w:tentative="1">
      <w:start w:val="1"/>
      <w:numFmt w:val="bullet"/>
      <w:lvlText w:val="•"/>
      <w:lvlJc w:val="left"/>
      <w:pPr>
        <w:tabs>
          <w:tab w:val="num" w:pos="2160"/>
        </w:tabs>
        <w:ind w:left="2160" w:hanging="360"/>
      </w:pPr>
      <w:rPr>
        <w:rFonts w:ascii="Arial" w:hAnsi="Arial" w:hint="default"/>
      </w:rPr>
    </w:lvl>
    <w:lvl w:ilvl="3" w:tplc="6C66EA4E" w:tentative="1">
      <w:start w:val="1"/>
      <w:numFmt w:val="bullet"/>
      <w:lvlText w:val="•"/>
      <w:lvlJc w:val="left"/>
      <w:pPr>
        <w:tabs>
          <w:tab w:val="num" w:pos="2880"/>
        </w:tabs>
        <w:ind w:left="2880" w:hanging="360"/>
      </w:pPr>
      <w:rPr>
        <w:rFonts w:ascii="Arial" w:hAnsi="Arial" w:hint="default"/>
      </w:rPr>
    </w:lvl>
    <w:lvl w:ilvl="4" w:tplc="6BDC6538" w:tentative="1">
      <w:start w:val="1"/>
      <w:numFmt w:val="bullet"/>
      <w:lvlText w:val="•"/>
      <w:lvlJc w:val="left"/>
      <w:pPr>
        <w:tabs>
          <w:tab w:val="num" w:pos="3600"/>
        </w:tabs>
        <w:ind w:left="3600" w:hanging="360"/>
      </w:pPr>
      <w:rPr>
        <w:rFonts w:ascii="Arial" w:hAnsi="Arial" w:hint="default"/>
      </w:rPr>
    </w:lvl>
    <w:lvl w:ilvl="5" w:tplc="933E2022" w:tentative="1">
      <w:start w:val="1"/>
      <w:numFmt w:val="bullet"/>
      <w:lvlText w:val="•"/>
      <w:lvlJc w:val="left"/>
      <w:pPr>
        <w:tabs>
          <w:tab w:val="num" w:pos="4320"/>
        </w:tabs>
        <w:ind w:left="4320" w:hanging="360"/>
      </w:pPr>
      <w:rPr>
        <w:rFonts w:ascii="Arial" w:hAnsi="Arial" w:hint="default"/>
      </w:rPr>
    </w:lvl>
    <w:lvl w:ilvl="6" w:tplc="1A28E098" w:tentative="1">
      <w:start w:val="1"/>
      <w:numFmt w:val="bullet"/>
      <w:lvlText w:val="•"/>
      <w:lvlJc w:val="left"/>
      <w:pPr>
        <w:tabs>
          <w:tab w:val="num" w:pos="5040"/>
        </w:tabs>
        <w:ind w:left="5040" w:hanging="360"/>
      </w:pPr>
      <w:rPr>
        <w:rFonts w:ascii="Arial" w:hAnsi="Arial" w:hint="default"/>
      </w:rPr>
    </w:lvl>
    <w:lvl w:ilvl="7" w:tplc="A770E61A" w:tentative="1">
      <w:start w:val="1"/>
      <w:numFmt w:val="bullet"/>
      <w:lvlText w:val="•"/>
      <w:lvlJc w:val="left"/>
      <w:pPr>
        <w:tabs>
          <w:tab w:val="num" w:pos="5760"/>
        </w:tabs>
        <w:ind w:left="5760" w:hanging="360"/>
      </w:pPr>
      <w:rPr>
        <w:rFonts w:ascii="Arial" w:hAnsi="Arial" w:hint="default"/>
      </w:rPr>
    </w:lvl>
    <w:lvl w:ilvl="8" w:tplc="12324402" w:tentative="1">
      <w:start w:val="1"/>
      <w:numFmt w:val="bullet"/>
      <w:lvlText w:val="•"/>
      <w:lvlJc w:val="left"/>
      <w:pPr>
        <w:tabs>
          <w:tab w:val="num" w:pos="6480"/>
        </w:tabs>
        <w:ind w:left="6480" w:hanging="360"/>
      </w:pPr>
      <w:rPr>
        <w:rFonts w:ascii="Arial" w:hAnsi="Arial" w:hint="default"/>
      </w:rPr>
    </w:lvl>
  </w:abstractNum>
  <w:abstractNum w:abstractNumId="8">
    <w:nsid w:val="6039343D"/>
    <w:multiLevelType w:val="hybridMultilevel"/>
    <w:tmpl w:val="B462AA3A"/>
    <w:lvl w:ilvl="0" w:tplc="2090BB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7851461"/>
    <w:multiLevelType w:val="hybridMultilevel"/>
    <w:tmpl w:val="B33807EA"/>
    <w:lvl w:ilvl="0" w:tplc="8550E3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0FE1D32"/>
    <w:multiLevelType w:val="hybridMultilevel"/>
    <w:tmpl w:val="81E84282"/>
    <w:lvl w:ilvl="0" w:tplc="EC367774">
      <w:start w:val="1"/>
      <w:numFmt w:val="bullet"/>
      <w:lvlText w:val="•"/>
      <w:lvlJc w:val="left"/>
      <w:pPr>
        <w:tabs>
          <w:tab w:val="num" w:pos="720"/>
        </w:tabs>
        <w:ind w:left="720" w:hanging="360"/>
      </w:pPr>
      <w:rPr>
        <w:rFonts w:ascii="Arial" w:hAnsi="Arial" w:hint="default"/>
      </w:rPr>
    </w:lvl>
    <w:lvl w:ilvl="1" w:tplc="2034C1B2" w:tentative="1">
      <w:start w:val="1"/>
      <w:numFmt w:val="bullet"/>
      <w:lvlText w:val="•"/>
      <w:lvlJc w:val="left"/>
      <w:pPr>
        <w:tabs>
          <w:tab w:val="num" w:pos="1440"/>
        </w:tabs>
        <w:ind w:left="1440" w:hanging="360"/>
      </w:pPr>
      <w:rPr>
        <w:rFonts w:ascii="Arial" w:hAnsi="Arial" w:hint="default"/>
      </w:rPr>
    </w:lvl>
    <w:lvl w:ilvl="2" w:tplc="53F0BA28" w:tentative="1">
      <w:start w:val="1"/>
      <w:numFmt w:val="bullet"/>
      <w:lvlText w:val="•"/>
      <w:lvlJc w:val="left"/>
      <w:pPr>
        <w:tabs>
          <w:tab w:val="num" w:pos="2160"/>
        </w:tabs>
        <w:ind w:left="2160" w:hanging="360"/>
      </w:pPr>
      <w:rPr>
        <w:rFonts w:ascii="Arial" w:hAnsi="Arial" w:hint="default"/>
      </w:rPr>
    </w:lvl>
    <w:lvl w:ilvl="3" w:tplc="22848B4A" w:tentative="1">
      <w:start w:val="1"/>
      <w:numFmt w:val="bullet"/>
      <w:lvlText w:val="•"/>
      <w:lvlJc w:val="left"/>
      <w:pPr>
        <w:tabs>
          <w:tab w:val="num" w:pos="2880"/>
        </w:tabs>
        <w:ind w:left="2880" w:hanging="360"/>
      </w:pPr>
      <w:rPr>
        <w:rFonts w:ascii="Arial" w:hAnsi="Arial" w:hint="default"/>
      </w:rPr>
    </w:lvl>
    <w:lvl w:ilvl="4" w:tplc="414ED1CA" w:tentative="1">
      <w:start w:val="1"/>
      <w:numFmt w:val="bullet"/>
      <w:lvlText w:val="•"/>
      <w:lvlJc w:val="left"/>
      <w:pPr>
        <w:tabs>
          <w:tab w:val="num" w:pos="3600"/>
        </w:tabs>
        <w:ind w:left="3600" w:hanging="360"/>
      </w:pPr>
      <w:rPr>
        <w:rFonts w:ascii="Arial" w:hAnsi="Arial" w:hint="default"/>
      </w:rPr>
    </w:lvl>
    <w:lvl w:ilvl="5" w:tplc="A80C5B14" w:tentative="1">
      <w:start w:val="1"/>
      <w:numFmt w:val="bullet"/>
      <w:lvlText w:val="•"/>
      <w:lvlJc w:val="left"/>
      <w:pPr>
        <w:tabs>
          <w:tab w:val="num" w:pos="4320"/>
        </w:tabs>
        <w:ind w:left="4320" w:hanging="360"/>
      </w:pPr>
      <w:rPr>
        <w:rFonts w:ascii="Arial" w:hAnsi="Arial" w:hint="default"/>
      </w:rPr>
    </w:lvl>
    <w:lvl w:ilvl="6" w:tplc="98DCA2BC" w:tentative="1">
      <w:start w:val="1"/>
      <w:numFmt w:val="bullet"/>
      <w:lvlText w:val="•"/>
      <w:lvlJc w:val="left"/>
      <w:pPr>
        <w:tabs>
          <w:tab w:val="num" w:pos="5040"/>
        </w:tabs>
        <w:ind w:left="5040" w:hanging="360"/>
      </w:pPr>
      <w:rPr>
        <w:rFonts w:ascii="Arial" w:hAnsi="Arial" w:hint="default"/>
      </w:rPr>
    </w:lvl>
    <w:lvl w:ilvl="7" w:tplc="A48E596E" w:tentative="1">
      <w:start w:val="1"/>
      <w:numFmt w:val="bullet"/>
      <w:lvlText w:val="•"/>
      <w:lvlJc w:val="left"/>
      <w:pPr>
        <w:tabs>
          <w:tab w:val="num" w:pos="5760"/>
        </w:tabs>
        <w:ind w:left="5760" w:hanging="360"/>
      </w:pPr>
      <w:rPr>
        <w:rFonts w:ascii="Arial" w:hAnsi="Arial" w:hint="default"/>
      </w:rPr>
    </w:lvl>
    <w:lvl w:ilvl="8" w:tplc="2FAC5D04" w:tentative="1">
      <w:start w:val="1"/>
      <w:numFmt w:val="bullet"/>
      <w:lvlText w:val="•"/>
      <w:lvlJc w:val="left"/>
      <w:pPr>
        <w:tabs>
          <w:tab w:val="num" w:pos="6480"/>
        </w:tabs>
        <w:ind w:left="6480" w:hanging="360"/>
      </w:pPr>
      <w:rPr>
        <w:rFonts w:ascii="Arial" w:hAnsi="Arial" w:hint="default"/>
      </w:rPr>
    </w:lvl>
  </w:abstractNum>
  <w:abstractNum w:abstractNumId="11">
    <w:nsid w:val="71104308"/>
    <w:multiLevelType w:val="hybridMultilevel"/>
    <w:tmpl w:val="7EF60194"/>
    <w:lvl w:ilvl="0" w:tplc="F6BE6E3C">
      <w:start w:val="1"/>
      <w:numFmt w:val="bullet"/>
      <w:lvlText w:val="•"/>
      <w:lvlJc w:val="left"/>
      <w:pPr>
        <w:tabs>
          <w:tab w:val="num" w:pos="720"/>
        </w:tabs>
        <w:ind w:left="720" w:hanging="360"/>
      </w:pPr>
      <w:rPr>
        <w:rFonts w:ascii="Arial" w:hAnsi="Arial" w:hint="default"/>
      </w:rPr>
    </w:lvl>
    <w:lvl w:ilvl="1" w:tplc="87125888" w:tentative="1">
      <w:start w:val="1"/>
      <w:numFmt w:val="bullet"/>
      <w:lvlText w:val="•"/>
      <w:lvlJc w:val="left"/>
      <w:pPr>
        <w:tabs>
          <w:tab w:val="num" w:pos="1440"/>
        </w:tabs>
        <w:ind w:left="1440" w:hanging="360"/>
      </w:pPr>
      <w:rPr>
        <w:rFonts w:ascii="Arial" w:hAnsi="Arial" w:hint="default"/>
      </w:rPr>
    </w:lvl>
    <w:lvl w:ilvl="2" w:tplc="D27C6026" w:tentative="1">
      <w:start w:val="1"/>
      <w:numFmt w:val="bullet"/>
      <w:lvlText w:val="•"/>
      <w:lvlJc w:val="left"/>
      <w:pPr>
        <w:tabs>
          <w:tab w:val="num" w:pos="2160"/>
        </w:tabs>
        <w:ind w:left="2160" w:hanging="360"/>
      </w:pPr>
      <w:rPr>
        <w:rFonts w:ascii="Arial" w:hAnsi="Arial" w:hint="default"/>
      </w:rPr>
    </w:lvl>
    <w:lvl w:ilvl="3" w:tplc="EBCA4402" w:tentative="1">
      <w:start w:val="1"/>
      <w:numFmt w:val="bullet"/>
      <w:lvlText w:val="•"/>
      <w:lvlJc w:val="left"/>
      <w:pPr>
        <w:tabs>
          <w:tab w:val="num" w:pos="2880"/>
        </w:tabs>
        <w:ind w:left="2880" w:hanging="360"/>
      </w:pPr>
      <w:rPr>
        <w:rFonts w:ascii="Arial" w:hAnsi="Arial" w:hint="default"/>
      </w:rPr>
    </w:lvl>
    <w:lvl w:ilvl="4" w:tplc="82F8D434" w:tentative="1">
      <w:start w:val="1"/>
      <w:numFmt w:val="bullet"/>
      <w:lvlText w:val="•"/>
      <w:lvlJc w:val="left"/>
      <w:pPr>
        <w:tabs>
          <w:tab w:val="num" w:pos="3600"/>
        </w:tabs>
        <w:ind w:left="3600" w:hanging="360"/>
      </w:pPr>
      <w:rPr>
        <w:rFonts w:ascii="Arial" w:hAnsi="Arial" w:hint="default"/>
      </w:rPr>
    </w:lvl>
    <w:lvl w:ilvl="5" w:tplc="8BD2624A" w:tentative="1">
      <w:start w:val="1"/>
      <w:numFmt w:val="bullet"/>
      <w:lvlText w:val="•"/>
      <w:lvlJc w:val="left"/>
      <w:pPr>
        <w:tabs>
          <w:tab w:val="num" w:pos="4320"/>
        </w:tabs>
        <w:ind w:left="4320" w:hanging="360"/>
      </w:pPr>
      <w:rPr>
        <w:rFonts w:ascii="Arial" w:hAnsi="Arial" w:hint="default"/>
      </w:rPr>
    </w:lvl>
    <w:lvl w:ilvl="6" w:tplc="2F88DBB8" w:tentative="1">
      <w:start w:val="1"/>
      <w:numFmt w:val="bullet"/>
      <w:lvlText w:val="•"/>
      <w:lvlJc w:val="left"/>
      <w:pPr>
        <w:tabs>
          <w:tab w:val="num" w:pos="5040"/>
        </w:tabs>
        <w:ind w:left="5040" w:hanging="360"/>
      </w:pPr>
      <w:rPr>
        <w:rFonts w:ascii="Arial" w:hAnsi="Arial" w:hint="default"/>
      </w:rPr>
    </w:lvl>
    <w:lvl w:ilvl="7" w:tplc="C45C93C2" w:tentative="1">
      <w:start w:val="1"/>
      <w:numFmt w:val="bullet"/>
      <w:lvlText w:val="•"/>
      <w:lvlJc w:val="left"/>
      <w:pPr>
        <w:tabs>
          <w:tab w:val="num" w:pos="5760"/>
        </w:tabs>
        <w:ind w:left="5760" w:hanging="360"/>
      </w:pPr>
      <w:rPr>
        <w:rFonts w:ascii="Arial" w:hAnsi="Arial" w:hint="default"/>
      </w:rPr>
    </w:lvl>
    <w:lvl w:ilvl="8" w:tplc="00FE7DB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10"/>
  </w:num>
  <w:num w:numId="4">
    <w:abstractNumId w:val="5"/>
  </w:num>
  <w:num w:numId="5">
    <w:abstractNumId w:val="2"/>
  </w:num>
  <w:num w:numId="6">
    <w:abstractNumId w:val="6"/>
  </w:num>
  <w:num w:numId="7">
    <w:abstractNumId w:val="3"/>
  </w:num>
  <w:num w:numId="8">
    <w:abstractNumId w:val="11"/>
  </w:num>
  <w:num w:numId="9">
    <w:abstractNumId w:val="8"/>
  </w:num>
  <w:num w:numId="10">
    <w:abstractNumId w:val="9"/>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A7E1F"/>
    <w:rsid w:val="0004196F"/>
    <w:rsid w:val="000946C2"/>
    <w:rsid w:val="000E6CA8"/>
    <w:rsid w:val="00175B54"/>
    <w:rsid w:val="00196D45"/>
    <w:rsid w:val="001E5797"/>
    <w:rsid w:val="00425753"/>
    <w:rsid w:val="0043329C"/>
    <w:rsid w:val="00537A9B"/>
    <w:rsid w:val="00585567"/>
    <w:rsid w:val="005974AA"/>
    <w:rsid w:val="006172F6"/>
    <w:rsid w:val="007E2CD6"/>
    <w:rsid w:val="009619C5"/>
    <w:rsid w:val="0099055E"/>
    <w:rsid w:val="009A1781"/>
    <w:rsid w:val="00A96CF6"/>
    <w:rsid w:val="00AE76BB"/>
    <w:rsid w:val="00B83C1F"/>
    <w:rsid w:val="00C00F16"/>
    <w:rsid w:val="00C770D3"/>
    <w:rsid w:val="00C85447"/>
    <w:rsid w:val="00CC1E12"/>
    <w:rsid w:val="00E87096"/>
    <w:rsid w:val="00EA7E1F"/>
    <w:rsid w:val="00EE4EBF"/>
    <w:rsid w:val="00F66124"/>
    <w:rsid w:val="00F6635B"/>
    <w:rsid w:val="00F67E8C"/>
    <w:rsid w:val="00FA6454"/>
    <w:rsid w:val="00FD0AA2"/>
    <w:rsid w:val="00FD74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DD4A4-05D5-479A-B76A-87C3ABD0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AA2"/>
    <w:rPr>
      <w:sz w:val="20"/>
      <w:szCs w:val="20"/>
      <w:lang w:val="fr-FR"/>
    </w:rPr>
  </w:style>
  <w:style w:type="paragraph" w:styleId="Titre1">
    <w:name w:val="heading 1"/>
    <w:basedOn w:val="Normal"/>
    <w:next w:val="Normal"/>
    <w:link w:val="Titre1Car"/>
    <w:uiPriority w:val="9"/>
    <w:qFormat/>
    <w:rsid w:val="00FD0AA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FD0AA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re3">
    <w:name w:val="heading 3"/>
    <w:basedOn w:val="Normal"/>
    <w:next w:val="Normal"/>
    <w:link w:val="Titre3Car"/>
    <w:uiPriority w:val="9"/>
    <w:semiHidden/>
    <w:unhideWhenUsed/>
    <w:qFormat/>
    <w:rsid w:val="00FD0AA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semiHidden/>
    <w:unhideWhenUsed/>
    <w:qFormat/>
    <w:rsid w:val="00FD0AA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semiHidden/>
    <w:unhideWhenUsed/>
    <w:qFormat/>
    <w:rsid w:val="00FD0AA2"/>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FD0AA2"/>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FD0AA2"/>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FD0AA2"/>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FD0AA2"/>
    <w:pPr>
      <w:spacing w:before="300" w:after="0"/>
      <w:outlineLvl w:val="8"/>
    </w:pPr>
    <w:rPr>
      <w:i/>
      <w:caps/>
      <w:spacing w:val="10"/>
      <w:sz w:val="18"/>
      <w:szCs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0AA2"/>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FD0AA2"/>
    <w:rPr>
      <w:caps/>
      <w:spacing w:val="15"/>
      <w:shd w:val="clear" w:color="auto" w:fill="DBE5F1" w:themeFill="accent1" w:themeFillTint="33"/>
    </w:rPr>
  </w:style>
  <w:style w:type="character" w:customStyle="1" w:styleId="Titre3Car">
    <w:name w:val="Titre 3 Car"/>
    <w:basedOn w:val="Policepardfaut"/>
    <w:link w:val="Titre3"/>
    <w:uiPriority w:val="9"/>
    <w:semiHidden/>
    <w:rsid w:val="00FD0AA2"/>
    <w:rPr>
      <w:caps/>
      <w:color w:val="243F60" w:themeColor="accent1" w:themeShade="7F"/>
      <w:spacing w:val="15"/>
    </w:rPr>
  </w:style>
  <w:style w:type="character" w:customStyle="1" w:styleId="Titre4Car">
    <w:name w:val="Titre 4 Car"/>
    <w:basedOn w:val="Policepardfaut"/>
    <w:link w:val="Titre4"/>
    <w:uiPriority w:val="9"/>
    <w:semiHidden/>
    <w:rsid w:val="00FD0AA2"/>
    <w:rPr>
      <w:caps/>
      <w:color w:val="365F91" w:themeColor="accent1" w:themeShade="BF"/>
      <w:spacing w:val="10"/>
    </w:rPr>
  </w:style>
  <w:style w:type="character" w:customStyle="1" w:styleId="Titre5Car">
    <w:name w:val="Titre 5 Car"/>
    <w:basedOn w:val="Policepardfaut"/>
    <w:link w:val="Titre5"/>
    <w:uiPriority w:val="9"/>
    <w:semiHidden/>
    <w:rsid w:val="00FD0AA2"/>
    <w:rPr>
      <w:caps/>
      <w:color w:val="365F91" w:themeColor="accent1" w:themeShade="BF"/>
      <w:spacing w:val="10"/>
    </w:rPr>
  </w:style>
  <w:style w:type="character" w:customStyle="1" w:styleId="Titre6Car">
    <w:name w:val="Titre 6 Car"/>
    <w:basedOn w:val="Policepardfaut"/>
    <w:link w:val="Titre6"/>
    <w:uiPriority w:val="9"/>
    <w:semiHidden/>
    <w:rsid w:val="00FD0AA2"/>
    <w:rPr>
      <w:caps/>
      <w:color w:val="365F91" w:themeColor="accent1" w:themeShade="BF"/>
      <w:spacing w:val="10"/>
    </w:rPr>
  </w:style>
  <w:style w:type="character" w:customStyle="1" w:styleId="Titre7Car">
    <w:name w:val="Titre 7 Car"/>
    <w:basedOn w:val="Policepardfaut"/>
    <w:link w:val="Titre7"/>
    <w:uiPriority w:val="9"/>
    <w:semiHidden/>
    <w:rsid w:val="00FD0AA2"/>
    <w:rPr>
      <w:caps/>
      <w:color w:val="365F91" w:themeColor="accent1" w:themeShade="BF"/>
      <w:spacing w:val="10"/>
    </w:rPr>
  </w:style>
  <w:style w:type="character" w:customStyle="1" w:styleId="Titre8Car">
    <w:name w:val="Titre 8 Car"/>
    <w:basedOn w:val="Policepardfaut"/>
    <w:link w:val="Titre8"/>
    <w:uiPriority w:val="9"/>
    <w:semiHidden/>
    <w:rsid w:val="00FD0AA2"/>
    <w:rPr>
      <w:caps/>
      <w:spacing w:val="10"/>
      <w:sz w:val="18"/>
      <w:szCs w:val="18"/>
    </w:rPr>
  </w:style>
  <w:style w:type="character" w:customStyle="1" w:styleId="Titre9Car">
    <w:name w:val="Titre 9 Car"/>
    <w:basedOn w:val="Policepardfaut"/>
    <w:link w:val="Titre9"/>
    <w:uiPriority w:val="9"/>
    <w:semiHidden/>
    <w:rsid w:val="00FD0AA2"/>
    <w:rPr>
      <w:i/>
      <w:caps/>
      <w:spacing w:val="10"/>
      <w:sz w:val="18"/>
      <w:szCs w:val="18"/>
    </w:rPr>
  </w:style>
  <w:style w:type="paragraph" w:styleId="Lgende">
    <w:name w:val="caption"/>
    <w:basedOn w:val="Normal"/>
    <w:next w:val="Normal"/>
    <w:uiPriority w:val="35"/>
    <w:semiHidden/>
    <w:unhideWhenUsed/>
    <w:qFormat/>
    <w:rsid w:val="00FD0AA2"/>
    <w:rPr>
      <w:b/>
      <w:bCs/>
      <w:color w:val="365F91" w:themeColor="accent1" w:themeShade="BF"/>
      <w:sz w:val="16"/>
      <w:szCs w:val="16"/>
    </w:rPr>
  </w:style>
  <w:style w:type="paragraph" w:styleId="Titre">
    <w:name w:val="Title"/>
    <w:basedOn w:val="Normal"/>
    <w:next w:val="Normal"/>
    <w:link w:val="TitreCar"/>
    <w:uiPriority w:val="10"/>
    <w:qFormat/>
    <w:rsid w:val="00FD0AA2"/>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FD0AA2"/>
    <w:rPr>
      <w:caps/>
      <w:color w:val="4F81BD" w:themeColor="accent1"/>
      <w:spacing w:val="10"/>
      <w:kern w:val="28"/>
      <w:sz w:val="52"/>
      <w:szCs w:val="52"/>
    </w:rPr>
  </w:style>
  <w:style w:type="paragraph" w:styleId="Sous-titre">
    <w:name w:val="Subtitle"/>
    <w:basedOn w:val="Normal"/>
    <w:next w:val="Normal"/>
    <w:link w:val="Sous-titreCar"/>
    <w:uiPriority w:val="11"/>
    <w:qFormat/>
    <w:rsid w:val="00FD0AA2"/>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FD0AA2"/>
    <w:rPr>
      <w:caps/>
      <w:color w:val="595959" w:themeColor="text1" w:themeTint="A6"/>
      <w:spacing w:val="10"/>
      <w:sz w:val="24"/>
      <w:szCs w:val="24"/>
    </w:rPr>
  </w:style>
  <w:style w:type="character" w:styleId="lev">
    <w:name w:val="Strong"/>
    <w:uiPriority w:val="22"/>
    <w:qFormat/>
    <w:rsid w:val="00FD0AA2"/>
    <w:rPr>
      <w:b/>
      <w:bCs/>
    </w:rPr>
  </w:style>
  <w:style w:type="character" w:styleId="Accentuation">
    <w:name w:val="Emphasis"/>
    <w:uiPriority w:val="20"/>
    <w:qFormat/>
    <w:rsid w:val="00FD0AA2"/>
    <w:rPr>
      <w:caps/>
      <w:color w:val="243F60" w:themeColor="accent1" w:themeShade="7F"/>
      <w:spacing w:val="5"/>
    </w:rPr>
  </w:style>
  <w:style w:type="paragraph" w:styleId="Sansinterligne">
    <w:name w:val="No Spacing"/>
    <w:basedOn w:val="Normal"/>
    <w:link w:val="SansinterligneCar"/>
    <w:uiPriority w:val="1"/>
    <w:qFormat/>
    <w:rsid w:val="00FD0AA2"/>
    <w:pPr>
      <w:spacing w:before="0" w:after="0" w:line="240" w:lineRule="auto"/>
    </w:pPr>
  </w:style>
  <w:style w:type="character" w:customStyle="1" w:styleId="SansinterligneCar">
    <w:name w:val="Sans interligne Car"/>
    <w:basedOn w:val="Policepardfaut"/>
    <w:link w:val="Sansinterligne"/>
    <w:uiPriority w:val="1"/>
    <w:rsid w:val="00FD0AA2"/>
    <w:rPr>
      <w:sz w:val="20"/>
      <w:szCs w:val="20"/>
    </w:rPr>
  </w:style>
  <w:style w:type="paragraph" w:styleId="Paragraphedeliste">
    <w:name w:val="List Paragraph"/>
    <w:basedOn w:val="Normal"/>
    <w:uiPriority w:val="34"/>
    <w:qFormat/>
    <w:rsid w:val="00FD0AA2"/>
    <w:pPr>
      <w:ind w:left="720"/>
      <w:contextualSpacing/>
    </w:pPr>
  </w:style>
  <w:style w:type="paragraph" w:styleId="Citation">
    <w:name w:val="Quote"/>
    <w:basedOn w:val="Normal"/>
    <w:next w:val="Normal"/>
    <w:link w:val="CitationCar"/>
    <w:uiPriority w:val="29"/>
    <w:qFormat/>
    <w:rsid w:val="00FD0AA2"/>
    <w:rPr>
      <w:i/>
      <w:iCs/>
    </w:rPr>
  </w:style>
  <w:style w:type="character" w:customStyle="1" w:styleId="CitationCar">
    <w:name w:val="Citation Car"/>
    <w:basedOn w:val="Policepardfaut"/>
    <w:link w:val="Citation"/>
    <w:uiPriority w:val="29"/>
    <w:rsid w:val="00FD0AA2"/>
    <w:rPr>
      <w:i/>
      <w:iCs/>
      <w:sz w:val="20"/>
      <w:szCs w:val="20"/>
    </w:rPr>
  </w:style>
  <w:style w:type="paragraph" w:styleId="Citationintense">
    <w:name w:val="Intense Quote"/>
    <w:basedOn w:val="Normal"/>
    <w:next w:val="Normal"/>
    <w:link w:val="CitationintenseCar"/>
    <w:uiPriority w:val="30"/>
    <w:qFormat/>
    <w:rsid w:val="00FD0AA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FD0AA2"/>
    <w:rPr>
      <w:i/>
      <w:iCs/>
      <w:color w:val="4F81BD" w:themeColor="accent1"/>
      <w:sz w:val="20"/>
      <w:szCs w:val="20"/>
    </w:rPr>
  </w:style>
  <w:style w:type="character" w:styleId="Emphaseple">
    <w:name w:val="Subtle Emphasis"/>
    <w:uiPriority w:val="19"/>
    <w:qFormat/>
    <w:rsid w:val="00FD0AA2"/>
    <w:rPr>
      <w:i/>
      <w:iCs/>
      <w:color w:val="243F60" w:themeColor="accent1" w:themeShade="7F"/>
    </w:rPr>
  </w:style>
  <w:style w:type="character" w:styleId="Emphaseintense">
    <w:name w:val="Intense Emphasis"/>
    <w:uiPriority w:val="21"/>
    <w:qFormat/>
    <w:rsid w:val="00FD0AA2"/>
    <w:rPr>
      <w:b/>
      <w:bCs/>
      <w:caps/>
      <w:color w:val="243F60" w:themeColor="accent1" w:themeShade="7F"/>
      <w:spacing w:val="10"/>
    </w:rPr>
  </w:style>
  <w:style w:type="character" w:styleId="Rfrenceple">
    <w:name w:val="Subtle Reference"/>
    <w:uiPriority w:val="31"/>
    <w:qFormat/>
    <w:rsid w:val="00FD0AA2"/>
    <w:rPr>
      <w:b/>
      <w:bCs/>
      <w:color w:val="4F81BD" w:themeColor="accent1"/>
    </w:rPr>
  </w:style>
  <w:style w:type="character" w:styleId="Rfrenceintense">
    <w:name w:val="Intense Reference"/>
    <w:uiPriority w:val="32"/>
    <w:qFormat/>
    <w:rsid w:val="00FD0AA2"/>
    <w:rPr>
      <w:b/>
      <w:bCs/>
      <w:i/>
      <w:iCs/>
      <w:caps/>
      <w:color w:val="4F81BD" w:themeColor="accent1"/>
    </w:rPr>
  </w:style>
  <w:style w:type="character" w:styleId="Titredulivre">
    <w:name w:val="Book Title"/>
    <w:uiPriority w:val="33"/>
    <w:qFormat/>
    <w:rsid w:val="00FD0AA2"/>
    <w:rPr>
      <w:b/>
      <w:bCs/>
      <w:i/>
      <w:iCs/>
      <w:spacing w:val="9"/>
    </w:rPr>
  </w:style>
  <w:style w:type="paragraph" w:styleId="En-ttedetabledesmatires">
    <w:name w:val="TOC Heading"/>
    <w:basedOn w:val="Titre1"/>
    <w:next w:val="Normal"/>
    <w:uiPriority w:val="39"/>
    <w:unhideWhenUsed/>
    <w:qFormat/>
    <w:rsid w:val="00FD0AA2"/>
    <w:pPr>
      <w:outlineLvl w:val="9"/>
    </w:pPr>
  </w:style>
  <w:style w:type="paragraph" w:styleId="Textedebulles">
    <w:name w:val="Balloon Text"/>
    <w:basedOn w:val="Normal"/>
    <w:link w:val="TextedebullesCar"/>
    <w:uiPriority w:val="99"/>
    <w:semiHidden/>
    <w:unhideWhenUsed/>
    <w:rsid w:val="006172F6"/>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72F6"/>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390681">
      <w:bodyDiv w:val="1"/>
      <w:marLeft w:val="0"/>
      <w:marRight w:val="0"/>
      <w:marTop w:val="0"/>
      <w:marBottom w:val="0"/>
      <w:divBdr>
        <w:top w:val="none" w:sz="0" w:space="0" w:color="auto"/>
        <w:left w:val="none" w:sz="0" w:space="0" w:color="auto"/>
        <w:bottom w:val="none" w:sz="0" w:space="0" w:color="auto"/>
        <w:right w:val="none" w:sz="0" w:space="0" w:color="auto"/>
      </w:divBdr>
      <w:divsChild>
        <w:div w:id="729620272">
          <w:marLeft w:val="547"/>
          <w:marRight w:val="0"/>
          <w:marTop w:val="72"/>
          <w:marBottom w:val="0"/>
          <w:divBdr>
            <w:top w:val="none" w:sz="0" w:space="0" w:color="auto"/>
            <w:left w:val="none" w:sz="0" w:space="0" w:color="auto"/>
            <w:bottom w:val="none" w:sz="0" w:space="0" w:color="auto"/>
            <w:right w:val="none" w:sz="0" w:space="0" w:color="auto"/>
          </w:divBdr>
        </w:div>
        <w:div w:id="325518304">
          <w:marLeft w:val="547"/>
          <w:marRight w:val="0"/>
          <w:marTop w:val="72"/>
          <w:marBottom w:val="0"/>
          <w:divBdr>
            <w:top w:val="none" w:sz="0" w:space="0" w:color="auto"/>
            <w:left w:val="none" w:sz="0" w:space="0" w:color="auto"/>
            <w:bottom w:val="none" w:sz="0" w:space="0" w:color="auto"/>
            <w:right w:val="none" w:sz="0" w:space="0" w:color="auto"/>
          </w:divBdr>
        </w:div>
        <w:div w:id="865681890">
          <w:marLeft w:val="547"/>
          <w:marRight w:val="0"/>
          <w:marTop w:val="72"/>
          <w:marBottom w:val="0"/>
          <w:divBdr>
            <w:top w:val="none" w:sz="0" w:space="0" w:color="auto"/>
            <w:left w:val="none" w:sz="0" w:space="0" w:color="auto"/>
            <w:bottom w:val="none" w:sz="0" w:space="0" w:color="auto"/>
            <w:right w:val="none" w:sz="0" w:space="0" w:color="auto"/>
          </w:divBdr>
        </w:div>
      </w:divsChild>
    </w:div>
    <w:div w:id="599336935">
      <w:bodyDiv w:val="1"/>
      <w:marLeft w:val="0"/>
      <w:marRight w:val="0"/>
      <w:marTop w:val="0"/>
      <w:marBottom w:val="0"/>
      <w:divBdr>
        <w:top w:val="none" w:sz="0" w:space="0" w:color="auto"/>
        <w:left w:val="none" w:sz="0" w:space="0" w:color="auto"/>
        <w:bottom w:val="none" w:sz="0" w:space="0" w:color="auto"/>
        <w:right w:val="none" w:sz="0" w:space="0" w:color="auto"/>
      </w:divBdr>
      <w:divsChild>
        <w:div w:id="16079736">
          <w:marLeft w:val="547"/>
          <w:marRight w:val="0"/>
          <w:marTop w:val="96"/>
          <w:marBottom w:val="0"/>
          <w:divBdr>
            <w:top w:val="none" w:sz="0" w:space="0" w:color="auto"/>
            <w:left w:val="none" w:sz="0" w:space="0" w:color="auto"/>
            <w:bottom w:val="none" w:sz="0" w:space="0" w:color="auto"/>
            <w:right w:val="none" w:sz="0" w:space="0" w:color="auto"/>
          </w:divBdr>
        </w:div>
        <w:div w:id="743796063">
          <w:marLeft w:val="547"/>
          <w:marRight w:val="0"/>
          <w:marTop w:val="96"/>
          <w:marBottom w:val="0"/>
          <w:divBdr>
            <w:top w:val="none" w:sz="0" w:space="0" w:color="auto"/>
            <w:left w:val="none" w:sz="0" w:space="0" w:color="auto"/>
            <w:bottom w:val="none" w:sz="0" w:space="0" w:color="auto"/>
            <w:right w:val="none" w:sz="0" w:space="0" w:color="auto"/>
          </w:divBdr>
        </w:div>
        <w:div w:id="2039041675">
          <w:marLeft w:val="547"/>
          <w:marRight w:val="0"/>
          <w:marTop w:val="96"/>
          <w:marBottom w:val="0"/>
          <w:divBdr>
            <w:top w:val="none" w:sz="0" w:space="0" w:color="auto"/>
            <w:left w:val="none" w:sz="0" w:space="0" w:color="auto"/>
            <w:bottom w:val="none" w:sz="0" w:space="0" w:color="auto"/>
            <w:right w:val="none" w:sz="0" w:space="0" w:color="auto"/>
          </w:divBdr>
        </w:div>
        <w:div w:id="1353336608">
          <w:marLeft w:val="547"/>
          <w:marRight w:val="0"/>
          <w:marTop w:val="96"/>
          <w:marBottom w:val="0"/>
          <w:divBdr>
            <w:top w:val="none" w:sz="0" w:space="0" w:color="auto"/>
            <w:left w:val="none" w:sz="0" w:space="0" w:color="auto"/>
            <w:bottom w:val="none" w:sz="0" w:space="0" w:color="auto"/>
            <w:right w:val="none" w:sz="0" w:space="0" w:color="auto"/>
          </w:divBdr>
        </w:div>
      </w:divsChild>
    </w:div>
    <w:div w:id="680469998">
      <w:bodyDiv w:val="1"/>
      <w:marLeft w:val="0"/>
      <w:marRight w:val="0"/>
      <w:marTop w:val="0"/>
      <w:marBottom w:val="0"/>
      <w:divBdr>
        <w:top w:val="none" w:sz="0" w:space="0" w:color="auto"/>
        <w:left w:val="none" w:sz="0" w:space="0" w:color="auto"/>
        <w:bottom w:val="none" w:sz="0" w:space="0" w:color="auto"/>
        <w:right w:val="none" w:sz="0" w:space="0" w:color="auto"/>
      </w:divBdr>
    </w:div>
    <w:div w:id="795829230">
      <w:bodyDiv w:val="1"/>
      <w:marLeft w:val="0"/>
      <w:marRight w:val="0"/>
      <w:marTop w:val="0"/>
      <w:marBottom w:val="0"/>
      <w:divBdr>
        <w:top w:val="none" w:sz="0" w:space="0" w:color="auto"/>
        <w:left w:val="none" w:sz="0" w:space="0" w:color="auto"/>
        <w:bottom w:val="none" w:sz="0" w:space="0" w:color="auto"/>
        <w:right w:val="none" w:sz="0" w:space="0" w:color="auto"/>
      </w:divBdr>
      <w:divsChild>
        <w:div w:id="1363508639">
          <w:marLeft w:val="547"/>
          <w:marRight w:val="0"/>
          <w:marTop w:val="67"/>
          <w:marBottom w:val="0"/>
          <w:divBdr>
            <w:top w:val="none" w:sz="0" w:space="0" w:color="auto"/>
            <w:left w:val="none" w:sz="0" w:space="0" w:color="auto"/>
            <w:bottom w:val="none" w:sz="0" w:space="0" w:color="auto"/>
            <w:right w:val="none" w:sz="0" w:space="0" w:color="auto"/>
          </w:divBdr>
        </w:div>
        <w:div w:id="33582759">
          <w:marLeft w:val="547"/>
          <w:marRight w:val="0"/>
          <w:marTop w:val="86"/>
          <w:marBottom w:val="0"/>
          <w:divBdr>
            <w:top w:val="none" w:sz="0" w:space="0" w:color="auto"/>
            <w:left w:val="none" w:sz="0" w:space="0" w:color="auto"/>
            <w:bottom w:val="none" w:sz="0" w:space="0" w:color="auto"/>
            <w:right w:val="none" w:sz="0" w:space="0" w:color="auto"/>
          </w:divBdr>
        </w:div>
        <w:div w:id="637607923">
          <w:marLeft w:val="547"/>
          <w:marRight w:val="0"/>
          <w:marTop w:val="67"/>
          <w:marBottom w:val="0"/>
          <w:divBdr>
            <w:top w:val="none" w:sz="0" w:space="0" w:color="auto"/>
            <w:left w:val="none" w:sz="0" w:space="0" w:color="auto"/>
            <w:bottom w:val="none" w:sz="0" w:space="0" w:color="auto"/>
            <w:right w:val="none" w:sz="0" w:space="0" w:color="auto"/>
          </w:divBdr>
        </w:div>
        <w:div w:id="805393185">
          <w:marLeft w:val="547"/>
          <w:marRight w:val="0"/>
          <w:marTop w:val="67"/>
          <w:marBottom w:val="0"/>
          <w:divBdr>
            <w:top w:val="none" w:sz="0" w:space="0" w:color="auto"/>
            <w:left w:val="none" w:sz="0" w:space="0" w:color="auto"/>
            <w:bottom w:val="none" w:sz="0" w:space="0" w:color="auto"/>
            <w:right w:val="none" w:sz="0" w:space="0" w:color="auto"/>
          </w:divBdr>
        </w:div>
        <w:div w:id="1530142523">
          <w:marLeft w:val="547"/>
          <w:marRight w:val="0"/>
          <w:marTop w:val="67"/>
          <w:marBottom w:val="0"/>
          <w:divBdr>
            <w:top w:val="none" w:sz="0" w:space="0" w:color="auto"/>
            <w:left w:val="none" w:sz="0" w:space="0" w:color="auto"/>
            <w:bottom w:val="none" w:sz="0" w:space="0" w:color="auto"/>
            <w:right w:val="none" w:sz="0" w:space="0" w:color="auto"/>
          </w:divBdr>
        </w:div>
      </w:divsChild>
    </w:div>
    <w:div w:id="1195966571">
      <w:bodyDiv w:val="1"/>
      <w:marLeft w:val="0"/>
      <w:marRight w:val="0"/>
      <w:marTop w:val="0"/>
      <w:marBottom w:val="0"/>
      <w:divBdr>
        <w:top w:val="none" w:sz="0" w:space="0" w:color="auto"/>
        <w:left w:val="none" w:sz="0" w:space="0" w:color="auto"/>
        <w:bottom w:val="none" w:sz="0" w:space="0" w:color="auto"/>
        <w:right w:val="none" w:sz="0" w:space="0" w:color="auto"/>
      </w:divBdr>
      <w:divsChild>
        <w:div w:id="1171338873">
          <w:marLeft w:val="547"/>
          <w:marRight w:val="0"/>
          <w:marTop w:val="130"/>
          <w:marBottom w:val="0"/>
          <w:divBdr>
            <w:top w:val="none" w:sz="0" w:space="0" w:color="auto"/>
            <w:left w:val="none" w:sz="0" w:space="0" w:color="auto"/>
            <w:bottom w:val="none" w:sz="0" w:space="0" w:color="auto"/>
            <w:right w:val="none" w:sz="0" w:space="0" w:color="auto"/>
          </w:divBdr>
        </w:div>
        <w:div w:id="1730959204">
          <w:marLeft w:val="547"/>
          <w:marRight w:val="0"/>
          <w:marTop w:val="130"/>
          <w:marBottom w:val="0"/>
          <w:divBdr>
            <w:top w:val="none" w:sz="0" w:space="0" w:color="auto"/>
            <w:left w:val="none" w:sz="0" w:space="0" w:color="auto"/>
            <w:bottom w:val="none" w:sz="0" w:space="0" w:color="auto"/>
            <w:right w:val="none" w:sz="0" w:space="0" w:color="auto"/>
          </w:divBdr>
        </w:div>
        <w:div w:id="1107701702">
          <w:marLeft w:val="547"/>
          <w:marRight w:val="0"/>
          <w:marTop w:val="130"/>
          <w:marBottom w:val="0"/>
          <w:divBdr>
            <w:top w:val="none" w:sz="0" w:space="0" w:color="auto"/>
            <w:left w:val="none" w:sz="0" w:space="0" w:color="auto"/>
            <w:bottom w:val="none" w:sz="0" w:space="0" w:color="auto"/>
            <w:right w:val="none" w:sz="0" w:space="0" w:color="auto"/>
          </w:divBdr>
        </w:div>
      </w:divsChild>
    </w:div>
    <w:div w:id="1330870953">
      <w:bodyDiv w:val="1"/>
      <w:marLeft w:val="0"/>
      <w:marRight w:val="0"/>
      <w:marTop w:val="0"/>
      <w:marBottom w:val="0"/>
      <w:divBdr>
        <w:top w:val="none" w:sz="0" w:space="0" w:color="auto"/>
        <w:left w:val="none" w:sz="0" w:space="0" w:color="auto"/>
        <w:bottom w:val="none" w:sz="0" w:space="0" w:color="auto"/>
        <w:right w:val="none" w:sz="0" w:space="0" w:color="auto"/>
      </w:divBdr>
      <w:divsChild>
        <w:div w:id="439187748">
          <w:marLeft w:val="547"/>
          <w:marRight w:val="0"/>
          <w:marTop w:val="106"/>
          <w:marBottom w:val="0"/>
          <w:divBdr>
            <w:top w:val="none" w:sz="0" w:space="0" w:color="auto"/>
            <w:left w:val="none" w:sz="0" w:space="0" w:color="auto"/>
            <w:bottom w:val="none" w:sz="0" w:space="0" w:color="auto"/>
            <w:right w:val="none" w:sz="0" w:space="0" w:color="auto"/>
          </w:divBdr>
        </w:div>
        <w:div w:id="150950940">
          <w:marLeft w:val="547"/>
          <w:marRight w:val="0"/>
          <w:marTop w:val="106"/>
          <w:marBottom w:val="0"/>
          <w:divBdr>
            <w:top w:val="none" w:sz="0" w:space="0" w:color="auto"/>
            <w:left w:val="none" w:sz="0" w:space="0" w:color="auto"/>
            <w:bottom w:val="none" w:sz="0" w:space="0" w:color="auto"/>
            <w:right w:val="none" w:sz="0" w:space="0" w:color="auto"/>
          </w:divBdr>
        </w:div>
        <w:div w:id="1692294596">
          <w:marLeft w:val="547"/>
          <w:marRight w:val="0"/>
          <w:marTop w:val="106"/>
          <w:marBottom w:val="0"/>
          <w:divBdr>
            <w:top w:val="none" w:sz="0" w:space="0" w:color="auto"/>
            <w:left w:val="none" w:sz="0" w:space="0" w:color="auto"/>
            <w:bottom w:val="none" w:sz="0" w:space="0" w:color="auto"/>
            <w:right w:val="none" w:sz="0" w:space="0" w:color="auto"/>
          </w:divBdr>
        </w:div>
      </w:divsChild>
    </w:div>
    <w:div w:id="1340816799">
      <w:bodyDiv w:val="1"/>
      <w:marLeft w:val="0"/>
      <w:marRight w:val="0"/>
      <w:marTop w:val="0"/>
      <w:marBottom w:val="0"/>
      <w:divBdr>
        <w:top w:val="none" w:sz="0" w:space="0" w:color="auto"/>
        <w:left w:val="none" w:sz="0" w:space="0" w:color="auto"/>
        <w:bottom w:val="none" w:sz="0" w:space="0" w:color="auto"/>
        <w:right w:val="none" w:sz="0" w:space="0" w:color="auto"/>
      </w:divBdr>
      <w:divsChild>
        <w:div w:id="814445214">
          <w:marLeft w:val="547"/>
          <w:marRight w:val="0"/>
          <w:marTop w:val="106"/>
          <w:marBottom w:val="0"/>
          <w:divBdr>
            <w:top w:val="none" w:sz="0" w:space="0" w:color="auto"/>
            <w:left w:val="none" w:sz="0" w:space="0" w:color="auto"/>
            <w:bottom w:val="none" w:sz="0" w:space="0" w:color="auto"/>
            <w:right w:val="none" w:sz="0" w:space="0" w:color="auto"/>
          </w:divBdr>
        </w:div>
        <w:div w:id="888497084">
          <w:marLeft w:val="547"/>
          <w:marRight w:val="0"/>
          <w:marTop w:val="106"/>
          <w:marBottom w:val="0"/>
          <w:divBdr>
            <w:top w:val="none" w:sz="0" w:space="0" w:color="auto"/>
            <w:left w:val="none" w:sz="0" w:space="0" w:color="auto"/>
            <w:bottom w:val="none" w:sz="0" w:space="0" w:color="auto"/>
            <w:right w:val="none" w:sz="0" w:space="0" w:color="auto"/>
          </w:divBdr>
        </w:div>
        <w:div w:id="1106657780">
          <w:marLeft w:val="547"/>
          <w:marRight w:val="0"/>
          <w:marTop w:val="106"/>
          <w:marBottom w:val="0"/>
          <w:divBdr>
            <w:top w:val="none" w:sz="0" w:space="0" w:color="auto"/>
            <w:left w:val="none" w:sz="0" w:space="0" w:color="auto"/>
            <w:bottom w:val="none" w:sz="0" w:space="0" w:color="auto"/>
            <w:right w:val="none" w:sz="0" w:space="0" w:color="auto"/>
          </w:divBdr>
        </w:div>
      </w:divsChild>
    </w:div>
    <w:div w:id="1843622403">
      <w:bodyDiv w:val="1"/>
      <w:marLeft w:val="0"/>
      <w:marRight w:val="0"/>
      <w:marTop w:val="0"/>
      <w:marBottom w:val="0"/>
      <w:divBdr>
        <w:top w:val="none" w:sz="0" w:space="0" w:color="auto"/>
        <w:left w:val="none" w:sz="0" w:space="0" w:color="auto"/>
        <w:bottom w:val="none" w:sz="0" w:space="0" w:color="auto"/>
        <w:right w:val="none" w:sz="0" w:space="0" w:color="auto"/>
      </w:divBdr>
      <w:divsChild>
        <w:div w:id="1143815872">
          <w:marLeft w:val="547"/>
          <w:marRight w:val="0"/>
          <w:marTop w:val="110"/>
          <w:marBottom w:val="0"/>
          <w:divBdr>
            <w:top w:val="none" w:sz="0" w:space="0" w:color="auto"/>
            <w:left w:val="none" w:sz="0" w:space="0" w:color="auto"/>
            <w:bottom w:val="none" w:sz="0" w:space="0" w:color="auto"/>
            <w:right w:val="none" w:sz="0" w:space="0" w:color="auto"/>
          </w:divBdr>
        </w:div>
        <w:div w:id="1681422210">
          <w:marLeft w:val="547"/>
          <w:marRight w:val="0"/>
          <w:marTop w:val="110"/>
          <w:marBottom w:val="0"/>
          <w:divBdr>
            <w:top w:val="none" w:sz="0" w:space="0" w:color="auto"/>
            <w:left w:val="none" w:sz="0" w:space="0" w:color="auto"/>
            <w:bottom w:val="none" w:sz="0" w:space="0" w:color="auto"/>
            <w:right w:val="none" w:sz="0" w:space="0" w:color="auto"/>
          </w:divBdr>
        </w:div>
      </w:divsChild>
    </w:div>
    <w:div w:id="1980106388">
      <w:bodyDiv w:val="1"/>
      <w:marLeft w:val="0"/>
      <w:marRight w:val="0"/>
      <w:marTop w:val="0"/>
      <w:marBottom w:val="0"/>
      <w:divBdr>
        <w:top w:val="none" w:sz="0" w:space="0" w:color="auto"/>
        <w:left w:val="none" w:sz="0" w:space="0" w:color="auto"/>
        <w:bottom w:val="none" w:sz="0" w:space="0" w:color="auto"/>
        <w:right w:val="none" w:sz="0" w:space="0" w:color="auto"/>
      </w:divBdr>
      <w:divsChild>
        <w:div w:id="832329709">
          <w:marLeft w:val="547"/>
          <w:marRight w:val="0"/>
          <w:marTop w:val="72"/>
          <w:marBottom w:val="0"/>
          <w:divBdr>
            <w:top w:val="none" w:sz="0" w:space="0" w:color="auto"/>
            <w:left w:val="none" w:sz="0" w:space="0" w:color="auto"/>
            <w:bottom w:val="none" w:sz="0" w:space="0" w:color="auto"/>
            <w:right w:val="none" w:sz="0" w:space="0" w:color="auto"/>
          </w:divBdr>
        </w:div>
        <w:div w:id="1372264757">
          <w:marLeft w:val="547"/>
          <w:marRight w:val="0"/>
          <w:marTop w:val="72"/>
          <w:marBottom w:val="0"/>
          <w:divBdr>
            <w:top w:val="none" w:sz="0" w:space="0" w:color="auto"/>
            <w:left w:val="none" w:sz="0" w:space="0" w:color="auto"/>
            <w:bottom w:val="none" w:sz="0" w:space="0" w:color="auto"/>
            <w:right w:val="none" w:sz="0" w:space="0" w:color="auto"/>
          </w:divBdr>
        </w:div>
        <w:div w:id="626424764">
          <w:marLeft w:val="547"/>
          <w:marRight w:val="0"/>
          <w:marTop w:val="72"/>
          <w:marBottom w:val="0"/>
          <w:divBdr>
            <w:top w:val="none" w:sz="0" w:space="0" w:color="auto"/>
            <w:left w:val="none" w:sz="0" w:space="0" w:color="auto"/>
            <w:bottom w:val="none" w:sz="0" w:space="0" w:color="auto"/>
            <w:right w:val="none" w:sz="0" w:space="0" w:color="auto"/>
          </w:divBdr>
        </w:div>
        <w:div w:id="2114784309">
          <w:marLeft w:val="547"/>
          <w:marRight w:val="0"/>
          <w:marTop w:val="72"/>
          <w:marBottom w:val="0"/>
          <w:divBdr>
            <w:top w:val="none" w:sz="0" w:space="0" w:color="auto"/>
            <w:left w:val="none" w:sz="0" w:space="0" w:color="auto"/>
            <w:bottom w:val="none" w:sz="0" w:space="0" w:color="auto"/>
            <w:right w:val="none" w:sz="0" w:space="0" w:color="auto"/>
          </w:divBdr>
        </w:div>
        <w:div w:id="1451777848">
          <w:marLeft w:val="547"/>
          <w:marRight w:val="0"/>
          <w:marTop w:val="72"/>
          <w:marBottom w:val="0"/>
          <w:divBdr>
            <w:top w:val="none" w:sz="0" w:space="0" w:color="auto"/>
            <w:left w:val="none" w:sz="0" w:space="0" w:color="auto"/>
            <w:bottom w:val="none" w:sz="0" w:space="0" w:color="auto"/>
            <w:right w:val="none" w:sz="0" w:space="0" w:color="auto"/>
          </w:divBdr>
        </w:div>
        <w:div w:id="514811317">
          <w:marLeft w:val="547"/>
          <w:marRight w:val="0"/>
          <w:marTop w:val="72"/>
          <w:marBottom w:val="0"/>
          <w:divBdr>
            <w:top w:val="none" w:sz="0" w:space="0" w:color="auto"/>
            <w:left w:val="none" w:sz="0" w:space="0" w:color="auto"/>
            <w:bottom w:val="none" w:sz="0" w:space="0" w:color="auto"/>
            <w:right w:val="none" w:sz="0" w:space="0" w:color="auto"/>
          </w:divBdr>
        </w:div>
      </w:divsChild>
    </w:div>
    <w:div w:id="2118795540">
      <w:bodyDiv w:val="1"/>
      <w:marLeft w:val="0"/>
      <w:marRight w:val="0"/>
      <w:marTop w:val="0"/>
      <w:marBottom w:val="0"/>
      <w:divBdr>
        <w:top w:val="none" w:sz="0" w:space="0" w:color="auto"/>
        <w:left w:val="none" w:sz="0" w:space="0" w:color="auto"/>
        <w:bottom w:val="none" w:sz="0" w:space="0" w:color="auto"/>
        <w:right w:val="none" w:sz="0" w:space="0" w:color="auto"/>
      </w:divBdr>
      <w:divsChild>
        <w:div w:id="1535388188">
          <w:marLeft w:val="547"/>
          <w:marRight w:val="0"/>
          <w:marTop w:val="106"/>
          <w:marBottom w:val="0"/>
          <w:divBdr>
            <w:top w:val="none" w:sz="0" w:space="0" w:color="auto"/>
            <w:left w:val="none" w:sz="0" w:space="0" w:color="auto"/>
            <w:bottom w:val="none" w:sz="0" w:space="0" w:color="auto"/>
            <w:right w:val="none" w:sz="0" w:space="0" w:color="auto"/>
          </w:divBdr>
        </w:div>
        <w:div w:id="243075880">
          <w:marLeft w:val="547"/>
          <w:marRight w:val="0"/>
          <w:marTop w:val="106"/>
          <w:marBottom w:val="0"/>
          <w:divBdr>
            <w:top w:val="none" w:sz="0" w:space="0" w:color="auto"/>
            <w:left w:val="none" w:sz="0" w:space="0" w:color="auto"/>
            <w:bottom w:val="none" w:sz="0" w:space="0" w:color="auto"/>
            <w:right w:val="none" w:sz="0" w:space="0" w:color="auto"/>
          </w:divBdr>
        </w:div>
        <w:div w:id="70733388">
          <w:marLeft w:val="547"/>
          <w:marRight w:val="0"/>
          <w:marTop w:val="106"/>
          <w:marBottom w:val="0"/>
          <w:divBdr>
            <w:top w:val="none" w:sz="0" w:space="0" w:color="auto"/>
            <w:left w:val="none" w:sz="0" w:space="0" w:color="auto"/>
            <w:bottom w:val="none" w:sz="0" w:space="0" w:color="auto"/>
            <w:right w:val="none" w:sz="0" w:space="0" w:color="auto"/>
          </w:divBdr>
        </w:div>
        <w:div w:id="1674868484">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1607</Words>
  <Characters>8841</Characters>
  <Application>Microsoft Office Word</Application>
  <DocSecurity>0</DocSecurity>
  <Lines>73</Lines>
  <Paragraphs>20</Paragraphs>
  <ScaleCrop>false</ScaleCrop>
  <Company/>
  <LinksUpToDate>false</LinksUpToDate>
  <CharactersWithSpaces>10428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Bensalah</dc:creator>
  <cp:lastModifiedBy>Luxis Computers</cp:lastModifiedBy>
  <cp:revision>22</cp:revision>
  <dcterms:created xsi:type="dcterms:W3CDTF">2018-04-26T11:21:00Z</dcterms:created>
  <dcterms:modified xsi:type="dcterms:W3CDTF">2020-04-05T12:52:00Z</dcterms:modified>
</cp:coreProperties>
</file>