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4DE" w:rsidRDefault="00336649" w:rsidP="00020634">
      <w:pPr>
        <w:jc w:val="center"/>
        <w:rPr>
          <w:rFonts w:ascii="Times New Roman" w:hAnsi="Times New Roman" w:cs="Times New Roman"/>
          <w:b/>
          <w:sz w:val="28"/>
          <w:szCs w:val="28"/>
        </w:rPr>
      </w:pPr>
      <w:r w:rsidRPr="008659A8">
        <w:rPr>
          <w:rFonts w:ascii="Times New Roman" w:hAnsi="Times New Roman" w:cs="Times New Roman"/>
          <w:b/>
          <w:sz w:val="28"/>
          <w:szCs w:val="28"/>
        </w:rPr>
        <w:t>TD n°01 et TD n°02 sont inclus dans le programme de la sortie n°01 du 03/03/2020</w:t>
      </w:r>
    </w:p>
    <w:p w:rsidR="00121A26" w:rsidRDefault="00121A26">
      <w:pPr>
        <w:rPr>
          <w:rFonts w:ascii="Times New Roman" w:hAnsi="Times New Roman" w:cs="Times New Roman"/>
          <w:b/>
          <w:sz w:val="28"/>
          <w:szCs w:val="28"/>
        </w:rPr>
      </w:pPr>
      <w:r>
        <w:rPr>
          <w:rFonts w:ascii="Times New Roman" w:hAnsi="Times New Roman" w:cs="Times New Roman"/>
          <w:b/>
          <w:sz w:val="28"/>
          <w:szCs w:val="28"/>
        </w:rPr>
        <w:t xml:space="preserve">Destination Tlemcen </w:t>
      </w:r>
      <w:proofErr w:type="spellStart"/>
      <w:r>
        <w:rPr>
          <w:rFonts w:ascii="Times New Roman" w:hAnsi="Times New Roman" w:cs="Times New Roman"/>
          <w:b/>
          <w:sz w:val="28"/>
          <w:szCs w:val="28"/>
        </w:rPr>
        <w:t>Rachgoun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Sifax</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Beni</w:t>
      </w:r>
      <w:proofErr w:type="spellEnd"/>
      <w:r>
        <w:rPr>
          <w:rFonts w:ascii="Times New Roman" w:hAnsi="Times New Roman" w:cs="Times New Roman"/>
          <w:b/>
          <w:sz w:val="28"/>
          <w:szCs w:val="28"/>
        </w:rPr>
        <w:t>-</w:t>
      </w:r>
      <w:proofErr w:type="spellStart"/>
      <w:r>
        <w:rPr>
          <w:rFonts w:ascii="Times New Roman" w:hAnsi="Times New Roman" w:cs="Times New Roman"/>
          <w:b/>
          <w:sz w:val="28"/>
          <w:szCs w:val="28"/>
        </w:rPr>
        <w:t>saf</w:t>
      </w:r>
      <w:proofErr w:type="spellEnd"/>
      <w:r>
        <w:rPr>
          <w:rFonts w:ascii="Times New Roman" w:hAnsi="Times New Roman" w:cs="Times New Roman"/>
          <w:b/>
          <w:sz w:val="28"/>
          <w:szCs w:val="28"/>
        </w:rPr>
        <w:t xml:space="preserve"> </w:t>
      </w:r>
    </w:p>
    <w:p w:rsidR="007E4F5C" w:rsidRPr="007E4F5C" w:rsidRDefault="007E4F5C" w:rsidP="007E4F5C">
      <w:pPr>
        <w:jc w:val="center"/>
        <w:rPr>
          <w:rFonts w:ascii="Times New Roman" w:hAnsi="Times New Roman" w:cs="Times New Roman"/>
          <w:b/>
          <w:i/>
          <w:sz w:val="24"/>
          <w:szCs w:val="24"/>
        </w:rPr>
      </w:pPr>
      <w:r w:rsidRPr="007E4F5C">
        <w:rPr>
          <w:rFonts w:ascii="Times New Roman" w:hAnsi="Times New Roman" w:cs="Times New Roman"/>
          <w:b/>
          <w:i/>
          <w:sz w:val="24"/>
          <w:szCs w:val="24"/>
        </w:rPr>
        <w:t>Dans cette sortie nous nous basons sur des critères floristiques, écologiques et biogéographiques de la végétation pour l’appréciation et la description de l’état des matorrals des stations étudiées (visitées).</w:t>
      </w:r>
    </w:p>
    <w:p w:rsidR="007E4F5C" w:rsidRPr="008659A8" w:rsidRDefault="007E4F5C">
      <w:pPr>
        <w:rPr>
          <w:rFonts w:ascii="Times New Roman" w:hAnsi="Times New Roman" w:cs="Times New Roman"/>
          <w:b/>
          <w:sz w:val="28"/>
          <w:szCs w:val="28"/>
        </w:rPr>
      </w:pPr>
    </w:p>
    <w:p w:rsidR="00336649" w:rsidRDefault="00336649">
      <w:pPr>
        <w:rPr>
          <w:rFonts w:ascii="Times New Roman" w:hAnsi="Times New Roman" w:cs="Times New Roman"/>
          <w:b/>
          <w:sz w:val="28"/>
          <w:szCs w:val="28"/>
        </w:rPr>
      </w:pPr>
      <w:r w:rsidRPr="008659A8">
        <w:rPr>
          <w:rFonts w:ascii="Times New Roman" w:hAnsi="Times New Roman" w:cs="Times New Roman"/>
          <w:b/>
          <w:sz w:val="28"/>
          <w:szCs w:val="28"/>
        </w:rPr>
        <w:t>Plan de travail :</w:t>
      </w:r>
    </w:p>
    <w:p w:rsidR="007E4F5C" w:rsidRPr="008659A8" w:rsidRDefault="007E4F5C">
      <w:pPr>
        <w:rPr>
          <w:rFonts w:ascii="Times New Roman" w:hAnsi="Times New Roman" w:cs="Times New Roman"/>
          <w:b/>
          <w:sz w:val="28"/>
          <w:szCs w:val="28"/>
        </w:rPr>
      </w:pPr>
      <w:r>
        <w:rPr>
          <w:rFonts w:ascii="Times New Roman" w:hAnsi="Times New Roman" w:cs="Times New Roman"/>
          <w:b/>
          <w:sz w:val="28"/>
          <w:szCs w:val="28"/>
        </w:rPr>
        <w:t>L’échantillonnage et choix des stations</w:t>
      </w:r>
    </w:p>
    <w:p w:rsidR="002F611D" w:rsidRPr="008659A8" w:rsidRDefault="002F611D">
      <w:pPr>
        <w:rPr>
          <w:rFonts w:ascii="Times New Roman" w:hAnsi="Times New Roman" w:cs="Times New Roman"/>
          <w:sz w:val="24"/>
          <w:szCs w:val="24"/>
        </w:rPr>
      </w:pPr>
      <w:r w:rsidRPr="008659A8">
        <w:rPr>
          <w:rFonts w:ascii="Times New Roman" w:hAnsi="Times New Roman" w:cs="Times New Roman"/>
          <w:sz w:val="24"/>
          <w:szCs w:val="24"/>
        </w:rPr>
        <w:t xml:space="preserve">Selon </w:t>
      </w:r>
      <w:proofErr w:type="spellStart"/>
      <w:r w:rsidRPr="007E4F5C">
        <w:rPr>
          <w:rFonts w:ascii="Times New Roman" w:hAnsi="Times New Roman" w:cs="Times New Roman"/>
          <w:b/>
          <w:sz w:val="24"/>
          <w:szCs w:val="24"/>
          <w:u w:val="single"/>
        </w:rPr>
        <w:t>Gounot</w:t>
      </w:r>
      <w:proofErr w:type="spellEnd"/>
      <w:r w:rsidRPr="007E4F5C">
        <w:rPr>
          <w:rFonts w:ascii="Times New Roman" w:hAnsi="Times New Roman" w:cs="Times New Roman"/>
          <w:b/>
          <w:sz w:val="24"/>
          <w:szCs w:val="24"/>
          <w:u w:val="single"/>
        </w:rPr>
        <w:t xml:space="preserve"> et </w:t>
      </w:r>
      <w:proofErr w:type="spellStart"/>
      <w:r w:rsidRPr="007E4F5C">
        <w:rPr>
          <w:rFonts w:ascii="Times New Roman" w:hAnsi="Times New Roman" w:cs="Times New Roman"/>
          <w:b/>
          <w:sz w:val="24"/>
          <w:szCs w:val="24"/>
          <w:u w:val="single"/>
        </w:rPr>
        <w:t>Daget</w:t>
      </w:r>
      <w:proofErr w:type="spellEnd"/>
      <w:r w:rsidRPr="008659A8">
        <w:rPr>
          <w:rFonts w:ascii="Times New Roman" w:hAnsi="Times New Roman" w:cs="Times New Roman"/>
          <w:sz w:val="24"/>
          <w:szCs w:val="24"/>
        </w:rPr>
        <w:t>, l’échantillonnage est la première phase du travail et toute la suite en dépend. Et comme le tapis végétal n’est jamais étudié d’une manière continue, son étude se fait grâce à un échantillonnage permettant de répartir les échantillons de façon à ce qu’ils donnent une image valable de l’ensemble de la végétation.</w:t>
      </w:r>
    </w:p>
    <w:p w:rsidR="002F611D" w:rsidRPr="008659A8" w:rsidRDefault="002F611D">
      <w:pPr>
        <w:rPr>
          <w:rFonts w:ascii="Times New Roman" w:hAnsi="Times New Roman" w:cs="Times New Roman"/>
          <w:sz w:val="24"/>
          <w:szCs w:val="24"/>
        </w:rPr>
      </w:pPr>
      <w:r w:rsidRPr="008659A8">
        <w:rPr>
          <w:rFonts w:ascii="Times New Roman" w:hAnsi="Times New Roman" w:cs="Times New Roman"/>
          <w:sz w:val="24"/>
          <w:szCs w:val="24"/>
        </w:rPr>
        <w:t xml:space="preserve">Selon </w:t>
      </w:r>
      <w:proofErr w:type="spellStart"/>
      <w:r w:rsidRPr="007E4F5C">
        <w:rPr>
          <w:rFonts w:ascii="Times New Roman" w:hAnsi="Times New Roman" w:cs="Times New Roman"/>
          <w:b/>
          <w:sz w:val="24"/>
          <w:szCs w:val="24"/>
          <w:u w:val="single"/>
        </w:rPr>
        <w:t>Dagnelie</w:t>
      </w:r>
      <w:proofErr w:type="spellEnd"/>
      <w:r w:rsidRPr="008659A8">
        <w:rPr>
          <w:rFonts w:ascii="Times New Roman" w:hAnsi="Times New Roman" w:cs="Times New Roman"/>
          <w:sz w:val="24"/>
          <w:szCs w:val="24"/>
        </w:rPr>
        <w:t xml:space="preserve"> l’échantillonnage  est un ensemble d’opérations qui ont pour objet de prélever dans une population des individus devant constituer l’échantillon».Il est basé alors sur l'analyse des variations spatiales de la structure et de la composition floristiques.</w:t>
      </w:r>
    </w:p>
    <w:p w:rsidR="002F611D" w:rsidRPr="008659A8" w:rsidRDefault="002F611D">
      <w:pPr>
        <w:rPr>
          <w:rFonts w:ascii="Times New Roman" w:hAnsi="Times New Roman" w:cs="Times New Roman"/>
          <w:sz w:val="24"/>
          <w:szCs w:val="24"/>
        </w:rPr>
      </w:pPr>
      <w:r w:rsidRPr="008659A8">
        <w:rPr>
          <w:rFonts w:ascii="Times New Roman" w:hAnsi="Times New Roman" w:cs="Times New Roman"/>
          <w:sz w:val="24"/>
          <w:szCs w:val="24"/>
        </w:rPr>
        <w:t>Parmi les différentes méthodes d’étude floristique utilis</w:t>
      </w:r>
      <w:r w:rsidR="007E4F5C">
        <w:rPr>
          <w:rFonts w:ascii="Times New Roman" w:hAnsi="Times New Roman" w:cs="Times New Roman"/>
          <w:sz w:val="24"/>
          <w:szCs w:val="24"/>
        </w:rPr>
        <w:t>ées actuellement</w:t>
      </w:r>
      <w:r w:rsidRPr="008659A8">
        <w:rPr>
          <w:rFonts w:ascii="Times New Roman" w:hAnsi="Times New Roman" w:cs="Times New Roman"/>
          <w:sz w:val="24"/>
          <w:szCs w:val="24"/>
        </w:rPr>
        <w:t xml:space="preserve">, nous avons jugé utile d’utiliser la méthode </w:t>
      </w:r>
      <w:proofErr w:type="spellStart"/>
      <w:r w:rsidRPr="008659A8">
        <w:rPr>
          <w:rFonts w:ascii="Times New Roman" w:hAnsi="Times New Roman" w:cs="Times New Roman"/>
          <w:sz w:val="24"/>
          <w:szCs w:val="24"/>
        </w:rPr>
        <w:t>Zuricho</w:t>
      </w:r>
      <w:proofErr w:type="spellEnd"/>
      <w:r w:rsidRPr="008659A8">
        <w:rPr>
          <w:rFonts w:ascii="Times New Roman" w:hAnsi="Times New Roman" w:cs="Times New Roman"/>
          <w:sz w:val="24"/>
          <w:szCs w:val="24"/>
        </w:rPr>
        <w:t xml:space="preserve"> </w:t>
      </w:r>
      <w:proofErr w:type="spellStart"/>
      <w:r w:rsidRPr="008659A8">
        <w:rPr>
          <w:rFonts w:ascii="Times New Roman" w:hAnsi="Times New Roman" w:cs="Times New Roman"/>
          <w:sz w:val="24"/>
          <w:szCs w:val="24"/>
        </w:rPr>
        <w:t>Montpeliéraine</w:t>
      </w:r>
      <w:proofErr w:type="spellEnd"/>
      <w:r w:rsidRPr="008659A8">
        <w:rPr>
          <w:rFonts w:ascii="Times New Roman" w:hAnsi="Times New Roman" w:cs="Times New Roman"/>
          <w:sz w:val="24"/>
          <w:szCs w:val="24"/>
        </w:rPr>
        <w:t xml:space="preserve"> mise au point par Braun-Blanquet.</w:t>
      </w:r>
    </w:p>
    <w:p w:rsidR="002F611D" w:rsidRPr="008659A8" w:rsidRDefault="002F611D">
      <w:pPr>
        <w:rPr>
          <w:rFonts w:ascii="Times New Roman" w:hAnsi="Times New Roman" w:cs="Times New Roman"/>
          <w:sz w:val="24"/>
          <w:szCs w:val="24"/>
        </w:rPr>
      </w:pPr>
      <w:r w:rsidRPr="008659A8">
        <w:rPr>
          <w:rFonts w:ascii="Times New Roman" w:hAnsi="Times New Roman" w:cs="Times New Roman"/>
          <w:sz w:val="24"/>
          <w:szCs w:val="24"/>
        </w:rPr>
        <w:t>Les raisons de ce choix sont diverses:</w:t>
      </w:r>
    </w:p>
    <w:p w:rsidR="002F611D" w:rsidRPr="008659A8" w:rsidRDefault="002F611D">
      <w:pPr>
        <w:rPr>
          <w:rFonts w:ascii="Times New Roman" w:hAnsi="Times New Roman" w:cs="Times New Roman"/>
          <w:sz w:val="24"/>
          <w:szCs w:val="24"/>
        </w:rPr>
      </w:pPr>
      <w:r w:rsidRPr="008659A8">
        <w:rPr>
          <w:rFonts w:ascii="Times New Roman" w:hAnsi="Times New Roman" w:cs="Times New Roman"/>
          <w:sz w:val="24"/>
          <w:szCs w:val="24"/>
        </w:rPr>
        <w:t>Il permet une vision d’ensemble des différents types d’une formation donnée à petite et moyenne échelle.</w:t>
      </w:r>
    </w:p>
    <w:p w:rsidR="008659A8" w:rsidRDefault="007E4F5C">
      <w:pPr>
        <w:rPr>
          <w:rFonts w:ascii="Times New Roman" w:hAnsi="Times New Roman" w:cs="Times New Roman"/>
          <w:sz w:val="28"/>
          <w:szCs w:val="28"/>
        </w:rPr>
      </w:pPr>
      <w:r>
        <w:rPr>
          <w:rFonts w:ascii="Times New Roman" w:hAnsi="Times New Roman" w:cs="Times New Roman"/>
          <w:sz w:val="28"/>
          <w:szCs w:val="28"/>
        </w:rPr>
        <w:t>Réalisation des relevés</w:t>
      </w:r>
    </w:p>
    <w:p w:rsidR="002F611D" w:rsidRDefault="008659A8">
      <w:pPr>
        <w:rPr>
          <w:rFonts w:ascii="Times New Roman" w:hAnsi="Times New Roman" w:cs="Times New Roman"/>
          <w:sz w:val="28"/>
          <w:szCs w:val="28"/>
        </w:rPr>
      </w:pPr>
      <w:r w:rsidRPr="008659A8">
        <w:rPr>
          <w:rFonts w:ascii="Times New Roman" w:hAnsi="Times New Roman" w:cs="Times New Roman"/>
          <w:sz w:val="28"/>
          <w:szCs w:val="28"/>
        </w:rPr>
        <w:t xml:space="preserve">II.1.La </w:t>
      </w:r>
      <w:r>
        <w:rPr>
          <w:rFonts w:ascii="Times New Roman" w:hAnsi="Times New Roman" w:cs="Times New Roman"/>
          <w:sz w:val="28"/>
          <w:szCs w:val="28"/>
        </w:rPr>
        <w:t>s</w:t>
      </w:r>
      <w:r w:rsidRPr="008659A8">
        <w:rPr>
          <w:rFonts w:ascii="Times New Roman" w:hAnsi="Times New Roman" w:cs="Times New Roman"/>
          <w:sz w:val="28"/>
          <w:szCs w:val="28"/>
        </w:rPr>
        <w:t xml:space="preserve">urface </w:t>
      </w:r>
      <w:r>
        <w:rPr>
          <w:rFonts w:ascii="Times New Roman" w:hAnsi="Times New Roman" w:cs="Times New Roman"/>
          <w:sz w:val="28"/>
          <w:szCs w:val="28"/>
        </w:rPr>
        <w:t>d</w:t>
      </w:r>
      <w:r w:rsidRPr="008659A8">
        <w:rPr>
          <w:rFonts w:ascii="Times New Roman" w:hAnsi="Times New Roman" w:cs="Times New Roman"/>
          <w:sz w:val="28"/>
          <w:szCs w:val="28"/>
        </w:rPr>
        <w:t>es Relevés: (Aire Minimale)</w:t>
      </w:r>
    </w:p>
    <w:p w:rsidR="008659A8" w:rsidRDefault="008659A8">
      <w:pPr>
        <w:rPr>
          <w:rFonts w:ascii="Times New Roman" w:hAnsi="Times New Roman" w:cs="Times New Roman"/>
          <w:sz w:val="24"/>
          <w:szCs w:val="24"/>
        </w:rPr>
      </w:pPr>
      <w:r w:rsidRPr="008659A8">
        <w:rPr>
          <w:rFonts w:ascii="Times New Roman" w:hAnsi="Times New Roman" w:cs="Times New Roman"/>
          <w:sz w:val="24"/>
          <w:szCs w:val="24"/>
        </w:rPr>
        <w:t>Plusieurs  auteurs s’accorde à dire que l’aire minimale allant de 50 à100 m2</w:t>
      </w:r>
      <w:r w:rsidR="00121A26">
        <w:rPr>
          <w:rFonts w:ascii="Times New Roman" w:hAnsi="Times New Roman" w:cs="Times New Roman"/>
          <w:sz w:val="24"/>
          <w:szCs w:val="24"/>
        </w:rPr>
        <w:t xml:space="preserve"> </w:t>
      </w:r>
      <w:r w:rsidRPr="008659A8">
        <w:rPr>
          <w:rFonts w:ascii="Times New Roman" w:hAnsi="Times New Roman" w:cs="Times New Roman"/>
          <w:sz w:val="24"/>
          <w:szCs w:val="24"/>
        </w:rPr>
        <w:t xml:space="preserve">est </w:t>
      </w:r>
      <w:r w:rsidR="00121A26">
        <w:rPr>
          <w:rFonts w:ascii="Times New Roman" w:hAnsi="Times New Roman" w:cs="Times New Roman"/>
          <w:sz w:val="24"/>
          <w:szCs w:val="24"/>
        </w:rPr>
        <w:t xml:space="preserve"> </w:t>
      </w:r>
      <w:r w:rsidRPr="008659A8">
        <w:rPr>
          <w:rFonts w:ascii="Times New Roman" w:hAnsi="Times New Roman" w:cs="Times New Roman"/>
          <w:sz w:val="24"/>
          <w:szCs w:val="24"/>
        </w:rPr>
        <w:t>suffisamment représentative dans des formations méditerranéennes</w:t>
      </w:r>
      <w:r>
        <w:rPr>
          <w:rFonts w:ascii="Times New Roman" w:hAnsi="Times New Roman" w:cs="Times New Roman"/>
          <w:sz w:val="24"/>
          <w:szCs w:val="24"/>
        </w:rPr>
        <w:t xml:space="preserve"> </w:t>
      </w:r>
      <w:r w:rsidRPr="008659A8">
        <w:rPr>
          <w:rFonts w:ascii="Times New Roman" w:hAnsi="Times New Roman" w:cs="Times New Roman"/>
          <w:sz w:val="24"/>
          <w:szCs w:val="24"/>
        </w:rPr>
        <w:t xml:space="preserve">telles que </w:t>
      </w:r>
      <w:r w:rsidR="00121A26">
        <w:rPr>
          <w:rFonts w:ascii="Times New Roman" w:hAnsi="Times New Roman" w:cs="Times New Roman"/>
          <w:sz w:val="24"/>
          <w:szCs w:val="24"/>
        </w:rPr>
        <w:t>nos  stations visitées</w:t>
      </w:r>
      <w:r w:rsidRPr="008659A8">
        <w:rPr>
          <w:rFonts w:ascii="Times New Roman" w:hAnsi="Times New Roman" w:cs="Times New Roman"/>
          <w:sz w:val="24"/>
          <w:szCs w:val="24"/>
        </w:rPr>
        <w:t xml:space="preserve"> et définissent ainsi une surface floristiquement homogène contenant la plupart des espèces du peuplement et le relevé en question est réputé significatif.</w:t>
      </w:r>
    </w:p>
    <w:p w:rsidR="003D12E8" w:rsidRDefault="003D12E8">
      <w:pPr>
        <w:rPr>
          <w:rFonts w:ascii="Times New Roman" w:hAnsi="Times New Roman" w:cs="Times New Roman"/>
          <w:sz w:val="24"/>
          <w:szCs w:val="24"/>
        </w:rPr>
      </w:pPr>
    </w:p>
    <w:p w:rsidR="003D12E8" w:rsidRDefault="003D12E8">
      <w:pPr>
        <w:rPr>
          <w:rFonts w:ascii="Times New Roman" w:hAnsi="Times New Roman" w:cs="Times New Roman"/>
          <w:sz w:val="24"/>
          <w:szCs w:val="24"/>
        </w:rPr>
      </w:pPr>
    </w:p>
    <w:p w:rsidR="003D12E8" w:rsidRDefault="003D12E8">
      <w:pPr>
        <w:rPr>
          <w:rFonts w:ascii="Times New Roman" w:hAnsi="Times New Roman" w:cs="Times New Roman"/>
          <w:sz w:val="24"/>
          <w:szCs w:val="24"/>
        </w:rPr>
      </w:pPr>
    </w:p>
    <w:p w:rsidR="003D12E8" w:rsidRPr="00707A26" w:rsidRDefault="003D12E8" w:rsidP="003D12E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Pr>
          <w:rFonts w:ascii="Times New Roman" w:eastAsia="Times New Roman" w:hAnsi="Times New Roman" w:cs="Times New Roman"/>
          <w:b/>
          <w:bCs/>
          <w:kern w:val="36"/>
          <w:sz w:val="48"/>
          <w:szCs w:val="48"/>
          <w:lang w:eastAsia="fr-FR"/>
        </w:rPr>
        <w:t>Matorrals</w:t>
      </w:r>
      <w:r w:rsidRPr="00707A26">
        <w:rPr>
          <w:rFonts w:ascii="Times New Roman" w:eastAsia="Times New Roman" w:hAnsi="Times New Roman" w:cs="Times New Roman"/>
          <w:b/>
          <w:bCs/>
          <w:kern w:val="36"/>
          <w:sz w:val="48"/>
          <w:szCs w:val="48"/>
          <w:lang w:eastAsia="fr-FR"/>
        </w:rPr>
        <w:t xml:space="preserve"> en Méditerranée</w:t>
      </w:r>
    </w:p>
    <w:p w:rsidR="003D12E8" w:rsidRDefault="003D12E8">
      <w:pPr>
        <w:rPr>
          <w:rFonts w:ascii="Times New Roman" w:hAnsi="Times New Roman" w:cs="Times New Roman"/>
          <w:sz w:val="24"/>
          <w:szCs w:val="24"/>
        </w:rPr>
      </w:pPr>
    </w:p>
    <w:p w:rsidR="003D12E8" w:rsidRDefault="003D12E8" w:rsidP="003D12E8">
      <w:r>
        <w:rPr>
          <w:noProof/>
          <w:lang w:eastAsia="fr-FR"/>
        </w:rPr>
        <w:drawing>
          <wp:inline distT="0" distB="0" distL="0" distR="0">
            <wp:extent cx="4924425" cy="368617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4924425" cy="3686175"/>
                    </a:xfrm>
                    <a:prstGeom prst="rect">
                      <a:avLst/>
                    </a:prstGeom>
                    <a:noFill/>
                    <a:ln w="9525">
                      <a:noFill/>
                      <a:miter lim="800000"/>
                      <a:headEnd/>
                      <a:tailEnd/>
                    </a:ln>
                  </pic:spPr>
                </pic:pic>
              </a:graphicData>
            </a:graphic>
          </wp:inline>
        </w:drawing>
      </w:r>
    </w:p>
    <w:p w:rsidR="003D12E8" w:rsidRDefault="003D12E8" w:rsidP="003D12E8">
      <w:r>
        <w:rPr>
          <w:noProof/>
          <w:lang w:eastAsia="fr-FR"/>
        </w:rPr>
        <w:drawing>
          <wp:inline distT="0" distB="0" distL="0" distR="0">
            <wp:extent cx="4924425" cy="3314700"/>
            <wp:effectExtent l="1905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924425" cy="3314700"/>
                    </a:xfrm>
                    <a:prstGeom prst="rect">
                      <a:avLst/>
                    </a:prstGeom>
                    <a:noFill/>
                    <a:ln w="9525">
                      <a:noFill/>
                      <a:miter lim="800000"/>
                      <a:headEnd/>
                      <a:tailEnd/>
                    </a:ln>
                  </pic:spPr>
                </pic:pic>
              </a:graphicData>
            </a:graphic>
          </wp:inline>
        </w:drawing>
      </w:r>
    </w:p>
    <w:p w:rsidR="003D12E8" w:rsidRDefault="003D12E8" w:rsidP="003D12E8"/>
    <w:p w:rsidR="003D12E8" w:rsidRDefault="003D12E8" w:rsidP="003D12E8">
      <w:r>
        <w:rPr>
          <w:noProof/>
          <w:lang w:eastAsia="fr-FR"/>
        </w:rPr>
        <w:lastRenderedPageBreak/>
        <w:drawing>
          <wp:inline distT="0" distB="0" distL="0" distR="0">
            <wp:extent cx="4924425" cy="6486525"/>
            <wp:effectExtent l="1905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4924425" cy="6486525"/>
                    </a:xfrm>
                    <a:prstGeom prst="rect">
                      <a:avLst/>
                    </a:prstGeom>
                    <a:noFill/>
                    <a:ln w="9525">
                      <a:noFill/>
                      <a:miter lim="800000"/>
                      <a:headEnd/>
                      <a:tailEnd/>
                    </a:ln>
                  </pic:spPr>
                </pic:pic>
              </a:graphicData>
            </a:graphic>
          </wp:inline>
        </w:drawing>
      </w:r>
    </w:p>
    <w:p w:rsidR="003D12E8" w:rsidRPr="00707A26" w:rsidRDefault="003D12E8" w:rsidP="003D12E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Pr>
          <w:rFonts w:ascii="Times New Roman" w:eastAsia="Times New Roman" w:hAnsi="Times New Roman" w:cs="Times New Roman"/>
          <w:b/>
          <w:bCs/>
          <w:kern w:val="36"/>
          <w:sz w:val="48"/>
          <w:szCs w:val="48"/>
          <w:lang w:eastAsia="fr-FR"/>
        </w:rPr>
        <w:t>Matorrals</w:t>
      </w:r>
      <w:r w:rsidRPr="00707A26">
        <w:rPr>
          <w:rFonts w:ascii="Times New Roman" w:eastAsia="Times New Roman" w:hAnsi="Times New Roman" w:cs="Times New Roman"/>
          <w:b/>
          <w:bCs/>
          <w:kern w:val="36"/>
          <w:sz w:val="48"/>
          <w:szCs w:val="48"/>
          <w:lang w:eastAsia="fr-FR"/>
        </w:rPr>
        <w:t xml:space="preserve"> en Méditerranée</w:t>
      </w:r>
    </w:p>
    <w:p w:rsidR="003D12E8" w:rsidRDefault="003D12E8" w:rsidP="003D12E8"/>
    <w:p w:rsidR="003D12E8" w:rsidRPr="008659A8" w:rsidRDefault="003D12E8">
      <w:pPr>
        <w:rPr>
          <w:rFonts w:ascii="Times New Roman" w:hAnsi="Times New Roman" w:cs="Times New Roman"/>
          <w:sz w:val="24"/>
          <w:szCs w:val="24"/>
        </w:rPr>
      </w:pPr>
    </w:p>
    <w:sectPr w:rsidR="003D12E8" w:rsidRPr="008659A8" w:rsidSect="0063526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36649"/>
    <w:rsid w:val="00020634"/>
    <w:rsid w:val="001164DE"/>
    <w:rsid w:val="00121A26"/>
    <w:rsid w:val="002F611D"/>
    <w:rsid w:val="00336649"/>
    <w:rsid w:val="003D12E8"/>
    <w:rsid w:val="00635265"/>
    <w:rsid w:val="007E4F5C"/>
    <w:rsid w:val="0081491A"/>
    <w:rsid w:val="008659A8"/>
    <w:rsid w:val="009C3019"/>
    <w:rsid w:val="00D6410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26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D12E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12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275</Words>
  <Characters>1518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INFOPLUS</dc:creator>
  <cp:lastModifiedBy>INFOPLUS</cp:lastModifiedBy>
  <cp:revision>2</cp:revision>
  <dcterms:created xsi:type="dcterms:W3CDTF">2020-04-10T10:35:00Z</dcterms:created>
  <dcterms:modified xsi:type="dcterms:W3CDTF">2020-04-10T18:48:00Z</dcterms:modified>
</cp:coreProperties>
</file>