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A" w:rsidRDefault="005B6620" w:rsidP="00BA0E8B">
      <w:pPr>
        <w:spacing w:after="0" w:line="240" w:lineRule="auto"/>
        <w:jc w:val="center"/>
        <w:rPr>
          <w:rFonts w:asciiTheme="majorBidi" w:hAnsiTheme="majorBidi" w:cstheme="majorBidi"/>
          <w:sz w:val="24"/>
          <w:szCs w:val="24"/>
        </w:rPr>
      </w:pPr>
      <w:r>
        <w:rPr>
          <w:rFonts w:asciiTheme="majorBidi" w:hAnsiTheme="majorBidi" w:cstheme="majorBidi"/>
          <w:sz w:val="24"/>
          <w:szCs w:val="24"/>
        </w:rPr>
        <w:t>2019/2020</w:t>
      </w:r>
    </w:p>
    <w:p w:rsidR="00BA0E8B" w:rsidRPr="00BA0E8B" w:rsidRDefault="005B6620" w:rsidP="00BA0E8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TD3</w:t>
      </w:r>
      <w:bookmarkStart w:id="0" w:name="_GoBack"/>
      <w:bookmarkEnd w:id="0"/>
      <w:r w:rsidR="00BA0E8B" w:rsidRPr="00BA0E8B">
        <w:rPr>
          <w:rFonts w:asciiTheme="majorBidi" w:hAnsiTheme="majorBidi" w:cstheme="majorBidi"/>
          <w:b/>
          <w:bCs/>
          <w:sz w:val="24"/>
          <w:szCs w:val="24"/>
        </w:rPr>
        <w:t xml:space="preserve"> : Parcs Nationaux d’Algérie </w:t>
      </w:r>
    </w:p>
    <w:p w:rsidR="00BA0E8B" w:rsidRDefault="00BA0E8B" w:rsidP="00BA0E8B">
      <w:pPr>
        <w:spacing w:after="0" w:line="240" w:lineRule="auto"/>
        <w:jc w:val="both"/>
        <w:rPr>
          <w:rFonts w:asciiTheme="majorBidi" w:hAnsiTheme="majorBidi" w:cstheme="majorBidi"/>
          <w:sz w:val="24"/>
          <w:szCs w:val="24"/>
        </w:rPr>
      </w:pPr>
    </w:p>
    <w:p w:rsidR="00BA0E8B" w:rsidRDefault="00BA0E8B" w:rsidP="00BA0E8B">
      <w:pPr>
        <w:spacing w:after="0" w:line="240" w:lineRule="auto"/>
        <w:jc w:val="both"/>
        <w:rPr>
          <w:rFonts w:asciiTheme="majorBidi" w:hAnsiTheme="majorBidi" w:cstheme="majorBidi"/>
          <w:sz w:val="24"/>
          <w:szCs w:val="24"/>
        </w:rPr>
      </w:pPr>
      <w:r w:rsidRPr="00BA0E8B">
        <w:rPr>
          <w:rFonts w:asciiTheme="majorBidi" w:hAnsiTheme="majorBidi" w:cstheme="majorBidi"/>
          <w:sz w:val="24"/>
          <w:szCs w:val="24"/>
        </w:rPr>
        <w:t xml:space="preserve">Les pars nationaux ont pour </w:t>
      </w:r>
      <w:r>
        <w:rPr>
          <w:rFonts w:asciiTheme="majorBidi" w:hAnsiTheme="majorBidi" w:cstheme="majorBidi"/>
          <w:sz w:val="24"/>
          <w:szCs w:val="24"/>
        </w:rPr>
        <w:t xml:space="preserve"> </w:t>
      </w:r>
      <w:r w:rsidRPr="00BA0E8B">
        <w:rPr>
          <w:rFonts w:asciiTheme="majorBidi" w:hAnsiTheme="majorBidi" w:cstheme="majorBidi"/>
          <w:sz w:val="24"/>
          <w:szCs w:val="24"/>
        </w:rPr>
        <w:t xml:space="preserve"> missions </w:t>
      </w:r>
      <w:r>
        <w:rPr>
          <w:rFonts w:asciiTheme="majorBidi" w:hAnsiTheme="majorBidi" w:cstheme="majorBidi"/>
          <w:sz w:val="24"/>
          <w:szCs w:val="24"/>
        </w:rPr>
        <w:t xml:space="preserve"> principales  </w:t>
      </w:r>
      <w:r w:rsidRPr="00BA0E8B">
        <w:rPr>
          <w:rFonts w:asciiTheme="majorBidi" w:hAnsiTheme="majorBidi" w:cstheme="majorBidi"/>
          <w:sz w:val="24"/>
          <w:szCs w:val="24"/>
        </w:rPr>
        <w:t xml:space="preserve">la préservation de la faune et la flore et de leur biotopes ainsi que les formations géologiques géomorphologiques </w:t>
      </w:r>
      <w:r>
        <w:rPr>
          <w:rFonts w:asciiTheme="majorBidi" w:hAnsiTheme="majorBidi" w:cstheme="majorBidi"/>
          <w:sz w:val="24"/>
          <w:szCs w:val="24"/>
        </w:rPr>
        <w:t>re</w:t>
      </w:r>
      <w:r w:rsidRPr="00BA0E8B">
        <w:rPr>
          <w:rFonts w:asciiTheme="majorBidi" w:hAnsiTheme="majorBidi" w:cstheme="majorBidi"/>
          <w:sz w:val="24"/>
          <w:szCs w:val="24"/>
        </w:rPr>
        <w:t xml:space="preserve">marquables </w:t>
      </w:r>
      <w:r>
        <w:rPr>
          <w:rFonts w:asciiTheme="majorBidi" w:hAnsiTheme="majorBidi" w:cstheme="majorBidi"/>
          <w:sz w:val="24"/>
          <w:szCs w:val="24"/>
        </w:rPr>
        <w:t xml:space="preserve">et </w:t>
      </w:r>
      <w:r w:rsidRPr="00BA0E8B">
        <w:rPr>
          <w:rFonts w:asciiTheme="majorBidi" w:hAnsiTheme="majorBidi" w:cstheme="majorBidi"/>
          <w:sz w:val="24"/>
          <w:szCs w:val="24"/>
        </w:rPr>
        <w:t xml:space="preserve">  de toutes les ressources naturelles contre les effets de dégradation.</w:t>
      </w:r>
      <w:r>
        <w:rPr>
          <w:rFonts w:asciiTheme="majorBidi" w:hAnsiTheme="majorBidi" w:cstheme="majorBidi"/>
          <w:sz w:val="24"/>
          <w:szCs w:val="24"/>
        </w:rPr>
        <w:t xml:space="preserve"> D’après cette mission,  donner les caractéristiques  de préservation des parcs suivants :</w:t>
      </w:r>
    </w:p>
    <w:p w:rsidR="00BA0E8B" w:rsidRDefault="00BA0E8B" w:rsidP="00BA0E8B">
      <w:pPr>
        <w:spacing w:after="0" w:line="240" w:lineRule="auto"/>
        <w:jc w:val="both"/>
        <w:rPr>
          <w:rFonts w:asciiTheme="majorBidi" w:hAnsiTheme="majorBidi" w:cstheme="majorBidi"/>
          <w:sz w:val="24"/>
          <w:szCs w:val="24"/>
        </w:rPr>
      </w:pPr>
    </w:p>
    <w:tbl>
      <w:tblPr>
        <w:tblStyle w:val="Grilledutableau"/>
        <w:tblW w:w="0" w:type="auto"/>
        <w:tblLook w:val="04A0" w:firstRow="1" w:lastRow="0" w:firstColumn="1" w:lastColumn="0" w:noHBand="0" w:noVBand="1"/>
      </w:tblPr>
      <w:tblGrid>
        <w:gridCol w:w="1668"/>
        <w:gridCol w:w="8938"/>
      </w:tblGrid>
      <w:tr w:rsidR="00BA0E8B" w:rsidTr="00BA0E8B">
        <w:tc>
          <w:tcPr>
            <w:tcW w:w="1668" w:type="dxa"/>
          </w:tcPr>
          <w:p w:rsidR="00BA0E8B" w:rsidRDefault="00BA0E8B" w:rsidP="00BA0E8B">
            <w:pPr>
              <w:jc w:val="both"/>
              <w:rPr>
                <w:rFonts w:asciiTheme="majorBidi" w:hAnsiTheme="majorBidi" w:cstheme="majorBidi"/>
                <w:sz w:val="24"/>
                <w:szCs w:val="24"/>
              </w:rPr>
            </w:pPr>
            <w:r>
              <w:rPr>
                <w:rFonts w:asciiTheme="majorBidi" w:hAnsiTheme="majorBidi" w:cstheme="majorBidi"/>
                <w:sz w:val="24"/>
                <w:szCs w:val="24"/>
              </w:rPr>
              <w:t xml:space="preserve">Parc National </w:t>
            </w:r>
          </w:p>
        </w:tc>
        <w:tc>
          <w:tcPr>
            <w:tcW w:w="8938" w:type="dxa"/>
          </w:tcPr>
          <w:p w:rsidR="00BA0E8B" w:rsidRDefault="00BA0E8B" w:rsidP="00BA0E8B">
            <w:pPr>
              <w:jc w:val="both"/>
              <w:rPr>
                <w:rFonts w:asciiTheme="majorBidi" w:hAnsiTheme="majorBidi" w:cstheme="majorBidi"/>
                <w:sz w:val="24"/>
                <w:szCs w:val="24"/>
              </w:rPr>
            </w:pPr>
            <w:r>
              <w:rPr>
                <w:rFonts w:asciiTheme="majorBidi" w:hAnsiTheme="majorBidi" w:cstheme="majorBidi"/>
                <w:sz w:val="24"/>
                <w:szCs w:val="24"/>
              </w:rPr>
              <w:t xml:space="preserve">Caractéristiques  paysagères et de biodiversité </w:t>
            </w:r>
          </w:p>
        </w:tc>
      </w:tr>
      <w:tr w:rsidR="00BA0E8B" w:rsidTr="00BA0E8B">
        <w:tc>
          <w:tcPr>
            <w:tcW w:w="1668" w:type="dxa"/>
          </w:tcPr>
          <w:p w:rsidR="00BA0E8B" w:rsidRDefault="00BA0E8B" w:rsidP="00BA0E8B">
            <w:pPr>
              <w:jc w:val="both"/>
              <w:rPr>
                <w:rFonts w:asciiTheme="majorBidi" w:hAnsiTheme="majorBidi" w:cstheme="majorBidi"/>
                <w:sz w:val="24"/>
                <w:szCs w:val="24"/>
              </w:rPr>
            </w:pPr>
          </w:p>
          <w:p w:rsidR="00091DAE" w:rsidRDefault="00091DAE" w:rsidP="00BA0E8B">
            <w:pPr>
              <w:jc w:val="both"/>
              <w:rPr>
                <w:rFonts w:asciiTheme="majorBidi" w:hAnsiTheme="majorBidi" w:cstheme="majorBidi"/>
                <w:sz w:val="24"/>
                <w:szCs w:val="24"/>
              </w:rPr>
            </w:pPr>
          </w:p>
          <w:p w:rsidR="00091DAE" w:rsidRDefault="00091DAE" w:rsidP="00BA0E8B">
            <w:pPr>
              <w:jc w:val="both"/>
              <w:rPr>
                <w:rFonts w:asciiTheme="majorBidi" w:hAnsiTheme="majorBidi" w:cstheme="majorBidi"/>
                <w:sz w:val="24"/>
                <w:szCs w:val="24"/>
              </w:rPr>
            </w:pPr>
          </w:p>
          <w:p w:rsidR="00091DAE" w:rsidRDefault="00091DAE" w:rsidP="00BA0E8B">
            <w:pPr>
              <w:jc w:val="both"/>
              <w:rPr>
                <w:rFonts w:asciiTheme="majorBidi" w:hAnsiTheme="majorBidi" w:cstheme="majorBidi"/>
                <w:sz w:val="24"/>
                <w:szCs w:val="24"/>
              </w:rPr>
            </w:pPr>
            <w:r>
              <w:rPr>
                <w:rFonts w:asciiTheme="majorBidi" w:hAnsiTheme="majorBidi" w:cstheme="majorBidi"/>
                <w:sz w:val="24"/>
                <w:szCs w:val="24"/>
              </w:rPr>
              <w:t xml:space="preserve">Tlemcen </w:t>
            </w:r>
          </w:p>
        </w:tc>
        <w:tc>
          <w:tcPr>
            <w:tcW w:w="8938" w:type="dxa"/>
          </w:tcPr>
          <w:p w:rsidR="00BA0E8B" w:rsidRPr="00091DAE" w:rsidRDefault="00091DAE" w:rsidP="00091DAE">
            <w:pPr>
              <w:jc w:val="both"/>
              <w:rPr>
                <w:rFonts w:asciiTheme="majorBidi" w:hAnsiTheme="majorBidi" w:cstheme="majorBidi"/>
                <w:sz w:val="24"/>
                <w:szCs w:val="24"/>
              </w:rPr>
            </w:pPr>
            <w:r w:rsidRPr="00091DAE">
              <w:rPr>
                <w:rFonts w:asciiTheme="majorBidi" w:hAnsiTheme="majorBidi" w:cstheme="majorBidi"/>
                <w:sz w:val="24"/>
                <w:szCs w:val="24"/>
              </w:rPr>
              <w:t xml:space="preserve">Les formations forestières naturelles : la chênaie  mixte la forêt à Pin d’Alep, le Cascades et falaises d’El </w:t>
            </w:r>
            <w:proofErr w:type="spellStart"/>
            <w:r w:rsidRPr="00091DAE">
              <w:rPr>
                <w:rFonts w:asciiTheme="majorBidi" w:hAnsiTheme="majorBidi" w:cstheme="majorBidi"/>
                <w:sz w:val="24"/>
                <w:szCs w:val="24"/>
              </w:rPr>
              <w:t>Ourit</w:t>
            </w:r>
            <w:proofErr w:type="spellEnd"/>
            <w:r w:rsidRPr="00091DAE">
              <w:rPr>
                <w:rFonts w:asciiTheme="majorBidi" w:hAnsiTheme="majorBidi" w:cstheme="majorBidi"/>
                <w:sz w:val="24"/>
                <w:szCs w:val="24"/>
              </w:rPr>
              <w:t xml:space="preserve">, Grottes de Beni Add le Barrage El Mefrouch. , 4 groupements végétaux à  chêne </w:t>
            </w:r>
            <w:proofErr w:type="spellStart"/>
            <w:r w:rsidRPr="00091DAE">
              <w:rPr>
                <w:rFonts w:asciiTheme="majorBidi" w:hAnsiTheme="majorBidi" w:cstheme="majorBidi"/>
                <w:sz w:val="24"/>
                <w:szCs w:val="24"/>
              </w:rPr>
              <w:t>zeen</w:t>
            </w:r>
            <w:proofErr w:type="spellEnd"/>
            <w:r w:rsidRPr="00091DAE">
              <w:rPr>
                <w:rFonts w:asciiTheme="majorBidi" w:hAnsiTheme="majorBidi" w:cstheme="majorBidi"/>
                <w:sz w:val="24"/>
                <w:szCs w:val="24"/>
              </w:rPr>
              <w:t xml:space="preserve">, à  chêne-liège, à  chêne-vert et à Chamérops , il existe une faune  diversifiée :  Oiseaux (sédentaires, cynégétique, migrateurs  et d’eau):  fauvettes, mésanges, foulque macroule, poule d’eau, Engoulevent d’Europe, Grive musicienne, Cigogne Blanche, perdrix, les Aigles et faucons, </w:t>
            </w:r>
            <w:proofErr w:type="spellStart"/>
            <w:r w:rsidRPr="00091DAE">
              <w:rPr>
                <w:rFonts w:asciiTheme="majorBidi" w:hAnsiTheme="majorBidi" w:cstheme="majorBidi"/>
                <w:sz w:val="24"/>
                <w:szCs w:val="24"/>
              </w:rPr>
              <w:t>etc</w:t>
            </w:r>
            <w:proofErr w:type="spellEnd"/>
            <w:r w:rsidRPr="00091DAE">
              <w:rPr>
                <w:rFonts w:asciiTheme="majorBidi" w:hAnsiTheme="majorBidi" w:cstheme="majorBidi"/>
                <w:sz w:val="24"/>
                <w:szCs w:val="24"/>
              </w:rPr>
              <w:t xml:space="preserve">) ,  Genette d’Europe, Lapin de Garenne, Tortue Grecque,  </w:t>
            </w:r>
          </w:p>
        </w:tc>
      </w:tr>
      <w:tr w:rsidR="00BA0E8B" w:rsidTr="00BA0E8B">
        <w:tc>
          <w:tcPr>
            <w:tcW w:w="1668" w:type="dxa"/>
          </w:tcPr>
          <w:p w:rsidR="00BA0E8B" w:rsidRDefault="00BA0E8B"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r>
              <w:rPr>
                <w:rFonts w:asciiTheme="majorBidi" w:hAnsiTheme="majorBidi" w:cstheme="majorBidi"/>
                <w:sz w:val="24"/>
                <w:szCs w:val="24"/>
              </w:rPr>
              <w:t xml:space="preserve">Ahaggar </w:t>
            </w:r>
          </w:p>
        </w:tc>
        <w:tc>
          <w:tcPr>
            <w:tcW w:w="8938" w:type="dxa"/>
          </w:tcPr>
          <w:p w:rsidR="00BA0E8B" w:rsidRPr="00091DAE" w:rsidRDefault="00DE7347" w:rsidP="00DE7347">
            <w:pPr>
              <w:jc w:val="both"/>
              <w:rPr>
                <w:rFonts w:asciiTheme="majorBidi" w:hAnsiTheme="majorBidi" w:cstheme="majorBidi"/>
                <w:sz w:val="24"/>
                <w:szCs w:val="24"/>
              </w:rPr>
            </w:pPr>
            <w:r w:rsidRPr="00DE7347">
              <w:rPr>
                <w:rFonts w:asciiTheme="majorBidi" w:hAnsiTheme="majorBidi" w:cstheme="majorBidi"/>
                <w:sz w:val="24"/>
                <w:szCs w:val="24"/>
              </w:rPr>
              <w:t xml:space="preserve">Les paysages multiformes :    les Regs, ergs, champs de lave, cascades, sources, </w:t>
            </w:r>
            <w:r w:rsidRPr="00DE7347">
              <w:rPr>
                <w:rFonts w:asciiTheme="majorBidi" w:hAnsiTheme="majorBidi" w:cstheme="majorBidi"/>
                <w:b/>
                <w:bCs/>
                <w:sz w:val="24"/>
                <w:szCs w:val="24"/>
              </w:rPr>
              <w:t>plus</w:t>
            </w:r>
            <w:r w:rsidRPr="00DE7347">
              <w:rPr>
                <w:rFonts w:asciiTheme="majorBidi" w:hAnsiTheme="majorBidi" w:cstheme="majorBidi"/>
                <w:sz w:val="24"/>
                <w:szCs w:val="24"/>
              </w:rPr>
              <w:t xml:space="preserve"> de 300 espèces  végétales d’origine méditerranéenne,  et autres endémiques ou relique pour la plupart très rares : Steppe d’Armoise, Olivier Laperrine, Armoise champêtre, </w:t>
            </w:r>
            <w:proofErr w:type="spellStart"/>
            <w:r w:rsidRPr="00DE7347">
              <w:rPr>
                <w:rFonts w:asciiTheme="majorBidi" w:hAnsiTheme="majorBidi" w:cstheme="majorBidi"/>
                <w:i/>
                <w:iCs/>
                <w:sz w:val="24"/>
                <w:szCs w:val="24"/>
              </w:rPr>
              <w:t>Atriplex</w:t>
            </w:r>
            <w:proofErr w:type="spellEnd"/>
            <w:r w:rsidRPr="00DE7347">
              <w:rPr>
                <w:rFonts w:asciiTheme="majorBidi" w:hAnsiTheme="majorBidi" w:cstheme="majorBidi"/>
                <w:i/>
                <w:iCs/>
                <w:sz w:val="24"/>
                <w:szCs w:val="24"/>
              </w:rPr>
              <w:t xml:space="preserve"> </w:t>
            </w:r>
            <w:proofErr w:type="spellStart"/>
            <w:r w:rsidRPr="00DE7347">
              <w:rPr>
                <w:rFonts w:asciiTheme="majorBidi" w:hAnsiTheme="majorBidi" w:cstheme="majorBidi"/>
                <w:i/>
                <w:iCs/>
                <w:sz w:val="24"/>
                <w:szCs w:val="24"/>
              </w:rPr>
              <w:t>halimus</w:t>
            </w:r>
            <w:proofErr w:type="spellEnd"/>
            <w:r w:rsidRPr="00DE7347">
              <w:rPr>
                <w:rFonts w:asciiTheme="majorBidi" w:hAnsiTheme="majorBidi" w:cstheme="majorBidi"/>
                <w:sz w:val="24"/>
                <w:szCs w:val="24"/>
              </w:rPr>
              <w:t xml:space="preserve">, Pistachier d’Atlas, Myrte globulaire, </w:t>
            </w:r>
            <w:proofErr w:type="spellStart"/>
            <w:r w:rsidRPr="00DE7347">
              <w:rPr>
                <w:rFonts w:asciiTheme="majorBidi" w:hAnsiTheme="majorBidi" w:cstheme="majorBidi"/>
                <w:i/>
                <w:iCs/>
                <w:sz w:val="24"/>
                <w:szCs w:val="24"/>
              </w:rPr>
              <w:t>Accacia</w:t>
            </w:r>
            <w:proofErr w:type="spellEnd"/>
            <w:r w:rsidRPr="00DE7347">
              <w:rPr>
                <w:rFonts w:asciiTheme="majorBidi" w:hAnsiTheme="majorBidi" w:cstheme="majorBidi"/>
                <w:i/>
                <w:iCs/>
                <w:sz w:val="24"/>
                <w:szCs w:val="24"/>
              </w:rPr>
              <w:t xml:space="preserve"> </w:t>
            </w:r>
            <w:proofErr w:type="spellStart"/>
            <w:r w:rsidRPr="00DE7347">
              <w:rPr>
                <w:rFonts w:asciiTheme="majorBidi" w:hAnsiTheme="majorBidi" w:cstheme="majorBidi"/>
                <w:i/>
                <w:iCs/>
                <w:sz w:val="24"/>
                <w:szCs w:val="24"/>
              </w:rPr>
              <w:t>radiana</w:t>
            </w:r>
            <w:proofErr w:type="spellEnd"/>
            <w:r w:rsidRPr="00DE7347">
              <w:rPr>
                <w:rFonts w:asciiTheme="majorBidi" w:hAnsiTheme="majorBidi" w:cstheme="majorBidi"/>
                <w:sz w:val="24"/>
                <w:szCs w:val="24"/>
              </w:rPr>
              <w:t xml:space="preserve"> ; </w:t>
            </w:r>
            <w:r w:rsidRPr="00DE7347">
              <w:rPr>
                <w:rFonts w:asciiTheme="majorBidi" w:hAnsiTheme="majorBidi" w:cstheme="majorBidi"/>
                <w:i/>
                <w:iCs/>
                <w:sz w:val="24"/>
                <w:szCs w:val="24"/>
              </w:rPr>
              <w:t xml:space="preserve">Tamarix </w:t>
            </w:r>
            <w:proofErr w:type="spellStart"/>
            <w:r w:rsidRPr="00DE7347">
              <w:rPr>
                <w:rFonts w:asciiTheme="majorBidi" w:hAnsiTheme="majorBidi" w:cstheme="majorBidi"/>
                <w:i/>
                <w:iCs/>
                <w:sz w:val="24"/>
                <w:szCs w:val="24"/>
              </w:rPr>
              <w:t>articulata</w:t>
            </w:r>
            <w:proofErr w:type="spellEnd"/>
            <w:r w:rsidRPr="00DE7347">
              <w:rPr>
                <w:rFonts w:asciiTheme="majorBidi" w:hAnsiTheme="majorBidi" w:cstheme="majorBidi"/>
                <w:sz w:val="24"/>
                <w:szCs w:val="24"/>
              </w:rPr>
              <w:t xml:space="preserve">, les </w:t>
            </w:r>
            <w:proofErr w:type="spellStart"/>
            <w:r w:rsidRPr="00DE7347">
              <w:rPr>
                <w:rFonts w:asciiTheme="majorBidi" w:hAnsiTheme="majorBidi" w:cstheme="majorBidi"/>
                <w:sz w:val="24"/>
                <w:szCs w:val="24"/>
              </w:rPr>
              <w:t>gueltas</w:t>
            </w:r>
            <w:proofErr w:type="spellEnd"/>
            <w:r w:rsidRPr="00DE7347">
              <w:rPr>
                <w:rFonts w:asciiTheme="majorBidi" w:hAnsiTheme="majorBidi" w:cstheme="majorBidi"/>
                <w:sz w:val="24"/>
                <w:szCs w:val="24"/>
              </w:rPr>
              <w:t xml:space="preserve"> ,   milieux rocheux, </w:t>
            </w:r>
            <w:r w:rsidRPr="00DE7347">
              <w:rPr>
                <w:rFonts w:asciiTheme="majorBidi" w:hAnsiTheme="majorBidi" w:cstheme="majorBidi"/>
                <w:b/>
                <w:bCs/>
                <w:sz w:val="24"/>
                <w:szCs w:val="24"/>
              </w:rPr>
              <w:t>Faune</w:t>
            </w:r>
            <w:r w:rsidRPr="00DE7347">
              <w:rPr>
                <w:rFonts w:asciiTheme="majorBidi" w:hAnsiTheme="majorBidi" w:cstheme="majorBidi"/>
                <w:sz w:val="24"/>
                <w:szCs w:val="24"/>
              </w:rPr>
              <w:t xml:space="preserve"> : Mammifères (Mouflon à manchettes, Daman de rochers, Guépard, Gazelle Dorcas, Rat épineux, Fennec, Renard famélique, Goundi de Sahara, etc.), Oiseaux (91 espèces : Aigle des steppes, busard Saint Martin, Circaète Jean Le Blanc, Cigogne noire, Tourterelle maillée, Fauvette du désert,), reptiles (Agame de biberon, Fouette queue,  varan de désert), Site historique : le Parc renferme des sites archéologiques datant de 600.000 à   million d’années, témoignage des premières manifestations humaines. </w:t>
            </w:r>
          </w:p>
        </w:tc>
      </w:tr>
      <w:tr w:rsidR="00BA0E8B" w:rsidTr="00BA0E8B">
        <w:tc>
          <w:tcPr>
            <w:tcW w:w="1668" w:type="dxa"/>
          </w:tcPr>
          <w:p w:rsidR="00BA0E8B" w:rsidRDefault="00BA0E8B"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Pr="00DE7347" w:rsidRDefault="00DE7347" w:rsidP="00BA0E8B">
            <w:pPr>
              <w:jc w:val="both"/>
              <w:rPr>
                <w:rFonts w:asciiTheme="majorBidi" w:hAnsiTheme="majorBidi" w:cstheme="majorBidi"/>
                <w:sz w:val="24"/>
                <w:szCs w:val="24"/>
              </w:rPr>
            </w:pPr>
            <w:r>
              <w:rPr>
                <w:rFonts w:asciiTheme="majorBidi" w:hAnsiTheme="majorBidi" w:cstheme="majorBidi"/>
                <w:sz w:val="24"/>
                <w:szCs w:val="24"/>
              </w:rPr>
              <w:t>Teniet El Had</w:t>
            </w:r>
          </w:p>
        </w:tc>
        <w:tc>
          <w:tcPr>
            <w:tcW w:w="8938" w:type="dxa"/>
          </w:tcPr>
          <w:p w:rsidR="00BA0E8B" w:rsidRPr="00DE7347" w:rsidRDefault="00DE7347" w:rsidP="00DE7347">
            <w:pPr>
              <w:jc w:val="both"/>
              <w:rPr>
                <w:rFonts w:asciiTheme="majorBidi" w:hAnsiTheme="majorBidi" w:cstheme="majorBidi"/>
                <w:sz w:val="24"/>
                <w:szCs w:val="24"/>
              </w:rPr>
            </w:pPr>
            <w:r w:rsidRPr="00DE7347">
              <w:rPr>
                <w:rFonts w:asciiTheme="majorBidi" w:hAnsiTheme="majorBidi" w:cstheme="majorBidi"/>
                <w:sz w:val="24"/>
                <w:szCs w:val="24"/>
              </w:rPr>
              <w:t xml:space="preserve">Un ensemble de sites naturels d’un grand intérêt par sa richesse biologique, géomorphologique et réseau hydrographique. Végétation de relief montagneux. </w:t>
            </w:r>
            <w:r w:rsidRPr="00DE7347">
              <w:rPr>
                <w:rFonts w:asciiTheme="majorBidi" w:hAnsiTheme="majorBidi" w:cstheme="majorBidi"/>
                <w:b/>
                <w:bCs/>
                <w:sz w:val="24"/>
                <w:szCs w:val="24"/>
              </w:rPr>
              <w:t>Flore</w:t>
            </w:r>
            <w:r w:rsidRPr="00DE7347">
              <w:rPr>
                <w:rFonts w:asciiTheme="majorBidi" w:hAnsiTheme="majorBidi" w:cstheme="majorBidi"/>
                <w:sz w:val="24"/>
                <w:szCs w:val="24"/>
              </w:rPr>
              <w:t> : formations végétales très diversifiées dont forestières. cèdre d’Atlas</w:t>
            </w:r>
            <w:r w:rsidR="004B6B8A">
              <w:rPr>
                <w:rFonts w:asciiTheme="majorBidi" w:hAnsiTheme="majorBidi" w:cstheme="majorBidi"/>
                <w:sz w:val="24"/>
                <w:szCs w:val="24"/>
              </w:rPr>
              <w:t xml:space="preserve"> (1000ha)</w:t>
            </w:r>
            <w:r w:rsidRPr="00DE7347">
              <w:rPr>
                <w:rFonts w:asciiTheme="majorBidi" w:hAnsiTheme="majorBidi" w:cstheme="majorBidi"/>
                <w:sz w:val="24"/>
                <w:szCs w:val="24"/>
              </w:rPr>
              <w:t xml:space="preserve">, pin d’Alep, chêne </w:t>
            </w:r>
            <w:proofErr w:type="spellStart"/>
            <w:r w:rsidRPr="00DE7347">
              <w:rPr>
                <w:rFonts w:asciiTheme="majorBidi" w:hAnsiTheme="majorBidi" w:cstheme="majorBidi"/>
                <w:sz w:val="24"/>
                <w:szCs w:val="24"/>
              </w:rPr>
              <w:t>zeen</w:t>
            </w:r>
            <w:proofErr w:type="spellEnd"/>
            <w:r w:rsidRPr="00DE7347">
              <w:rPr>
                <w:rFonts w:asciiTheme="majorBidi" w:hAnsiTheme="majorBidi" w:cstheme="majorBidi"/>
                <w:sz w:val="24"/>
                <w:szCs w:val="24"/>
              </w:rPr>
              <w:t xml:space="preserve">, chêne vert, chêne-liège, frêne </w:t>
            </w:r>
            <w:proofErr w:type="spellStart"/>
            <w:r w:rsidRPr="00DE7347">
              <w:rPr>
                <w:rFonts w:asciiTheme="majorBidi" w:hAnsiTheme="majorBidi" w:cstheme="majorBidi"/>
                <w:sz w:val="24"/>
                <w:szCs w:val="24"/>
              </w:rPr>
              <w:t>xanthroxyloïdes</w:t>
            </w:r>
            <w:proofErr w:type="spellEnd"/>
            <w:r w:rsidRPr="00DE7347">
              <w:rPr>
                <w:rFonts w:asciiTheme="majorBidi" w:hAnsiTheme="majorBidi" w:cstheme="majorBidi"/>
                <w:sz w:val="24"/>
                <w:szCs w:val="24"/>
              </w:rPr>
              <w:t xml:space="preserve">, genévrier </w:t>
            </w:r>
            <w:proofErr w:type="spellStart"/>
            <w:r w:rsidRPr="00DE7347">
              <w:rPr>
                <w:rFonts w:asciiTheme="majorBidi" w:hAnsiTheme="majorBidi" w:cstheme="majorBidi"/>
                <w:sz w:val="24"/>
                <w:szCs w:val="24"/>
              </w:rPr>
              <w:t>oxycèdre</w:t>
            </w:r>
            <w:proofErr w:type="spellEnd"/>
            <w:r w:rsidRPr="00DE7347">
              <w:rPr>
                <w:rFonts w:asciiTheme="majorBidi" w:hAnsiTheme="majorBidi" w:cstheme="majorBidi"/>
                <w:sz w:val="24"/>
                <w:szCs w:val="24"/>
              </w:rPr>
              <w:t xml:space="preserve">, </w:t>
            </w:r>
            <w:proofErr w:type="spellStart"/>
            <w:r w:rsidRPr="00DE7347">
              <w:rPr>
                <w:rFonts w:asciiTheme="majorBidi" w:hAnsiTheme="majorBidi" w:cstheme="majorBidi"/>
                <w:i/>
                <w:iCs/>
                <w:sz w:val="24"/>
                <w:szCs w:val="24"/>
              </w:rPr>
              <w:t>Callitris</w:t>
            </w:r>
            <w:proofErr w:type="spellEnd"/>
            <w:r w:rsidRPr="00DE7347">
              <w:rPr>
                <w:rFonts w:asciiTheme="majorBidi" w:hAnsiTheme="majorBidi" w:cstheme="majorBidi"/>
                <w:i/>
                <w:iCs/>
                <w:sz w:val="24"/>
                <w:szCs w:val="24"/>
              </w:rPr>
              <w:t xml:space="preserve"> </w:t>
            </w:r>
            <w:proofErr w:type="spellStart"/>
            <w:r w:rsidRPr="00DE7347">
              <w:rPr>
                <w:rFonts w:asciiTheme="majorBidi" w:hAnsiTheme="majorBidi" w:cstheme="majorBidi"/>
                <w:i/>
                <w:iCs/>
                <w:sz w:val="24"/>
                <w:szCs w:val="24"/>
              </w:rPr>
              <w:t>articulata</w:t>
            </w:r>
            <w:proofErr w:type="spellEnd"/>
            <w:r w:rsidRPr="00DE7347">
              <w:rPr>
                <w:rFonts w:asciiTheme="majorBidi" w:hAnsiTheme="majorBidi" w:cstheme="majorBidi"/>
                <w:sz w:val="24"/>
                <w:szCs w:val="24"/>
              </w:rPr>
              <w:t xml:space="preserve">,  merisier, etc. </w:t>
            </w:r>
            <w:r w:rsidRPr="00DE7347">
              <w:rPr>
                <w:rFonts w:asciiTheme="majorBidi" w:hAnsiTheme="majorBidi" w:cstheme="majorBidi"/>
                <w:b/>
                <w:bCs/>
                <w:sz w:val="24"/>
                <w:szCs w:val="24"/>
              </w:rPr>
              <w:t>Faune</w:t>
            </w:r>
            <w:r w:rsidRPr="00DE7347">
              <w:rPr>
                <w:rFonts w:asciiTheme="majorBidi" w:hAnsiTheme="majorBidi" w:cstheme="majorBidi"/>
                <w:sz w:val="24"/>
                <w:szCs w:val="24"/>
              </w:rPr>
              <w:t xml:space="preserve"> : </w:t>
            </w:r>
            <w:r w:rsidR="004B6B8A">
              <w:rPr>
                <w:rFonts w:asciiTheme="majorBidi" w:hAnsiTheme="majorBidi" w:cstheme="majorBidi"/>
                <w:sz w:val="24"/>
                <w:szCs w:val="24"/>
              </w:rPr>
              <w:t xml:space="preserve">290 espèces, </w:t>
            </w:r>
            <w:r w:rsidRPr="00DE7347">
              <w:rPr>
                <w:rFonts w:asciiTheme="majorBidi" w:hAnsiTheme="majorBidi" w:cstheme="majorBidi"/>
                <w:sz w:val="24"/>
                <w:szCs w:val="24"/>
              </w:rPr>
              <w:t xml:space="preserve">renard roux, chat sauvage, porc épic,   </w:t>
            </w:r>
            <w:r w:rsidR="004B6B8A">
              <w:rPr>
                <w:rFonts w:asciiTheme="majorBidi" w:hAnsiTheme="majorBidi" w:cstheme="majorBidi"/>
                <w:sz w:val="24"/>
                <w:szCs w:val="24"/>
              </w:rPr>
              <w:t xml:space="preserve">hyène, </w:t>
            </w:r>
            <w:proofErr w:type="gramStart"/>
            <w:r w:rsidR="004B6B8A">
              <w:rPr>
                <w:rFonts w:asciiTheme="majorBidi" w:hAnsiTheme="majorBidi" w:cstheme="majorBidi"/>
                <w:sz w:val="24"/>
                <w:szCs w:val="24"/>
              </w:rPr>
              <w:t>la</w:t>
            </w:r>
            <w:proofErr w:type="gramEnd"/>
            <w:r w:rsidR="004B6B8A">
              <w:rPr>
                <w:rFonts w:asciiTheme="majorBidi" w:hAnsiTheme="majorBidi" w:cstheme="majorBidi"/>
                <w:sz w:val="24"/>
                <w:szCs w:val="24"/>
              </w:rPr>
              <w:t xml:space="preserve"> caracal, belette, </w:t>
            </w:r>
            <w:r w:rsidRPr="00DE7347">
              <w:rPr>
                <w:rFonts w:asciiTheme="majorBidi" w:hAnsiTheme="majorBidi" w:cstheme="majorBidi"/>
                <w:sz w:val="24"/>
                <w:szCs w:val="24"/>
              </w:rPr>
              <w:t xml:space="preserve">une multitude d’espèces : aigle royal, faucon, chouette, le hibou, </w:t>
            </w:r>
            <w:r w:rsidR="004B6B8A">
              <w:rPr>
                <w:rFonts w:asciiTheme="majorBidi" w:hAnsiTheme="majorBidi" w:cstheme="majorBidi"/>
                <w:sz w:val="24"/>
                <w:szCs w:val="24"/>
              </w:rPr>
              <w:t xml:space="preserve">guêpier, </w:t>
            </w:r>
            <w:r w:rsidRPr="00DE7347">
              <w:rPr>
                <w:rFonts w:asciiTheme="majorBidi" w:hAnsiTheme="majorBidi" w:cstheme="majorBidi"/>
                <w:sz w:val="24"/>
                <w:szCs w:val="24"/>
              </w:rPr>
              <w:t xml:space="preserve"> </w:t>
            </w:r>
            <w:r w:rsidR="004B6B8A">
              <w:rPr>
                <w:rFonts w:asciiTheme="majorBidi" w:hAnsiTheme="majorBidi" w:cstheme="majorBidi"/>
                <w:sz w:val="24"/>
                <w:szCs w:val="24"/>
              </w:rPr>
              <w:t xml:space="preserve">rollier </w:t>
            </w:r>
            <w:r w:rsidRPr="00DE7347">
              <w:rPr>
                <w:rFonts w:asciiTheme="majorBidi" w:hAnsiTheme="majorBidi" w:cstheme="majorBidi"/>
                <w:sz w:val="24"/>
                <w:szCs w:val="24"/>
              </w:rPr>
              <w:t>et autres petits oiseaux.</w:t>
            </w:r>
          </w:p>
        </w:tc>
      </w:tr>
      <w:tr w:rsidR="00BA0E8B" w:rsidTr="00BA0E8B">
        <w:tc>
          <w:tcPr>
            <w:tcW w:w="1668" w:type="dxa"/>
          </w:tcPr>
          <w:p w:rsidR="00BA0E8B" w:rsidRDefault="00BA0E8B"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roofErr w:type="spellStart"/>
            <w:r>
              <w:rPr>
                <w:rFonts w:asciiTheme="majorBidi" w:hAnsiTheme="majorBidi" w:cstheme="majorBidi"/>
                <w:sz w:val="24"/>
                <w:szCs w:val="24"/>
              </w:rPr>
              <w:t>Chréa</w:t>
            </w:r>
            <w:proofErr w:type="spellEnd"/>
            <w:r>
              <w:rPr>
                <w:rFonts w:asciiTheme="majorBidi" w:hAnsiTheme="majorBidi" w:cstheme="majorBidi"/>
                <w:sz w:val="24"/>
                <w:szCs w:val="24"/>
              </w:rPr>
              <w:t xml:space="preserve"> </w:t>
            </w:r>
          </w:p>
        </w:tc>
        <w:tc>
          <w:tcPr>
            <w:tcW w:w="8938" w:type="dxa"/>
          </w:tcPr>
          <w:p w:rsidR="00BA0E8B" w:rsidRPr="00DE7347" w:rsidRDefault="00DE7347" w:rsidP="00DE7347">
            <w:pPr>
              <w:jc w:val="both"/>
              <w:rPr>
                <w:rFonts w:asciiTheme="majorBidi" w:hAnsiTheme="majorBidi" w:cstheme="majorBidi"/>
                <w:sz w:val="24"/>
                <w:szCs w:val="24"/>
              </w:rPr>
            </w:pPr>
            <w:r w:rsidRPr="00DE7347">
              <w:rPr>
                <w:rFonts w:asciiTheme="majorBidi" w:hAnsiTheme="majorBidi" w:cstheme="majorBidi"/>
                <w:sz w:val="24"/>
                <w:szCs w:val="24"/>
              </w:rPr>
              <w:t xml:space="preserve">Un système montagneux formé  de formations forestières (Cèdre d’Atlas, pin d’Alep, chêne vert, chêne-liège, etc.) et autres formations basses, il s’ouvre également sur des panoramas magnifiques, gorges de </w:t>
            </w:r>
            <w:smartTag w:uri="urn:schemas-microsoft-com:office:smarttags" w:element="PersonName">
              <w:smartTagPr>
                <w:attr w:name="ProductID" w:val="la Chiffa"/>
              </w:smartTagPr>
              <w:r w:rsidRPr="00DE7347">
                <w:rPr>
                  <w:rFonts w:asciiTheme="majorBidi" w:hAnsiTheme="majorBidi" w:cstheme="majorBidi"/>
                  <w:sz w:val="24"/>
                  <w:szCs w:val="24"/>
                </w:rPr>
                <w:t>la Chiffa</w:t>
              </w:r>
            </w:smartTag>
            <w:proofErr w:type="gramStart"/>
            <w:r w:rsidRPr="00DE7347">
              <w:rPr>
                <w:rFonts w:asciiTheme="majorBidi" w:hAnsiTheme="majorBidi" w:cstheme="majorBidi"/>
                <w:sz w:val="24"/>
                <w:szCs w:val="24"/>
              </w:rPr>
              <w:t>,,</w:t>
            </w:r>
            <w:proofErr w:type="gramEnd"/>
            <w:r w:rsidRPr="00DE7347">
              <w:rPr>
                <w:rFonts w:asciiTheme="majorBidi" w:hAnsiTheme="majorBidi" w:cstheme="majorBidi"/>
                <w:sz w:val="24"/>
                <w:szCs w:val="24"/>
              </w:rPr>
              <w:t xml:space="preserve"> les espèces animales (le singe magot) et végétales (cèdre d’Atlas), Rôle socio-éducatif, sportifs (randonnées d’équitation ou pédestres en été, les skis ou sports d’hiver lorsque la neige le permet)</w:t>
            </w:r>
          </w:p>
        </w:tc>
      </w:tr>
      <w:tr w:rsidR="00BA0E8B" w:rsidTr="00BA0E8B">
        <w:tc>
          <w:tcPr>
            <w:tcW w:w="1668" w:type="dxa"/>
          </w:tcPr>
          <w:p w:rsidR="00BA0E8B" w:rsidRDefault="00BA0E8B"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p>
          <w:p w:rsidR="00DE7347" w:rsidRDefault="00DE7347" w:rsidP="00BA0E8B">
            <w:pPr>
              <w:jc w:val="both"/>
              <w:rPr>
                <w:rFonts w:asciiTheme="majorBidi" w:hAnsiTheme="majorBidi" w:cstheme="majorBidi"/>
                <w:sz w:val="24"/>
                <w:szCs w:val="24"/>
              </w:rPr>
            </w:pPr>
            <w:r>
              <w:rPr>
                <w:rFonts w:asciiTheme="majorBidi" w:hAnsiTheme="majorBidi" w:cstheme="majorBidi"/>
                <w:sz w:val="24"/>
                <w:szCs w:val="24"/>
              </w:rPr>
              <w:t xml:space="preserve">Tassili </w:t>
            </w:r>
          </w:p>
        </w:tc>
        <w:tc>
          <w:tcPr>
            <w:tcW w:w="8938" w:type="dxa"/>
          </w:tcPr>
          <w:p w:rsidR="00BA0E8B" w:rsidRPr="00DE7347" w:rsidRDefault="00796FAD" w:rsidP="00796FAD">
            <w:pPr>
              <w:jc w:val="both"/>
              <w:rPr>
                <w:rFonts w:asciiTheme="majorBidi" w:hAnsiTheme="majorBidi" w:cstheme="majorBidi"/>
                <w:sz w:val="24"/>
                <w:szCs w:val="24"/>
              </w:rPr>
            </w:pPr>
            <w:r w:rsidRPr="00796FAD">
              <w:rPr>
                <w:rFonts w:asciiTheme="majorBidi" w:hAnsiTheme="majorBidi" w:cstheme="majorBidi"/>
                <w:sz w:val="24"/>
                <w:szCs w:val="24"/>
              </w:rPr>
              <w:t xml:space="preserve">Vastes plans d’eau qui forment de véritables petits lacs, des vallées parcourues par de réseaux </w:t>
            </w:r>
            <w:r w:rsidR="00DE7347" w:rsidRPr="00796FAD">
              <w:rPr>
                <w:rFonts w:asciiTheme="majorBidi" w:hAnsiTheme="majorBidi" w:cstheme="majorBidi"/>
                <w:sz w:val="24"/>
                <w:szCs w:val="24"/>
              </w:rPr>
              <w:t>hydrologiques ayant permis le maintien depuis des millénaires une diversité biologique assez riche, la flore</w:t>
            </w:r>
            <w:r w:rsidR="00DE7347" w:rsidRPr="00DE7347">
              <w:rPr>
                <w:rFonts w:asciiTheme="majorBidi" w:hAnsiTheme="majorBidi" w:cstheme="majorBidi"/>
                <w:sz w:val="24"/>
                <w:szCs w:val="24"/>
              </w:rPr>
              <w:t xml:space="preserve"> endémique qui témoigne d’un passé saharien plus humide à influence méditerranéenne (Cyprès, Myrtes, Olivier, Lavande) et tropicale (</w:t>
            </w:r>
            <w:proofErr w:type="spellStart"/>
            <w:r w:rsidR="00DE7347" w:rsidRPr="00DE7347">
              <w:rPr>
                <w:rFonts w:asciiTheme="majorBidi" w:hAnsiTheme="majorBidi" w:cstheme="majorBidi"/>
                <w:i/>
                <w:iCs/>
                <w:sz w:val="24"/>
                <w:szCs w:val="24"/>
              </w:rPr>
              <w:t>Calotropis</w:t>
            </w:r>
            <w:proofErr w:type="spellEnd"/>
            <w:r w:rsidR="00DE7347" w:rsidRPr="00DE7347">
              <w:rPr>
                <w:rFonts w:asciiTheme="majorBidi" w:hAnsiTheme="majorBidi" w:cstheme="majorBidi"/>
                <w:sz w:val="24"/>
                <w:szCs w:val="24"/>
              </w:rPr>
              <w:t xml:space="preserve">, </w:t>
            </w:r>
            <w:proofErr w:type="spellStart"/>
            <w:r w:rsidR="00DE7347" w:rsidRPr="00DE7347">
              <w:rPr>
                <w:rFonts w:asciiTheme="majorBidi" w:hAnsiTheme="majorBidi" w:cstheme="majorBidi"/>
                <w:i/>
                <w:iCs/>
                <w:sz w:val="24"/>
                <w:szCs w:val="24"/>
              </w:rPr>
              <w:t>Maeria</w:t>
            </w:r>
            <w:proofErr w:type="spellEnd"/>
            <w:r w:rsidR="00DE7347" w:rsidRPr="00DE7347">
              <w:rPr>
                <w:rFonts w:asciiTheme="majorBidi" w:hAnsiTheme="majorBidi" w:cstheme="majorBidi"/>
                <w:i/>
                <w:iCs/>
                <w:sz w:val="24"/>
                <w:szCs w:val="24"/>
              </w:rPr>
              <w:t>,</w:t>
            </w:r>
            <w:r w:rsidR="00DE7347" w:rsidRPr="00DE7347">
              <w:rPr>
                <w:rFonts w:asciiTheme="majorBidi" w:hAnsiTheme="majorBidi" w:cstheme="majorBidi"/>
                <w:sz w:val="24"/>
                <w:szCs w:val="24"/>
              </w:rPr>
              <w:t xml:space="preserve"> </w:t>
            </w:r>
            <w:proofErr w:type="spellStart"/>
            <w:r w:rsidR="00DE7347" w:rsidRPr="00DE7347">
              <w:rPr>
                <w:rFonts w:asciiTheme="majorBidi" w:hAnsiTheme="majorBidi" w:cstheme="majorBidi"/>
                <w:i/>
                <w:iCs/>
                <w:sz w:val="24"/>
                <w:szCs w:val="24"/>
              </w:rPr>
              <w:t>Gymnosteria</w:t>
            </w:r>
            <w:proofErr w:type="spellEnd"/>
            <w:r w:rsidR="00DE7347" w:rsidRPr="00DE7347">
              <w:rPr>
                <w:rFonts w:asciiTheme="majorBidi" w:hAnsiTheme="majorBidi" w:cstheme="majorBidi"/>
                <w:i/>
                <w:iCs/>
                <w:sz w:val="24"/>
                <w:szCs w:val="24"/>
              </w:rPr>
              <w:t>,</w:t>
            </w:r>
            <w:r w:rsidR="00DE7347" w:rsidRPr="00DE7347">
              <w:rPr>
                <w:rFonts w:asciiTheme="majorBidi" w:hAnsiTheme="majorBidi" w:cstheme="majorBidi"/>
                <w:sz w:val="24"/>
                <w:szCs w:val="24"/>
              </w:rPr>
              <w:t xml:space="preserve"> </w:t>
            </w:r>
            <w:r w:rsidR="00DE7347" w:rsidRPr="00DE7347">
              <w:rPr>
                <w:rFonts w:asciiTheme="majorBidi" w:hAnsiTheme="majorBidi" w:cstheme="majorBidi"/>
                <w:i/>
                <w:iCs/>
                <w:sz w:val="24"/>
                <w:szCs w:val="24"/>
              </w:rPr>
              <w:t>Acaci</w:t>
            </w:r>
            <w:r w:rsidR="00DE7347" w:rsidRPr="00DE7347">
              <w:rPr>
                <w:rFonts w:asciiTheme="majorBidi" w:hAnsiTheme="majorBidi" w:cstheme="majorBidi"/>
                <w:sz w:val="24"/>
                <w:szCs w:val="24"/>
              </w:rPr>
              <w:t xml:space="preserve">a, </w:t>
            </w:r>
            <w:proofErr w:type="spellStart"/>
            <w:r w:rsidR="00DE7347" w:rsidRPr="00DE7347">
              <w:rPr>
                <w:rFonts w:asciiTheme="majorBidi" w:hAnsiTheme="majorBidi" w:cstheme="majorBidi"/>
                <w:i/>
                <w:iCs/>
                <w:sz w:val="24"/>
                <w:szCs w:val="24"/>
              </w:rPr>
              <w:t>Salvadora</w:t>
            </w:r>
            <w:proofErr w:type="spellEnd"/>
            <w:r w:rsidR="00DE7347" w:rsidRPr="00DE7347">
              <w:rPr>
                <w:rFonts w:asciiTheme="majorBidi" w:hAnsiTheme="majorBidi" w:cstheme="majorBidi"/>
                <w:i/>
                <w:iCs/>
                <w:sz w:val="24"/>
                <w:szCs w:val="24"/>
              </w:rPr>
              <w:t>,</w:t>
            </w:r>
            <w:r w:rsidR="00DE7347" w:rsidRPr="00DE7347">
              <w:rPr>
                <w:rFonts w:asciiTheme="majorBidi" w:hAnsiTheme="majorBidi" w:cstheme="majorBidi"/>
                <w:sz w:val="24"/>
                <w:szCs w:val="24"/>
              </w:rPr>
              <w:t xml:space="preserve"> </w:t>
            </w:r>
            <w:proofErr w:type="spellStart"/>
            <w:r w:rsidR="00DE7347" w:rsidRPr="00DE7347">
              <w:rPr>
                <w:rFonts w:asciiTheme="majorBidi" w:hAnsiTheme="majorBidi" w:cstheme="majorBidi"/>
                <w:sz w:val="24"/>
                <w:szCs w:val="24"/>
              </w:rPr>
              <w:t>etc</w:t>
            </w:r>
            <w:proofErr w:type="spellEnd"/>
            <w:r w:rsidR="00DE7347" w:rsidRPr="00DE7347">
              <w:rPr>
                <w:rFonts w:asciiTheme="majorBidi" w:hAnsiTheme="majorBidi" w:cstheme="majorBidi"/>
                <w:sz w:val="24"/>
                <w:szCs w:val="24"/>
              </w:rPr>
              <w:t xml:space="preserve">), les plantes aquatiques qui flottent sur les plans d’eau,  les roselières sont constituées de rosettes (Typha), de roseaux, joncs, laurier rose, des beaux peuplements arborés de palmier dattier, Tamarix de Afara, Acacia, </w:t>
            </w:r>
            <w:r w:rsidR="00DE7347" w:rsidRPr="00DE7347">
              <w:rPr>
                <w:rFonts w:asciiTheme="majorBidi" w:hAnsiTheme="majorBidi" w:cstheme="majorBidi"/>
                <w:b/>
                <w:bCs/>
                <w:sz w:val="24"/>
                <w:szCs w:val="24"/>
              </w:rPr>
              <w:t>Faune</w:t>
            </w:r>
            <w:r w:rsidR="00DE7347" w:rsidRPr="00DE7347">
              <w:rPr>
                <w:rFonts w:asciiTheme="majorBidi" w:hAnsiTheme="majorBidi" w:cstheme="majorBidi"/>
                <w:sz w:val="24"/>
                <w:szCs w:val="24"/>
              </w:rPr>
              <w:t> : une faune aquatique comme les poissons (Barbeaux, Silures, Tilapia), Batraciens (Crapaud de Mauritanie), mammifères (Mouflon à manchettes, gazelle dorcas, Addax, Oryx, Fennec, hyène rayée, Guépard, Lynx caracal, rongeurs, Daman de rocher, renard famélique,  ), oiseaux (assez riche et diversifiée : Traquet à tête blanche, aigle royal, chouette effraye, faucon de barbarie,</w:t>
            </w:r>
            <w:r w:rsidR="00DE7347">
              <w:rPr>
                <w:rFonts w:asciiTheme="majorBidi" w:hAnsiTheme="majorBidi" w:cstheme="majorBidi"/>
                <w:sz w:val="24"/>
                <w:szCs w:val="24"/>
              </w:rPr>
              <w:t xml:space="preserve"> </w:t>
            </w:r>
            <w:r w:rsidR="00DE7347" w:rsidRPr="00DE7347">
              <w:rPr>
                <w:rFonts w:asciiTheme="majorBidi" w:hAnsiTheme="majorBidi" w:cstheme="majorBidi"/>
                <w:sz w:val="24"/>
                <w:szCs w:val="24"/>
              </w:rPr>
              <w:t xml:space="preserve">Héron Bihoreau, autrefois l’Autruche ), reptiles (Fouette queue, Agame variable, Varan de désert,  </w:t>
            </w:r>
          </w:p>
        </w:tc>
      </w:tr>
      <w:tr w:rsidR="00DE7347" w:rsidTr="00BA0E8B">
        <w:tc>
          <w:tcPr>
            <w:tcW w:w="1668" w:type="dxa"/>
          </w:tcPr>
          <w:p w:rsidR="00DE7347" w:rsidRDefault="00DE7347" w:rsidP="00BA0E8B">
            <w:pPr>
              <w:jc w:val="both"/>
              <w:rPr>
                <w:rFonts w:asciiTheme="majorBidi" w:hAnsiTheme="majorBidi" w:cstheme="majorBidi"/>
                <w:sz w:val="24"/>
                <w:szCs w:val="24"/>
              </w:rPr>
            </w:pPr>
          </w:p>
        </w:tc>
        <w:tc>
          <w:tcPr>
            <w:tcW w:w="8938" w:type="dxa"/>
          </w:tcPr>
          <w:p w:rsidR="00DE7347" w:rsidRDefault="00DE7347" w:rsidP="00BA0E8B">
            <w:pPr>
              <w:jc w:val="both"/>
              <w:rPr>
                <w:rFonts w:asciiTheme="majorBidi" w:hAnsiTheme="majorBidi" w:cstheme="majorBidi"/>
                <w:sz w:val="24"/>
                <w:szCs w:val="24"/>
              </w:rPr>
            </w:pPr>
          </w:p>
        </w:tc>
      </w:tr>
    </w:tbl>
    <w:p w:rsidR="00BA0E8B" w:rsidRPr="00BA0E8B" w:rsidRDefault="00BA0E8B" w:rsidP="00BA0E8B">
      <w:pPr>
        <w:spacing w:after="0" w:line="240" w:lineRule="auto"/>
        <w:jc w:val="both"/>
        <w:rPr>
          <w:rFonts w:asciiTheme="majorBidi" w:hAnsiTheme="majorBidi" w:cstheme="majorBidi"/>
          <w:sz w:val="24"/>
          <w:szCs w:val="24"/>
        </w:rPr>
      </w:pPr>
    </w:p>
    <w:p w:rsidR="00BA0E8B" w:rsidRPr="00BA0E8B" w:rsidRDefault="00BA0E8B" w:rsidP="00BA0E8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BA0E8B" w:rsidRPr="00BA0E8B" w:rsidRDefault="00BA0E8B" w:rsidP="00BA0E8B">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p>
    <w:p w:rsidR="00BA0E8B" w:rsidRPr="00BA0E8B" w:rsidRDefault="00BA0E8B" w:rsidP="00BA0E8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BA0E8B" w:rsidRPr="00BA0E8B" w:rsidRDefault="00BA0E8B" w:rsidP="00BA0E8B">
      <w:pPr>
        <w:spacing w:after="0" w:line="240" w:lineRule="auto"/>
        <w:jc w:val="both"/>
        <w:rPr>
          <w:rFonts w:asciiTheme="majorBidi" w:hAnsiTheme="majorBidi" w:cstheme="majorBidi"/>
          <w:sz w:val="24"/>
          <w:szCs w:val="24"/>
        </w:rPr>
      </w:pPr>
    </w:p>
    <w:sectPr w:rsidR="00BA0E8B" w:rsidRPr="00BA0E8B" w:rsidSect="00BA0E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Times New Roman PSMT"/>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BA0E8B"/>
    <w:rsid w:val="00091DAE"/>
    <w:rsid w:val="004B6B8A"/>
    <w:rsid w:val="005B6620"/>
    <w:rsid w:val="00625430"/>
    <w:rsid w:val="00796FAD"/>
    <w:rsid w:val="008C6A8A"/>
    <w:rsid w:val="00BA0E8B"/>
    <w:rsid w:val="00DE3D93"/>
    <w:rsid w:val="00DE73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A0E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pc</cp:lastModifiedBy>
  <cp:revision>5</cp:revision>
  <dcterms:created xsi:type="dcterms:W3CDTF">2017-02-28T22:07:00Z</dcterms:created>
  <dcterms:modified xsi:type="dcterms:W3CDTF">2020-03-24T15:23:00Z</dcterms:modified>
</cp:coreProperties>
</file>