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EA6" w:rsidRDefault="00143BB0">
      <w:pPr>
        <w:rPr>
          <w:rFonts w:asciiTheme="majorBidi" w:hAnsiTheme="majorBidi" w:cstheme="majorBidi"/>
          <w:sz w:val="36"/>
          <w:szCs w:val="36"/>
        </w:rPr>
      </w:pPr>
      <w:r w:rsidRPr="00143BB0">
        <w:rPr>
          <w:rFonts w:asciiTheme="majorBidi" w:hAnsiTheme="majorBidi" w:cstheme="majorBidi"/>
          <w:sz w:val="24"/>
          <w:szCs w:val="24"/>
        </w:rPr>
        <w:t>Chapitre II</w:t>
      </w:r>
      <w:r>
        <w:rPr>
          <w:rFonts w:asciiTheme="majorBidi" w:hAnsiTheme="majorBidi" w:cstheme="majorBidi"/>
          <w:sz w:val="24"/>
          <w:szCs w:val="24"/>
        </w:rPr>
        <w:t xml:space="preserve">                                           </w:t>
      </w:r>
      <w:r w:rsidRPr="00143BB0">
        <w:rPr>
          <w:rFonts w:asciiTheme="majorBidi" w:hAnsiTheme="majorBidi" w:cstheme="majorBidi"/>
          <w:sz w:val="36"/>
          <w:szCs w:val="36"/>
        </w:rPr>
        <w:t>Le milieu Saharien</w:t>
      </w:r>
    </w:p>
    <w:p w:rsidR="00143BB0" w:rsidRDefault="00143BB0">
      <w:pPr>
        <w:rPr>
          <w:rFonts w:asciiTheme="majorBidi" w:hAnsiTheme="majorBidi" w:cstheme="majorBidi"/>
          <w:sz w:val="36"/>
          <w:szCs w:val="36"/>
        </w:rPr>
      </w:pPr>
    </w:p>
    <w:p w:rsidR="00143BB0" w:rsidRDefault="00143BB0">
      <w:pPr>
        <w:rPr>
          <w:rFonts w:asciiTheme="majorBidi" w:hAnsiTheme="majorBidi" w:cstheme="majorBidi"/>
          <w:sz w:val="24"/>
          <w:szCs w:val="24"/>
        </w:rPr>
      </w:pPr>
    </w:p>
    <w:p w:rsidR="000B2DDA" w:rsidRPr="00C501D3" w:rsidRDefault="000B2DDA" w:rsidP="000B2DDA">
      <w:pPr>
        <w:pStyle w:val="Paragraphedeliste"/>
        <w:numPr>
          <w:ilvl w:val="0"/>
          <w:numId w:val="3"/>
        </w:numPr>
        <w:rPr>
          <w:rFonts w:asciiTheme="majorBidi" w:hAnsiTheme="majorBidi" w:cstheme="majorBidi"/>
          <w:b/>
          <w:bCs/>
          <w:sz w:val="24"/>
          <w:szCs w:val="24"/>
        </w:rPr>
      </w:pPr>
      <w:r w:rsidRPr="00C501D3">
        <w:rPr>
          <w:rFonts w:asciiTheme="majorBidi" w:hAnsiTheme="majorBidi" w:cstheme="majorBidi"/>
          <w:b/>
          <w:bCs/>
          <w:sz w:val="24"/>
          <w:szCs w:val="24"/>
        </w:rPr>
        <w:t>Répartition</w:t>
      </w:r>
      <w:r w:rsidR="00CB68E5">
        <w:rPr>
          <w:rFonts w:asciiTheme="majorBidi" w:hAnsiTheme="majorBidi" w:cstheme="majorBidi"/>
          <w:b/>
          <w:bCs/>
          <w:sz w:val="24"/>
          <w:szCs w:val="24"/>
        </w:rPr>
        <w:t xml:space="preserve"> des déserts</w:t>
      </w:r>
    </w:p>
    <w:p w:rsidR="000B2DDA" w:rsidRDefault="000B2DDA" w:rsidP="000B2DDA">
      <w:pPr>
        <w:ind w:left="360" w:firstLine="348"/>
        <w:jc w:val="both"/>
        <w:rPr>
          <w:rFonts w:asciiTheme="majorBidi" w:hAnsiTheme="majorBidi" w:cstheme="majorBidi"/>
          <w:sz w:val="24"/>
          <w:szCs w:val="24"/>
        </w:rPr>
      </w:pPr>
      <w:r w:rsidRPr="000B2DDA">
        <w:rPr>
          <w:rFonts w:asciiTheme="majorBidi" w:hAnsiTheme="majorBidi" w:cstheme="majorBidi"/>
          <w:sz w:val="24"/>
          <w:szCs w:val="24"/>
        </w:rPr>
        <w:t xml:space="preserve">Les zones climatiques, à </w:t>
      </w:r>
      <w:r>
        <w:rPr>
          <w:rFonts w:asciiTheme="majorBidi" w:hAnsiTheme="majorBidi" w:cstheme="majorBidi"/>
          <w:sz w:val="24"/>
          <w:szCs w:val="24"/>
        </w:rPr>
        <w:t xml:space="preserve">la </w:t>
      </w:r>
      <w:r w:rsidRPr="000B2DDA">
        <w:rPr>
          <w:rFonts w:asciiTheme="majorBidi" w:hAnsiTheme="majorBidi" w:cstheme="majorBidi"/>
          <w:sz w:val="24"/>
          <w:szCs w:val="24"/>
        </w:rPr>
        <w:t>sur</w:t>
      </w:r>
      <w:r>
        <w:rPr>
          <w:rFonts w:asciiTheme="majorBidi" w:hAnsiTheme="majorBidi" w:cstheme="majorBidi"/>
          <w:sz w:val="24"/>
          <w:szCs w:val="24"/>
        </w:rPr>
        <w:t>face du</w:t>
      </w:r>
      <w:r w:rsidRPr="000B2DDA">
        <w:rPr>
          <w:rFonts w:asciiTheme="majorBidi" w:hAnsiTheme="majorBidi" w:cstheme="majorBidi"/>
          <w:sz w:val="24"/>
          <w:szCs w:val="24"/>
        </w:rPr>
        <w:t xml:space="preserve"> globe terrestre, montrent une répartition sous forment de bandes plus ou moins parallèles à l’équateur. Cette zonation est l’effet du climat. En effet</w:t>
      </w:r>
      <w:r>
        <w:rPr>
          <w:rFonts w:asciiTheme="majorBidi" w:hAnsiTheme="majorBidi" w:cstheme="majorBidi"/>
          <w:sz w:val="24"/>
          <w:szCs w:val="24"/>
        </w:rPr>
        <w:t>, si l’on se</w:t>
      </w:r>
      <w:r w:rsidR="008D5CD9">
        <w:rPr>
          <w:rFonts w:asciiTheme="majorBidi" w:hAnsiTheme="majorBidi" w:cstheme="majorBidi"/>
          <w:sz w:val="24"/>
          <w:szCs w:val="24"/>
        </w:rPr>
        <w:t xml:space="preserve"> </w:t>
      </w:r>
      <w:r>
        <w:rPr>
          <w:rFonts w:asciiTheme="majorBidi" w:hAnsiTheme="majorBidi" w:cstheme="majorBidi"/>
          <w:sz w:val="24"/>
          <w:szCs w:val="24"/>
        </w:rPr>
        <w:t xml:space="preserve">place dans une situation </w:t>
      </w:r>
      <w:r w:rsidR="008D5CD9">
        <w:rPr>
          <w:rFonts w:asciiTheme="majorBidi" w:hAnsiTheme="majorBidi" w:cstheme="majorBidi"/>
          <w:sz w:val="24"/>
          <w:szCs w:val="24"/>
        </w:rPr>
        <w:t xml:space="preserve">printanière, à un moment où le gradient thermique entre l’équateur et les pôles est minimum, on constate que l’atmosphère terrestre, en coupe verticale, comporte un système de </w:t>
      </w:r>
      <w:r w:rsidR="008D5CD9" w:rsidRPr="008D5CD9">
        <w:rPr>
          <w:rFonts w:asciiTheme="majorBidi" w:hAnsiTheme="majorBidi" w:cstheme="majorBidi"/>
          <w:b/>
          <w:bCs/>
          <w:sz w:val="24"/>
          <w:szCs w:val="24"/>
        </w:rPr>
        <w:t>cellules</w:t>
      </w:r>
      <w:r w:rsidR="008D5CD9">
        <w:rPr>
          <w:rFonts w:asciiTheme="majorBidi" w:hAnsiTheme="majorBidi" w:cstheme="majorBidi"/>
          <w:sz w:val="24"/>
          <w:szCs w:val="24"/>
        </w:rPr>
        <w:t xml:space="preserve">, au nombre de trois par hémisphère de l’équateur aux pôles : </w:t>
      </w:r>
      <w:r w:rsidR="008D5CD9" w:rsidRPr="008D5CD9">
        <w:rPr>
          <w:rFonts w:asciiTheme="majorBidi" w:hAnsiTheme="majorBidi" w:cstheme="majorBidi"/>
          <w:b/>
          <w:bCs/>
          <w:sz w:val="24"/>
          <w:szCs w:val="24"/>
        </w:rPr>
        <w:t>cellule de Hadley, cellule de Ferrel et cellule polaire</w:t>
      </w:r>
      <w:r w:rsidR="008D5CD9">
        <w:rPr>
          <w:rFonts w:asciiTheme="majorBidi" w:hAnsiTheme="majorBidi" w:cstheme="majorBidi"/>
          <w:b/>
          <w:bCs/>
          <w:sz w:val="24"/>
          <w:szCs w:val="24"/>
        </w:rPr>
        <w:t xml:space="preserve">. </w:t>
      </w:r>
      <w:r w:rsidR="008D5CD9">
        <w:rPr>
          <w:rFonts w:asciiTheme="majorBidi" w:hAnsiTheme="majorBidi" w:cstheme="majorBidi"/>
          <w:sz w:val="24"/>
          <w:szCs w:val="24"/>
        </w:rPr>
        <w:t xml:space="preserve">(Fig. </w:t>
      </w:r>
      <w:r w:rsidR="00A6575B">
        <w:rPr>
          <w:rFonts w:asciiTheme="majorBidi" w:hAnsiTheme="majorBidi" w:cstheme="majorBidi"/>
          <w:sz w:val="24"/>
          <w:szCs w:val="24"/>
        </w:rPr>
        <w:t>1.26).</w:t>
      </w:r>
    </w:p>
    <w:p w:rsidR="00A6575B" w:rsidRDefault="00A6575B" w:rsidP="008C6C12">
      <w:pPr>
        <w:ind w:left="360" w:firstLine="348"/>
        <w:jc w:val="both"/>
        <w:rPr>
          <w:rFonts w:asciiTheme="majorBidi" w:hAnsiTheme="majorBidi" w:cstheme="majorBidi"/>
          <w:sz w:val="24"/>
          <w:szCs w:val="24"/>
        </w:rPr>
      </w:pPr>
      <w:r>
        <w:rPr>
          <w:rFonts w:asciiTheme="majorBidi" w:hAnsiTheme="majorBidi" w:cstheme="majorBidi"/>
          <w:sz w:val="24"/>
          <w:szCs w:val="24"/>
        </w:rPr>
        <w:t>La rencontre des cellules de Hadley et Ferrel se fait au niveau de 30° de latitude</w:t>
      </w:r>
      <w:r w:rsidR="008C6C12">
        <w:rPr>
          <w:rFonts w:asciiTheme="majorBidi" w:hAnsiTheme="majorBidi" w:cstheme="majorBidi"/>
          <w:sz w:val="24"/>
          <w:szCs w:val="24"/>
        </w:rPr>
        <w:t>,</w:t>
      </w:r>
      <w:r>
        <w:rPr>
          <w:rFonts w:asciiTheme="majorBidi" w:hAnsiTheme="majorBidi" w:cstheme="majorBidi"/>
          <w:sz w:val="24"/>
          <w:szCs w:val="24"/>
        </w:rPr>
        <w:t xml:space="preserve"> l</w:t>
      </w:r>
      <w:r w:rsidR="006C008A">
        <w:rPr>
          <w:rFonts w:asciiTheme="majorBidi" w:hAnsiTheme="majorBidi" w:cstheme="majorBidi"/>
          <w:sz w:val="24"/>
          <w:szCs w:val="24"/>
        </w:rPr>
        <w:t>es deux cellules deviennent sè</w:t>
      </w:r>
      <w:r w:rsidR="008C6C12">
        <w:rPr>
          <w:rFonts w:asciiTheme="majorBidi" w:hAnsiTheme="majorBidi" w:cstheme="majorBidi"/>
          <w:sz w:val="24"/>
          <w:szCs w:val="24"/>
        </w:rPr>
        <w:t>ch</w:t>
      </w:r>
      <w:r>
        <w:rPr>
          <w:rFonts w:asciiTheme="majorBidi" w:hAnsiTheme="majorBidi" w:cstheme="majorBidi"/>
          <w:sz w:val="24"/>
          <w:szCs w:val="24"/>
        </w:rPr>
        <w:t xml:space="preserve">es, exerçant une pression les températures s’élèvent. A ce niveau les conditions d’humidité diminuent et les températures </w:t>
      </w:r>
      <w:r w:rsidR="004E7569">
        <w:rPr>
          <w:rFonts w:asciiTheme="majorBidi" w:hAnsiTheme="majorBidi" w:cstheme="majorBidi"/>
          <w:sz w:val="24"/>
          <w:szCs w:val="24"/>
        </w:rPr>
        <w:t>augmentent.</w:t>
      </w:r>
    </w:p>
    <w:p w:rsidR="004E7569" w:rsidRDefault="008C6C12" w:rsidP="00A6575B">
      <w:pPr>
        <w:ind w:left="360" w:firstLine="348"/>
        <w:jc w:val="both"/>
        <w:rPr>
          <w:rFonts w:asciiTheme="majorBidi" w:hAnsiTheme="majorBidi" w:cstheme="majorBidi"/>
          <w:sz w:val="24"/>
          <w:szCs w:val="24"/>
        </w:rPr>
      </w:pPr>
      <w:r>
        <w:rPr>
          <w:rFonts w:asciiTheme="majorBidi" w:hAnsiTheme="majorBidi" w:cstheme="majorBidi"/>
          <w:sz w:val="24"/>
          <w:szCs w:val="24"/>
        </w:rPr>
        <w:t>La figure 1.40 ;</w:t>
      </w:r>
      <w:r w:rsidR="004E7569">
        <w:rPr>
          <w:rFonts w:asciiTheme="majorBidi" w:hAnsiTheme="majorBidi" w:cstheme="majorBidi"/>
          <w:sz w:val="24"/>
          <w:szCs w:val="24"/>
        </w:rPr>
        <w:t xml:space="preserve"> intitulée : Répartition des grands biomes illustre bien cette zonation. Ainsi les déserts subtropicaux sont représentés : </w:t>
      </w:r>
    </w:p>
    <w:p w:rsidR="004E7569" w:rsidRDefault="004E7569" w:rsidP="004E7569">
      <w:pPr>
        <w:pStyle w:val="Paragraphedeliste"/>
        <w:numPr>
          <w:ilvl w:val="0"/>
          <w:numId w:val="4"/>
        </w:numPr>
        <w:jc w:val="both"/>
        <w:rPr>
          <w:rFonts w:asciiTheme="majorBidi" w:hAnsiTheme="majorBidi" w:cstheme="majorBidi"/>
          <w:sz w:val="24"/>
          <w:szCs w:val="24"/>
        </w:rPr>
      </w:pPr>
      <w:r>
        <w:rPr>
          <w:rFonts w:asciiTheme="majorBidi" w:hAnsiTheme="majorBidi" w:cstheme="majorBidi"/>
          <w:sz w:val="24"/>
          <w:szCs w:val="24"/>
        </w:rPr>
        <w:t>En Afrique </w:t>
      </w:r>
      <w:r w:rsidR="00C00FB6">
        <w:rPr>
          <w:rFonts w:asciiTheme="majorBidi" w:hAnsiTheme="majorBidi" w:cstheme="majorBidi"/>
          <w:sz w:val="24"/>
          <w:szCs w:val="24"/>
        </w:rPr>
        <w:t xml:space="preserve">du Nord </w:t>
      </w:r>
      <w:r>
        <w:rPr>
          <w:rFonts w:asciiTheme="majorBidi" w:hAnsiTheme="majorBidi" w:cstheme="majorBidi"/>
          <w:sz w:val="24"/>
          <w:szCs w:val="24"/>
        </w:rPr>
        <w:t>par </w:t>
      </w:r>
      <w:r w:rsidR="00C00FB6">
        <w:rPr>
          <w:rFonts w:asciiTheme="majorBidi" w:hAnsiTheme="majorBidi" w:cstheme="majorBidi"/>
          <w:sz w:val="24"/>
          <w:szCs w:val="24"/>
        </w:rPr>
        <w:t>c</w:t>
      </w:r>
      <w:r>
        <w:rPr>
          <w:rFonts w:asciiTheme="majorBidi" w:hAnsiTheme="majorBidi" w:cstheme="majorBidi"/>
          <w:sz w:val="24"/>
          <w:szCs w:val="24"/>
        </w:rPr>
        <w:t>elui</w:t>
      </w:r>
      <w:r w:rsidR="00C00FB6">
        <w:rPr>
          <w:rFonts w:asciiTheme="majorBidi" w:hAnsiTheme="majorBidi" w:cstheme="majorBidi"/>
          <w:sz w:val="24"/>
          <w:szCs w:val="24"/>
        </w:rPr>
        <w:t xml:space="preserve"> du Sahara occidental, de l’Algérie, de Lybie et d’Egypte.</w:t>
      </w:r>
    </w:p>
    <w:p w:rsidR="00FD65DA" w:rsidRDefault="00C00FB6" w:rsidP="00C00FB6">
      <w:pPr>
        <w:pStyle w:val="Paragraphedeliste"/>
        <w:ind w:left="1068"/>
        <w:jc w:val="both"/>
        <w:rPr>
          <w:rFonts w:asciiTheme="majorBidi" w:hAnsiTheme="majorBidi" w:cstheme="majorBidi"/>
          <w:sz w:val="24"/>
          <w:szCs w:val="24"/>
        </w:rPr>
      </w:pPr>
      <w:r>
        <w:rPr>
          <w:rFonts w:asciiTheme="majorBidi" w:hAnsiTheme="majorBidi" w:cstheme="majorBidi"/>
          <w:sz w:val="24"/>
          <w:szCs w:val="24"/>
        </w:rPr>
        <w:t>En Af</w:t>
      </w:r>
      <w:r w:rsidRPr="00C00FB6">
        <w:rPr>
          <w:rFonts w:asciiTheme="majorBidi" w:hAnsiTheme="majorBidi" w:cstheme="majorBidi"/>
          <w:sz w:val="24"/>
          <w:szCs w:val="24"/>
        </w:rPr>
        <w:t>rique du Sud par le désert du Kalahari</w:t>
      </w:r>
      <w:r w:rsidR="00FD65DA">
        <w:rPr>
          <w:rFonts w:asciiTheme="majorBidi" w:hAnsiTheme="majorBidi" w:cstheme="majorBidi"/>
          <w:sz w:val="24"/>
          <w:szCs w:val="24"/>
        </w:rPr>
        <w:t xml:space="preserve"> (Sud-Ouest du Botswana).</w:t>
      </w:r>
    </w:p>
    <w:p w:rsidR="00FD65DA" w:rsidRDefault="00FD65DA" w:rsidP="00FD65DA">
      <w:pPr>
        <w:pStyle w:val="Paragraphedeliste"/>
        <w:numPr>
          <w:ilvl w:val="0"/>
          <w:numId w:val="4"/>
        </w:numPr>
        <w:jc w:val="both"/>
        <w:rPr>
          <w:rFonts w:asciiTheme="majorBidi" w:hAnsiTheme="majorBidi" w:cstheme="majorBidi"/>
          <w:sz w:val="24"/>
          <w:szCs w:val="24"/>
        </w:rPr>
      </w:pPr>
      <w:r>
        <w:rPr>
          <w:rFonts w:asciiTheme="majorBidi" w:hAnsiTheme="majorBidi" w:cstheme="majorBidi"/>
          <w:sz w:val="24"/>
          <w:szCs w:val="24"/>
        </w:rPr>
        <w:t xml:space="preserve">En Asie l’Arabie Saoudite, Oman, Jordanie, le sud de l’Irak, le Koweït, le Sud de l’Iran et </w:t>
      </w:r>
      <w:r w:rsidR="00C501D3">
        <w:rPr>
          <w:rFonts w:asciiTheme="majorBidi" w:hAnsiTheme="majorBidi" w:cstheme="majorBidi"/>
          <w:sz w:val="24"/>
          <w:szCs w:val="24"/>
        </w:rPr>
        <w:t xml:space="preserve">le </w:t>
      </w:r>
      <w:r>
        <w:rPr>
          <w:rFonts w:asciiTheme="majorBidi" w:hAnsiTheme="majorBidi" w:cstheme="majorBidi"/>
          <w:sz w:val="24"/>
          <w:szCs w:val="24"/>
        </w:rPr>
        <w:t xml:space="preserve">Pakistan. </w:t>
      </w:r>
    </w:p>
    <w:p w:rsidR="00FD65DA" w:rsidRDefault="00FD65DA" w:rsidP="00FD65DA">
      <w:pPr>
        <w:pStyle w:val="Paragraphedeliste"/>
        <w:numPr>
          <w:ilvl w:val="0"/>
          <w:numId w:val="4"/>
        </w:numPr>
        <w:jc w:val="both"/>
        <w:rPr>
          <w:rFonts w:asciiTheme="majorBidi" w:hAnsiTheme="majorBidi" w:cstheme="majorBidi"/>
          <w:sz w:val="24"/>
          <w:szCs w:val="24"/>
        </w:rPr>
      </w:pPr>
      <w:r>
        <w:rPr>
          <w:rFonts w:asciiTheme="majorBidi" w:hAnsiTheme="majorBidi" w:cstheme="majorBidi"/>
          <w:sz w:val="24"/>
          <w:szCs w:val="24"/>
        </w:rPr>
        <w:t>Le centre de l’Australie.</w:t>
      </w:r>
    </w:p>
    <w:p w:rsidR="00FD65DA" w:rsidRDefault="00C501D3" w:rsidP="00FD65DA">
      <w:pPr>
        <w:pStyle w:val="Paragraphedeliste"/>
        <w:numPr>
          <w:ilvl w:val="0"/>
          <w:numId w:val="4"/>
        </w:numPr>
        <w:jc w:val="both"/>
        <w:rPr>
          <w:rFonts w:asciiTheme="majorBidi" w:hAnsiTheme="majorBidi" w:cstheme="majorBidi"/>
          <w:sz w:val="24"/>
          <w:szCs w:val="24"/>
        </w:rPr>
      </w:pPr>
      <w:r>
        <w:rPr>
          <w:rFonts w:asciiTheme="majorBidi" w:hAnsiTheme="majorBidi" w:cstheme="majorBidi"/>
          <w:sz w:val="24"/>
          <w:szCs w:val="24"/>
        </w:rPr>
        <w:t>Le Sud-Ouest des USA.</w:t>
      </w:r>
    </w:p>
    <w:p w:rsidR="00C501D3" w:rsidRDefault="00C501D3" w:rsidP="00FD65DA">
      <w:pPr>
        <w:pStyle w:val="Paragraphedeliste"/>
        <w:numPr>
          <w:ilvl w:val="0"/>
          <w:numId w:val="4"/>
        </w:numPr>
        <w:jc w:val="both"/>
        <w:rPr>
          <w:rFonts w:asciiTheme="majorBidi" w:hAnsiTheme="majorBidi" w:cstheme="majorBidi"/>
          <w:sz w:val="24"/>
          <w:szCs w:val="24"/>
        </w:rPr>
      </w:pPr>
      <w:r>
        <w:rPr>
          <w:rFonts w:asciiTheme="majorBidi" w:hAnsiTheme="majorBidi" w:cstheme="majorBidi"/>
          <w:sz w:val="24"/>
          <w:szCs w:val="24"/>
        </w:rPr>
        <w:t>Le Nord-Est du Chilie.</w:t>
      </w:r>
    </w:p>
    <w:p w:rsidR="00C501D3" w:rsidRDefault="00C501D3" w:rsidP="00C501D3">
      <w:pPr>
        <w:pStyle w:val="Paragraphedeliste"/>
        <w:ind w:left="1068"/>
        <w:jc w:val="both"/>
        <w:rPr>
          <w:rFonts w:asciiTheme="majorBidi" w:hAnsiTheme="majorBidi" w:cstheme="majorBidi"/>
          <w:sz w:val="24"/>
          <w:szCs w:val="24"/>
        </w:rPr>
      </w:pPr>
    </w:p>
    <w:p w:rsidR="00C501D3" w:rsidRPr="006C008A" w:rsidRDefault="00C501D3" w:rsidP="00C501D3">
      <w:pPr>
        <w:pStyle w:val="Paragraphedeliste"/>
        <w:numPr>
          <w:ilvl w:val="0"/>
          <w:numId w:val="3"/>
        </w:numPr>
        <w:jc w:val="both"/>
        <w:rPr>
          <w:rFonts w:asciiTheme="majorBidi" w:hAnsiTheme="majorBidi" w:cstheme="majorBidi"/>
          <w:b/>
          <w:bCs/>
          <w:sz w:val="28"/>
          <w:szCs w:val="28"/>
        </w:rPr>
      </w:pPr>
      <w:r w:rsidRPr="006C008A">
        <w:rPr>
          <w:rFonts w:asciiTheme="majorBidi" w:hAnsiTheme="majorBidi" w:cstheme="majorBidi"/>
          <w:b/>
          <w:bCs/>
          <w:sz w:val="28"/>
          <w:szCs w:val="28"/>
        </w:rPr>
        <w:t>Le Sahara Algérien.</w:t>
      </w:r>
    </w:p>
    <w:p w:rsidR="00C501D3" w:rsidRDefault="00C501D3" w:rsidP="0022292A">
      <w:pPr>
        <w:ind w:left="360" w:firstLine="348"/>
        <w:jc w:val="both"/>
        <w:rPr>
          <w:rFonts w:asciiTheme="majorBidi" w:hAnsiTheme="majorBidi" w:cstheme="majorBidi"/>
          <w:sz w:val="24"/>
          <w:szCs w:val="24"/>
        </w:rPr>
      </w:pPr>
      <w:r w:rsidRPr="00C501D3">
        <w:rPr>
          <w:rFonts w:asciiTheme="majorBidi" w:hAnsiTheme="majorBidi" w:cstheme="majorBidi"/>
          <w:sz w:val="24"/>
          <w:szCs w:val="24"/>
        </w:rPr>
        <w:t>Le Sahara est le plus grand des déserts mais également le plus extrême, c’</w:t>
      </w:r>
      <w:r w:rsidR="0022292A">
        <w:rPr>
          <w:rFonts w:asciiTheme="majorBidi" w:hAnsiTheme="majorBidi" w:cstheme="majorBidi"/>
          <w:sz w:val="24"/>
          <w:szCs w:val="24"/>
        </w:rPr>
        <w:t>est-à-dir</w:t>
      </w:r>
      <w:r w:rsidRPr="00C501D3">
        <w:rPr>
          <w:rFonts w:asciiTheme="majorBidi" w:hAnsiTheme="majorBidi" w:cstheme="majorBidi"/>
          <w:sz w:val="24"/>
          <w:szCs w:val="24"/>
        </w:rPr>
        <w:t>e-celui</w:t>
      </w:r>
      <w:r>
        <w:rPr>
          <w:rFonts w:asciiTheme="majorBidi" w:hAnsiTheme="majorBidi" w:cstheme="majorBidi"/>
          <w:sz w:val="24"/>
          <w:szCs w:val="24"/>
        </w:rPr>
        <w:t xml:space="preserve"> dans lequel les conditions désertiques </w:t>
      </w:r>
      <w:r w:rsidR="00CB68E5">
        <w:rPr>
          <w:rFonts w:asciiTheme="majorBidi" w:hAnsiTheme="majorBidi" w:cstheme="majorBidi"/>
          <w:sz w:val="24"/>
          <w:szCs w:val="24"/>
        </w:rPr>
        <w:t>atteignent leur plus grande âpreté. Elles sont dues tout d’abord à la situation en latitude, au niveau du Tropique, ce qui entraîne de fortes températures, et au régime des vents qui se traduit par des courants chauds et secs. On comprend que la partie centrale du Sahara soit privée de précipitations du fait de son éloignement de la mer ; mais d’autres causes interviennent en seconde ligne pour étendre le caractère désertique</w:t>
      </w:r>
      <w:r w:rsidR="0022292A">
        <w:rPr>
          <w:rFonts w:asciiTheme="majorBidi" w:hAnsiTheme="majorBidi" w:cstheme="majorBidi"/>
          <w:sz w:val="24"/>
          <w:szCs w:val="24"/>
        </w:rPr>
        <w:t xml:space="preserve"> </w:t>
      </w:r>
      <w:r w:rsidR="003F1426">
        <w:rPr>
          <w:rFonts w:asciiTheme="majorBidi" w:hAnsiTheme="majorBidi" w:cstheme="majorBidi"/>
          <w:sz w:val="24"/>
          <w:szCs w:val="24"/>
        </w:rPr>
        <w:t>jusqu’au régions marginales elles-mêmes : au Nord, c’est</w:t>
      </w:r>
      <w:r w:rsidR="0022292A">
        <w:rPr>
          <w:rFonts w:asciiTheme="majorBidi" w:hAnsiTheme="majorBidi" w:cstheme="majorBidi"/>
          <w:sz w:val="24"/>
          <w:szCs w:val="24"/>
        </w:rPr>
        <w:t xml:space="preserve"> la barrière montagneuse de l’Atlas.</w:t>
      </w:r>
      <w:r w:rsidR="003F1426">
        <w:rPr>
          <w:rFonts w:asciiTheme="majorBidi" w:hAnsiTheme="majorBidi" w:cstheme="majorBidi"/>
          <w:sz w:val="24"/>
          <w:szCs w:val="24"/>
        </w:rPr>
        <w:t xml:space="preserve"> </w:t>
      </w:r>
      <w:r w:rsidR="00E054F1">
        <w:rPr>
          <w:rFonts w:asciiTheme="majorBidi" w:hAnsiTheme="majorBidi" w:cstheme="majorBidi"/>
          <w:sz w:val="24"/>
          <w:szCs w:val="24"/>
        </w:rPr>
        <w:t xml:space="preserve"> </w:t>
      </w:r>
    </w:p>
    <w:p w:rsidR="00E054F1" w:rsidRPr="00E054F1" w:rsidRDefault="00E054F1" w:rsidP="00E054F1">
      <w:pPr>
        <w:ind w:left="360" w:firstLine="348"/>
        <w:jc w:val="both"/>
        <w:rPr>
          <w:rFonts w:asciiTheme="majorBidi" w:hAnsiTheme="majorBidi" w:cstheme="majorBidi"/>
          <w:b/>
          <w:bCs/>
          <w:sz w:val="24"/>
          <w:szCs w:val="24"/>
        </w:rPr>
      </w:pPr>
      <w:r w:rsidRPr="00E054F1">
        <w:rPr>
          <w:rFonts w:asciiTheme="majorBidi" w:hAnsiTheme="majorBidi" w:cstheme="majorBidi"/>
          <w:b/>
          <w:bCs/>
          <w:sz w:val="24"/>
          <w:szCs w:val="24"/>
        </w:rPr>
        <w:t>II-1- Les caractères climatiques</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E054F1">
        <w:rPr>
          <w:rFonts w:asciiTheme="majorBidi" w:hAnsiTheme="majorBidi" w:cstheme="majorBidi"/>
          <w:b/>
          <w:bCs/>
          <w:sz w:val="24"/>
          <w:szCs w:val="24"/>
        </w:rPr>
        <w:t>II-1-1- Les tem</w:t>
      </w:r>
      <w:r>
        <w:rPr>
          <w:rFonts w:asciiTheme="majorBidi" w:hAnsiTheme="majorBidi" w:cstheme="majorBidi"/>
          <w:b/>
          <w:bCs/>
          <w:sz w:val="24"/>
          <w:szCs w:val="24"/>
        </w:rPr>
        <w:t>pératures</w:t>
      </w:r>
    </w:p>
    <w:p w:rsidR="009D56A2" w:rsidRDefault="0022292A" w:rsidP="0022292A">
      <w:pPr>
        <w:ind w:left="360" w:firstLine="348"/>
        <w:jc w:val="both"/>
        <w:rPr>
          <w:rFonts w:asciiTheme="majorBidi" w:hAnsiTheme="majorBidi" w:cstheme="majorBidi"/>
          <w:sz w:val="24"/>
          <w:szCs w:val="24"/>
        </w:rPr>
      </w:pPr>
      <w:r>
        <w:rPr>
          <w:rFonts w:asciiTheme="majorBidi" w:hAnsiTheme="majorBidi" w:cstheme="majorBidi"/>
          <w:sz w:val="24"/>
          <w:szCs w:val="24"/>
        </w:rPr>
        <w:t>Le climat thermique du Sahara est relativement uniforme, on peut remarquer que dès la partie septentrionale</w:t>
      </w:r>
      <w:r w:rsidR="008C6C12">
        <w:rPr>
          <w:rFonts w:asciiTheme="majorBidi" w:hAnsiTheme="majorBidi" w:cstheme="majorBidi"/>
          <w:sz w:val="24"/>
          <w:szCs w:val="24"/>
        </w:rPr>
        <w:t>,</w:t>
      </w:r>
      <w:r>
        <w:rPr>
          <w:rFonts w:asciiTheme="majorBidi" w:hAnsiTheme="majorBidi" w:cstheme="majorBidi"/>
          <w:sz w:val="24"/>
          <w:szCs w:val="24"/>
        </w:rPr>
        <w:t xml:space="preserve"> on rencontre</w:t>
      </w:r>
      <w:r w:rsidR="009D56A2">
        <w:rPr>
          <w:rFonts w:asciiTheme="majorBidi" w:hAnsiTheme="majorBidi" w:cstheme="majorBidi"/>
          <w:sz w:val="24"/>
          <w:szCs w:val="24"/>
        </w:rPr>
        <w:t xml:space="preserve"> des étés brûlants qui ne sont guère plus durs qui s’observent dans la partie centrale et même dans la région soudanaise.</w:t>
      </w:r>
    </w:p>
    <w:p w:rsidR="00FD65DA" w:rsidRDefault="009D56A2" w:rsidP="0065624A">
      <w:pPr>
        <w:ind w:left="360" w:firstLine="348"/>
        <w:jc w:val="both"/>
        <w:rPr>
          <w:rFonts w:asciiTheme="majorBidi" w:hAnsiTheme="majorBidi" w:cstheme="majorBidi"/>
          <w:sz w:val="24"/>
          <w:szCs w:val="24"/>
        </w:rPr>
      </w:pPr>
      <w:r>
        <w:rPr>
          <w:rFonts w:asciiTheme="majorBidi" w:hAnsiTheme="majorBidi" w:cstheme="majorBidi"/>
          <w:sz w:val="24"/>
          <w:szCs w:val="24"/>
        </w:rPr>
        <w:t>Les températures les plus hautes qui aient été observées</w:t>
      </w:r>
      <w:r w:rsidR="0022292A">
        <w:rPr>
          <w:rFonts w:asciiTheme="majorBidi" w:hAnsiTheme="majorBidi" w:cstheme="majorBidi"/>
          <w:sz w:val="24"/>
          <w:szCs w:val="24"/>
        </w:rPr>
        <w:t xml:space="preserve"> </w:t>
      </w:r>
      <w:r>
        <w:rPr>
          <w:rFonts w:asciiTheme="majorBidi" w:hAnsiTheme="majorBidi" w:cstheme="majorBidi"/>
          <w:sz w:val="24"/>
          <w:szCs w:val="24"/>
        </w:rPr>
        <w:t xml:space="preserve">sont 56°C à In Salah ; en année normale le maximum est généralement </w:t>
      </w:r>
      <w:r w:rsidR="008C6C12">
        <w:rPr>
          <w:rFonts w:asciiTheme="majorBidi" w:hAnsiTheme="majorBidi" w:cstheme="majorBidi"/>
          <w:sz w:val="24"/>
          <w:szCs w:val="24"/>
        </w:rPr>
        <w:t xml:space="preserve">de </w:t>
      </w:r>
      <w:r>
        <w:rPr>
          <w:rFonts w:asciiTheme="majorBidi" w:hAnsiTheme="majorBidi" w:cstheme="majorBidi"/>
          <w:sz w:val="24"/>
          <w:szCs w:val="24"/>
        </w:rPr>
        <w:t xml:space="preserve">l’ordre de 48 à 50 °C, et la moyenne des </w:t>
      </w:r>
      <w:r>
        <w:rPr>
          <w:rFonts w:asciiTheme="majorBidi" w:hAnsiTheme="majorBidi" w:cstheme="majorBidi"/>
          <w:sz w:val="24"/>
          <w:szCs w:val="24"/>
        </w:rPr>
        <w:lastRenderedPageBreak/>
        <w:t>maximums quotidi</w:t>
      </w:r>
      <w:r w:rsidRPr="009D56A2">
        <w:rPr>
          <w:rFonts w:asciiTheme="majorBidi" w:hAnsiTheme="majorBidi" w:cstheme="majorBidi"/>
          <w:sz w:val="24"/>
          <w:szCs w:val="24"/>
        </w:rPr>
        <w:t>ens du mois le</w:t>
      </w:r>
      <w:r>
        <w:rPr>
          <w:rFonts w:asciiTheme="majorBidi" w:hAnsiTheme="majorBidi" w:cstheme="majorBidi"/>
          <w:sz w:val="24"/>
          <w:szCs w:val="24"/>
        </w:rPr>
        <w:t xml:space="preserve"> p</w:t>
      </w:r>
      <w:r w:rsidRPr="009D56A2">
        <w:rPr>
          <w:rFonts w:asciiTheme="majorBidi" w:hAnsiTheme="majorBidi" w:cstheme="majorBidi"/>
          <w:sz w:val="24"/>
          <w:szCs w:val="24"/>
        </w:rPr>
        <w:t>lus</w:t>
      </w:r>
      <w:r>
        <w:rPr>
          <w:rFonts w:asciiTheme="majorBidi" w:hAnsiTheme="majorBidi" w:cstheme="majorBidi"/>
          <w:sz w:val="24"/>
          <w:szCs w:val="24"/>
        </w:rPr>
        <w:t xml:space="preserve"> c</w:t>
      </w:r>
      <w:r w:rsidR="0065624A">
        <w:rPr>
          <w:rFonts w:asciiTheme="majorBidi" w:hAnsiTheme="majorBidi" w:cstheme="majorBidi"/>
          <w:sz w:val="24"/>
          <w:szCs w:val="24"/>
        </w:rPr>
        <w:t>h</w:t>
      </w:r>
      <w:r w:rsidRPr="0065624A">
        <w:rPr>
          <w:rFonts w:asciiTheme="majorBidi" w:hAnsiTheme="majorBidi" w:cstheme="majorBidi"/>
          <w:sz w:val="24"/>
          <w:szCs w:val="24"/>
        </w:rPr>
        <w:t>aud est comprise entre 40° et 50°C</w:t>
      </w:r>
      <w:r w:rsidR="0065624A" w:rsidRPr="0065624A">
        <w:rPr>
          <w:rFonts w:asciiTheme="majorBidi" w:hAnsiTheme="majorBidi" w:cstheme="majorBidi"/>
          <w:sz w:val="24"/>
          <w:szCs w:val="24"/>
        </w:rPr>
        <w:t>. Les grands écarts thermiques, soit entre l’hiver</w:t>
      </w:r>
      <w:r w:rsidR="0065624A">
        <w:rPr>
          <w:rFonts w:asciiTheme="majorBidi" w:hAnsiTheme="majorBidi" w:cstheme="majorBidi"/>
          <w:sz w:val="24"/>
          <w:szCs w:val="24"/>
        </w:rPr>
        <w:t xml:space="preserve"> et l’été, soit entre le jour et la nuit</w:t>
      </w:r>
      <w:r w:rsidR="008C6C12">
        <w:rPr>
          <w:rFonts w:asciiTheme="majorBidi" w:hAnsiTheme="majorBidi" w:cstheme="majorBidi"/>
          <w:sz w:val="24"/>
          <w:szCs w:val="24"/>
        </w:rPr>
        <w:t>,</w:t>
      </w:r>
      <w:r w:rsidR="0065624A">
        <w:rPr>
          <w:rFonts w:asciiTheme="majorBidi" w:hAnsiTheme="majorBidi" w:cstheme="majorBidi"/>
          <w:sz w:val="24"/>
          <w:szCs w:val="24"/>
        </w:rPr>
        <w:t xml:space="preserve"> se trouvent accentuées : l’amplitude diurne a</w:t>
      </w:r>
      <w:r w:rsidR="0065624A" w:rsidRPr="0065624A">
        <w:rPr>
          <w:rFonts w:asciiTheme="majorBidi" w:hAnsiTheme="majorBidi" w:cstheme="majorBidi"/>
          <w:sz w:val="24"/>
          <w:szCs w:val="24"/>
        </w:rPr>
        <w:t>tteint 20</w:t>
      </w:r>
      <w:r w:rsidR="0065624A">
        <w:rPr>
          <w:rFonts w:asciiTheme="majorBidi" w:hAnsiTheme="majorBidi" w:cstheme="majorBidi"/>
          <w:sz w:val="24"/>
          <w:szCs w:val="24"/>
        </w:rPr>
        <w:t>°, parfois plus de 30°, et l’hiver il gèle plus fréquemment à Touggourt, à Ouargla et à Biskra qu’à Alger.</w:t>
      </w:r>
    </w:p>
    <w:p w:rsidR="00E054F1" w:rsidRDefault="00822EC5" w:rsidP="00E054F1">
      <w:pPr>
        <w:ind w:left="360" w:firstLine="348"/>
        <w:jc w:val="both"/>
        <w:rPr>
          <w:rFonts w:asciiTheme="majorBidi" w:hAnsiTheme="majorBidi" w:cstheme="majorBidi"/>
          <w:b/>
          <w:bCs/>
          <w:sz w:val="24"/>
          <w:szCs w:val="24"/>
        </w:rPr>
      </w:pPr>
      <w:r>
        <w:rPr>
          <w:rFonts w:asciiTheme="majorBidi" w:hAnsiTheme="majorBidi" w:cstheme="majorBidi"/>
          <w:sz w:val="24"/>
          <w:szCs w:val="24"/>
        </w:rPr>
        <w:t xml:space="preserve"> </w:t>
      </w:r>
      <w:r w:rsidR="00E054F1">
        <w:rPr>
          <w:rFonts w:asciiTheme="majorBidi" w:hAnsiTheme="majorBidi" w:cstheme="majorBidi"/>
          <w:sz w:val="24"/>
          <w:szCs w:val="24"/>
        </w:rPr>
        <w:t xml:space="preserve">   </w:t>
      </w:r>
      <w:r w:rsidR="00E054F1" w:rsidRPr="00E054F1">
        <w:rPr>
          <w:rFonts w:asciiTheme="majorBidi" w:hAnsiTheme="majorBidi" w:cstheme="majorBidi"/>
          <w:b/>
          <w:bCs/>
          <w:sz w:val="24"/>
          <w:szCs w:val="24"/>
        </w:rPr>
        <w:t xml:space="preserve">II-1-2-Les précipitations </w:t>
      </w:r>
    </w:p>
    <w:p w:rsidR="0065624A" w:rsidRDefault="00E054F1" w:rsidP="00E054F1">
      <w:pPr>
        <w:ind w:left="360" w:firstLine="348"/>
        <w:jc w:val="both"/>
        <w:rPr>
          <w:rFonts w:asciiTheme="majorBidi" w:hAnsiTheme="majorBidi" w:cstheme="majorBidi"/>
          <w:sz w:val="24"/>
          <w:szCs w:val="24"/>
        </w:rPr>
      </w:pPr>
      <w:r>
        <w:rPr>
          <w:rFonts w:asciiTheme="majorBidi" w:hAnsiTheme="majorBidi" w:cstheme="majorBidi"/>
          <w:sz w:val="24"/>
          <w:szCs w:val="24"/>
        </w:rPr>
        <w:t>L</w:t>
      </w:r>
      <w:r w:rsidR="00822EC5">
        <w:rPr>
          <w:rFonts w:asciiTheme="majorBidi" w:hAnsiTheme="majorBidi" w:cstheme="majorBidi"/>
          <w:sz w:val="24"/>
          <w:szCs w:val="24"/>
        </w:rPr>
        <w:t>a quantité et le régime des précipitations sont extrêmement variable</w:t>
      </w:r>
      <w:r w:rsidR="00462C32">
        <w:rPr>
          <w:rFonts w:asciiTheme="majorBidi" w:hAnsiTheme="majorBidi" w:cstheme="majorBidi"/>
          <w:sz w:val="24"/>
          <w:szCs w:val="24"/>
        </w:rPr>
        <w:t xml:space="preserve">. Un coup d’œil sur la carte de pluviosité (Fig. 3), montre que le total des pluies, décroît rapidement </w:t>
      </w:r>
      <w:r w:rsidR="00E116D9">
        <w:rPr>
          <w:rFonts w:asciiTheme="majorBidi" w:hAnsiTheme="majorBidi" w:cstheme="majorBidi"/>
          <w:sz w:val="24"/>
          <w:szCs w:val="24"/>
        </w:rPr>
        <w:t>dans la région du Nord et du Sud (courbes serrées sur la carte)</w:t>
      </w:r>
      <w:r w:rsidR="00E93B02">
        <w:rPr>
          <w:rFonts w:asciiTheme="majorBidi" w:hAnsiTheme="majorBidi" w:cstheme="majorBidi"/>
          <w:sz w:val="24"/>
          <w:szCs w:val="24"/>
        </w:rPr>
        <w:t>, et que la région centrale présente une pluviosité qui est partout inférieur à 50 mm/an.</w:t>
      </w:r>
    </w:p>
    <w:p w:rsidR="008C6C12" w:rsidRPr="0065624A" w:rsidRDefault="008C6C12" w:rsidP="009D1112">
      <w:pPr>
        <w:ind w:left="360" w:firstLine="348"/>
        <w:jc w:val="both"/>
        <w:rPr>
          <w:rFonts w:asciiTheme="majorBidi" w:hAnsiTheme="majorBidi" w:cstheme="majorBidi"/>
          <w:sz w:val="24"/>
          <w:szCs w:val="24"/>
        </w:rPr>
      </w:pPr>
      <w:r>
        <w:rPr>
          <w:rFonts w:asciiTheme="majorBidi" w:hAnsiTheme="majorBidi" w:cstheme="majorBidi"/>
          <w:sz w:val="24"/>
          <w:szCs w:val="24"/>
        </w:rPr>
        <w:t>Dans cette partie centrale, qui s’étale sur plus de 10° en latitude, la faiblesse des précipitations est encore aggravée par leur irrégularité, car on y observe ces périodes de plusieurs années sans une goutte d’eau</w:t>
      </w:r>
      <w:r w:rsidR="009D1112">
        <w:rPr>
          <w:rFonts w:asciiTheme="majorBidi" w:hAnsiTheme="majorBidi" w:cstheme="majorBidi"/>
          <w:sz w:val="24"/>
          <w:szCs w:val="24"/>
        </w:rPr>
        <w:t xml:space="preserve"> </w:t>
      </w:r>
      <w:r>
        <w:rPr>
          <w:rFonts w:asciiTheme="majorBidi" w:hAnsiTheme="majorBidi" w:cstheme="majorBidi"/>
          <w:sz w:val="24"/>
          <w:szCs w:val="24"/>
        </w:rPr>
        <w:t>; seuls</w:t>
      </w:r>
      <w:r w:rsidR="009D1112">
        <w:rPr>
          <w:rFonts w:asciiTheme="majorBidi" w:hAnsiTheme="majorBidi" w:cstheme="majorBidi"/>
          <w:sz w:val="24"/>
          <w:szCs w:val="24"/>
        </w:rPr>
        <w:t xml:space="preserve"> les massifs centraux (Hoggar, Tassili Najjer et leur annexes) reçoivent des précipitations légèrement supérieures et plus régulières.   </w:t>
      </w:r>
    </w:p>
    <w:p w:rsidR="000017DE" w:rsidRDefault="00C00FB6" w:rsidP="00C00FB6">
      <w:pPr>
        <w:pStyle w:val="Paragraphedeliste"/>
        <w:ind w:left="1068"/>
        <w:jc w:val="both"/>
        <w:rPr>
          <w:rFonts w:asciiTheme="majorBidi" w:hAnsiTheme="majorBidi" w:cstheme="majorBidi"/>
          <w:sz w:val="24"/>
          <w:szCs w:val="24"/>
        </w:rPr>
      </w:pPr>
      <w:r w:rsidRPr="00C00FB6">
        <w:rPr>
          <w:rFonts w:asciiTheme="majorBidi" w:hAnsiTheme="majorBidi" w:cstheme="majorBidi"/>
          <w:sz w:val="24"/>
          <w:szCs w:val="24"/>
        </w:rPr>
        <w:t xml:space="preserve"> </w:t>
      </w: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Default="00675668" w:rsidP="00C00FB6">
      <w:pPr>
        <w:pStyle w:val="Paragraphedeliste"/>
        <w:ind w:left="1068"/>
        <w:jc w:val="both"/>
        <w:rPr>
          <w:rFonts w:asciiTheme="majorBidi" w:hAnsiTheme="majorBidi" w:cstheme="majorBidi"/>
          <w:sz w:val="24"/>
          <w:szCs w:val="24"/>
        </w:rPr>
      </w:pPr>
    </w:p>
    <w:p w:rsidR="00675668" w:rsidRPr="00C00FB6" w:rsidRDefault="00675668" w:rsidP="00C00FB6">
      <w:pPr>
        <w:pStyle w:val="Paragraphedeliste"/>
        <w:ind w:left="1068"/>
        <w:jc w:val="both"/>
        <w:rPr>
          <w:rFonts w:asciiTheme="majorBidi" w:hAnsiTheme="majorBidi" w:cstheme="majorBidi"/>
          <w:sz w:val="24"/>
          <w:szCs w:val="24"/>
        </w:rPr>
      </w:pPr>
    </w:p>
    <w:tbl>
      <w:tblPr>
        <w:tblStyle w:val="Grilledutableau"/>
        <w:tblW w:w="0" w:type="auto"/>
        <w:tblInd w:w="1068" w:type="dxa"/>
        <w:tblLook w:val="04A0" w:firstRow="1" w:lastRow="0" w:firstColumn="1" w:lastColumn="0" w:noHBand="0" w:noVBand="1"/>
      </w:tblPr>
      <w:tblGrid>
        <w:gridCol w:w="4444"/>
        <w:gridCol w:w="909"/>
        <w:gridCol w:w="923"/>
        <w:gridCol w:w="872"/>
        <w:gridCol w:w="846"/>
      </w:tblGrid>
      <w:tr w:rsidR="000017DE" w:rsidTr="0078110C">
        <w:tc>
          <w:tcPr>
            <w:tcW w:w="4456" w:type="dxa"/>
          </w:tcPr>
          <w:p w:rsidR="000017DE" w:rsidRPr="000017DE" w:rsidRDefault="000017DE" w:rsidP="00C00FB6">
            <w:pPr>
              <w:pStyle w:val="Paragraphedeliste"/>
              <w:ind w:left="0"/>
              <w:jc w:val="both"/>
              <w:rPr>
                <w:rFonts w:asciiTheme="majorBidi" w:hAnsiTheme="majorBidi" w:cstheme="majorBidi"/>
                <w:b/>
                <w:bCs/>
                <w:sz w:val="24"/>
                <w:szCs w:val="24"/>
              </w:rPr>
            </w:pPr>
            <w:r w:rsidRPr="000017DE">
              <w:rPr>
                <w:rFonts w:asciiTheme="majorBidi" w:hAnsiTheme="majorBidi" w:cstheme="majorBidi"/>
                <w:b/>
                <w:bCs/>
                <w:sz w:val="24"/>
                <w:szCs w:val="24"/>
              </w:rPr>
              <w:t xml:space="preserve">Localités </w:t>
            </w:r>
          </w:p>
        </w:tc>
        <w:tc>
          <w:tcPr>
            <w:tcW w:w="909" w:type="dxa"/>
          </w:tcPr>
          <w:p w:rsidR="000017DE" w:rsidRPr="000017DE" w:rsidRDefault="000017DE" w:rsidP="00C00FB6">
            <w:pPr>
              <w:pStyle w:val="Paragraphedeliste"/>
              <w:ind w:left="0"/>
              <w:jc w:val="both"/>
              <w:rPr>
                <w:rFonts w:asciiTheme="majorBidi" w:hAnsiTheme="majorBidi" w:cstheme="majorBidi"/>
                <w:b/>
                <w:bCs/>
                <w:sz w:val="24"/>
                <w:szCs w:val="24"/>
              </w:rPr>
            </w:pPr>
            <w:r w:rsidRPr="000017DE">
              <w:rPr>
                <w:rFonts w:asciiTheme="majorBidi" w:hAnsiTheme="majorBidi" w:cstheme="majorBidi"/>
                <w:b/>
                <w:bCs/>
                <w:sz w:val="24"/>
                <w:szCs w:val="24"/>
              </w:rPr>
              <w:t>Alt</w:t>
            </w:r>
            <w:r w:rsidR="0078110C">
              <w:rPr>
                <w:rFonts w:asciiTheme="majorBidi" w:hAnsiTheme="majorBidi" w:cstheme="majorBidi"/>
                <w:b/>
                <w:bCs/>
                <w:sz w:val="24"/>
                <w:szCs w:val="24"/>
              </w:rPr>
              <w:t>(m)</w:t>
            </w:r>
          </w:p>
        </w:tc>
        <w:tc>
          <w:tcPr>
            <w:tcW w:w="923" w:type="dxa"/>
          </w:tcPr>
          <w:p w:rsidR="000017DE" w:rsidRPr="000017DE" w:rsidRDefault="000017DE" w:rsidP="000017DE">
            <w:pPr>
              <w:pStyle w:val="Paragraphedeliste"/>
              <w:ind w:left="0"/>
              <w:jc w:val="center"/>
              <w:rPr>
                <w:rFonts w:asciiTheme="majorBidi" w:hAnsiTheme="majorBidi" w:cstheme="majorBidi"/>
                <w:b/>
                <w:bCs/>
                <w:sz w:val="24"/>
                <w:szCs w:val="24"/>
              </w:rPr>
            </w:pPr>
            <w:r w:rsidRPr="000017DE">
              <w:rPr>
                <w:rFonts w:asciiTheme="majorBidi" w:hAnsiTheme="majorBidi" w:cstheme="majorBidi"/>
                <w:b/>
                <w:bCs/>
                <w:sz w:val="24"/>
                <w:szCs w:val="24"/>
              </w:rPr>
              <w:t>P</w:t>
            </w:r>
            <w:r w:rsidR="0078110C">
              <w:rPr>
                <w:rFonts w:asciiTheme="majorBidi" w:hAnsiTheme="majorBidi" w:cstheme="majorBidi"/>
                <w:b/>
                <w:bCs/>
                <w:sz w:val="24"/>
                <w:szCs w:val="24"/>
              </w:rPr>
              <w:t>(mm)</w:t>
            </w:r>
          </w:p>
        </w:tc>
        <w:tc>
          <w:tcPr>
            <w:tcW w:w="872" w:type="dxa"/>
          </w:tcPr>
          <w:p w:rsidR="000017DE" w:rsidRPr="000017DE" w:rsidRDefault="000017DE" w:rsidP="00C00FB6">
            <w:pPr>
              <w:pStyle w:val="Paragraphedeliste"/>
              <w:ind w:left="0"/>
              <w:jc w:val="both"/>
              <w:rPr>
                <w:rFonts w:asciiTheme="majorBidi" w:hAnsiTheme="majorBidi" w:cstheme="majorBidi"/>
                <w:b/>
                <w:bCs/>
                <w:sz w:val="24"/>
                <w:szCs w:val="24"/>
              </w:rPr>
            </w:pPr>
            <w:r w:rsidRPr="000017DE">
              <w:rPr>
                <w:rFonts w:asciiTheme="majorBidi" w:hAnsiTheme="majorBidi" w:cstheme="majorBidi"/>
                <w:b/>
                <w:bCs/>
                <w:sz w:val="24"/>
                <w:szCs w:val="24"/>
              </w:rPr>
              <w:t>M</w:t>
            </w:r>
            <w:r w:rsidR="0078110C">
              <w:rPr>
                <w:rFonts w:asciiTheme="majorBidi" w:hAnsiTheme="majorBidi" w:cstheme="majorBidi"/>
                <w:b/>
                <w:bCs/>
                <w:sz w:val="24"/>
                <w:szCs w:val="24"/>
              </w:rPr>
              <w:t>(°C)</w:t>
            </w:r>
          </w:p>
        </w:tc>
        <w:tc>
          <w:tcPr>
            <w:tcW w:w="834" w:type="dxa"/>
          </w:tcPr>
          <w:p w:rsidR="000017DE" w:rsidRPr="000017DE" w:rsidRDefault="00AA6E24" w:rsidP="00C00FB6">
            <w:pPr>
              <w:pStyle w:val="Paragraphedeliste"/>
              <w:ind w:left="0"/>
              <w:jc w:val="both"/>
              <w:rPr>
                <w:rFonts w:asciiTheme="majorBidi" w:hAnsiTheme="majorBidi" w:cstheme="majorBidi"/>
                <w:b/>
                <w:bCs/>
                <w:sz w:val="24"/>
                <w:szCs w:val="24"/>
              </w:rPr>
            </w:pPr>
            <w:r>
              <w:rPr>
                <w:rFonts w:asciiTheme="majorBidi" w:hAnsiTheme="majorBidi" w:cstheme="majorBidi"/>
                <w:b/>
                <w:bCs/>
                <w:sz w:val="24"/>
                <w:szCs w:val="24"/>
              </w:rPr>
              <w:t>m</w:t>
            </w:r>
            <w:r w:rsidR="0078110C">
              <w:rPr>
                <w:rFonts w:asciiTheme="majorBidi" w:hAnsiTheme="majorBidi" w:cstheme="majorBidi"/>
                <w:b/>
                <w:bCs/>
                <w:sz w:val="24"/>
                <w:szCs w:val="24"/>
              </w:rPr>
              <w:t>(°C)</w:t>
            </w:r>
          </w:p>
        </w:tc>
      </w:tr>
      <w:tr w:rsidR="000017DE" w:rsidTr="00675668">
        <w:trPr>
          <w:trHeight w:val="4395"/>
        </w:trPr>
        <w:tc>
          <w:tcPr>
            <w:tcW w:w="4456" w:type="dxa"/>
          </w:tcPr>
          <w:p w:rsidR="00675668" w:rsidRDefault="00675668" w:rsidP="00C00FB6">
            <w:pPr>
              <w:pStyle w:val="Paragraphedeliste"/>
              <w:ind w:left="0"/>
              <w:jc w:val="both"/>
              <w:rPr>
                <w:rFonts w:asciiTheme="majorBidi" w:hAnsiTheme="majorBidi" w:cstheme="majorBidi"/>
                <w:sz w:val="24"/>
                <w:szCs w:val="24"/>
              </w:rPr>
            </w:pPr>
          </w:p>
          <w:p w:rsidR="000017DE" w:rsidRDefault="00970447"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u w:val="single"/>
              </w:rPr>
              <w:t>Sahara Septentrional</w:t>
            </w:r>
            <w:r w:rsidR="000017DE">
              <w:rPr>
                <w:rFonts w:asciiTheme="majorBidi" w:hAnsiTheme="majorBidi" w:cstheme="majorBidi"/>
                <w:sz w:val="24"/>
                <w:szCs w:val="24"/>
              </w:rPr>
              <w:t> :</w:t>
            </w:r>
          </w:p>
          <w:p w:rsidR="000017DE" w:rsidRDefault="000017DE"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Biskra</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El Oued</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Touggourt</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Béchar</w:t>
            </w:r>
          </w:p>
          <w:p w:rsidR="0078110C" w:rsidRDefault="0078110C" w:rsidP="0078110C">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Ghardaia</w:t>
            </w:r>
          </w:p>
          <w:p w:rsidR="0078110C" w:rsidRDefault="0078110C" w:rsidP="0078110C">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El Ménéa</w:t>
            </w:r>
          </w:p>
          <w:p w:rsidR="00E610CD" w:rsidRDefault="00E610CD" w:rsidP="0078110C">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Ouargla</w:t>
            </w:r>
          </w:p>
          <w:p w:rsidR="00E610CD" w:rsidRDefault="00E610CD" w:rsidP="0078110C">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Béni-Abbès</w:t>
            </w:r>
          </w:p>
          <w:p w:rsidR="00E610CD" w:rsidRDefault="00E610CD" w:rsidP="0078110C">
            <w:pPr>
              <w:pStyle w:val="Paragraphedeliste"/>
              <w:ind w:left="0"/>
              <w:jc w:val="both"/>
              <w:rPr>
                <w:rFonts w:asciiTheme="majorBidi" w:hAnsiTheme="majorBidi" w:cstheme="majorBidi"/>
                <w:sz w:val="24"/>
                <w:szCs w:val="24"/>
              </w:rPr>
            </w:pPr>
            <w:r w:rsidRPr="00675668">
              <w:rPr>
                <w:rFonts w:asciiTheme="majorBidi" w:hAnsiTheme="majorBidi" w:cstheme="majorBidi"/>
                <w:sz w:val="24"/>
                <w:szCs w:val="24"/>
                <w:u w:val="single"/>
              </w:rPr>
              <w:t>Sahara central</w:t>
            </w:r>
            <w:r>
              <w:rPr>
                <w:rFonts w:asciiTheme="majorBidi" w:hAnsiTheme="majorBidi" w:cstheme="majorBidi"/>
                <w:sz w:val="24"/>
                <w:szCs w:val="24"/>
              </w:rPr>
              <w:t> :</w:t>
            </w:r>
          </w:p>
          <w:p w:rsidR="00E610CD" w:rsidRDefault="00E610CD" w:rsidP="0078110C">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Adrar</w:t>
            </w:r>
          </w:p>
          <w:p w:rsidR="00675668" w:rsidRDefault="00675668" w:rsidP="0078110C">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Tamanrasset</w:t>
            </w:r>
          </w:p>
          <w:p w:rsidR="00675668" w:rsidRDefault="00675668" w:rsidP="0078110C">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Djanet</w:t>
            </w:r>
          </w:p>
          <w:p w:rsidR="00675668" w:rsidRDefault="00675668" w:rsidP="0078110C">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Timimoun</w:t>
            </w:r>
          </w:p>
          <w:p w:rsidR="00675668" w:rsidRDefault="00675668" w:rsidP="0078110C">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In Salah</w:t>
            </w:r>
          </w:p>
        </w:tc>
        <w:tc>
          <w:tcPr>
            <w:tcW w:w="909" w:type="dxa"/>
          </w:tcPr>
          <w:p w:rsidR="00675668" w:rsidRDefault="00675668" w:rsidP="00675668">
            <w:pPr>
              <w:pStyle w:val="Paragraphedeliste"/>
              <w:ind w:left="0"/>
              <w:jc w:val="both"/>
              <w:rPr>
                <w:rFonts w:asciiTheme="majorBidi" w:hAnsiTheme="majorBidi" w:cstheme="majorBidi"/>
                <w:sz w:val="24"/>
                <w:szCs w:val="24"/>
              </w:rPr>
            </w:pPr>
          </w:p>
          <w:p w:rsidR="00675668" w:rsidRDefault="00675668" w:rsidP="00675668">
            <w:pPr>
              <w:pStyle w:val="Paragraphedeliste"/>
              <w:ind w:left="0"/>
              <w:jc w:val="both"/>
              <w:rPr>
                <w:rFonts w:asciiTheme="majorBidi" w:hAnsiTheme="majorBidi" w:cstheme="majorBidi"/>
                <w:sz w:val="24"/>
                <w:szCs w:val="24"/>
              </w:rPr>
            </w:pPr>
          </w:p>
          <w:p w:rsidR="000017DE" w:rsidRDefault="000017DE"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124</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50</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69</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769</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530</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394</w:t>
            </w:r>
          </w:p>
          <w:p w:rsidR="00E610CD" w:rsidRDefault="00E610CD"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157</w:t>
            </w:r>
          </w:p>
          <w:p w:rsidR="00E610CD" w:rsidRDefault="00E610CD"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500</w:t>
            </w:r>
          </w:p>
          <w:p w:rsidR="00675668" w:rsidRDefault="00675668" w:rsidP="00C00FB6">
            <w:pPr>
              <w:pStyle w:val="Paragraphedeliste"/>
              <w:ind w:left="0"/>
              <w:jc w:val="both"/>
              <w:rPr>
                <w:rFonts w:asciiTheme="majorBidi" w:hAnsiTheme="majorBidi" w:cstheme="majorBidi"/>
                <w:sz w:val="24"/>
                <w:szCs w:val="24"/>
              </w:rPr>
            </w:pP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285</w:t>
            </w: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1 400</w:t>
            </w: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1 100</w:t>
            </w: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300</w:t>
            </w: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280</w:t>
            </w:r>
          </w:p>
          <w:p w:rsidR="0078110C" w:rsidRDefault="0078110C" w:rsidP="00C00FB6">
            <w:pPr>
              <w:pStyle w:val="Paragraphedeliste"/>
              <w:ind w:left="0"/>
              <w:jc w:val="both"/>
              <w:rPr>
                <w:rFonts w:asciiTheme="majorBidi" w:hAnsiTheme="majorBidi" w:cstheme="majorBidi"/>
                <w:sz w:val="24"/>
                <w:szCs w:val="24"/>
              </w:rPr>
            </w:pPr>
          </w:p>
          <w:p w:rsidR="0078110C" w:rsidRDefault="0078110C" w:rsidP="00C00FB6">
            <w:pPr>
              <w:pStyle w:val="Paragraphedeliste"/>
              <w:ind w:left="0"/>
              <w:jc w:val="both"/>
              <w:rPr>
                <w:rFonts w:asciiTheme="majorBidi" w:hAnsiTheme="majorBidi" w:cstheme="majorBidi"/>
                <w:sz w:val="24"/>
                <w:szCs w:val="24"/>
              </w:rPr>
            </w:pPr>
          </w:p>
        </w:tc>
        <w:tc>
          <w:tcPr>
            <w:tcW w:w="923" w:type="dxa"/>
          </w:tcPr>
          <w:p w:rsidR="000017DE" w:rsidRDefault="000017DE" w:rsidP="00C00FB6">
            <w:pPr>
              <w:pStyle w:val="Paragraphedeliste"/>
              <w:ind w:left="0"/>
              <w:jc w:val="both"/>
              <w:rPr>
                <w:rFonts w:asciiTheme="majorBidi" w:hAnsiTheme="majorBidi" w:cstheme="majorBidi"/>
                <w:sz w:val="24"/>
                <w:szCs w:val="24"/>
              </w:rPr>
            </w:pPr>
          </w:p>
          <w:p w:rsidR="00675668" w:rsidRDefault="00675668" w:rsidP="00C00FB6">
            <w:pPr>
              <w:pStyle w:val="Paragraphedeliste"/>
              <w:ind w:left="0"/>
              <w:jc w:val="both"/>
              <w:rPr>
                <w:rFonts w:asciiTheme="majorBidi" w:hAnsiTheme="majorBidi" w:cstheme="majorBidi"/>
                <w:sz w:val="24"/>
                <w:szCs w:val="24"/>
              </w:rPr>
            </w:pPr>
          </w:p>
          <w:p w:rsidR="000017DE"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140</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80</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63</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53</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65</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63</w:t>
            </w:r>
          </w:p>
          <w:p w:rsidR="00E610CD" w:rsidRDefault="00E610CD"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40</w:t>
            </w:r>
          </w:p>
          <w:p w:rsidR="00E610CD" w:rsidRDefault="00E610CD"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40</w:t>
            </w:r>
          </w:p>
          <w:p w:rsidR="00675668" w:rsidRDefault="00675668" w:rsidP="00C00FB6">
            <w:pPr>
              <w:pStyle w:val="Paragraphedeliste"/>
              <w:ind w:left="0"/>
              <w:jc w:val="both"/>
              <w:rPr>
                <w:rFonts w:asciiTheme="majorBidi" w:hAnsiTheme="majorBidi" w:cstheme="majorBidi"/>
                <w:sz w:val="24"/>
                <w:szCs w:val="24"/>
              </w:rPr>
            </w:pP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25</w:t>
            </w: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20</w:t>
            </w: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20</w:t>
            </w: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12</w:t>
            </w: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3</w:t>
            </w:r>
          </w:p>
        </w:tc>
        <w:tc>
          <w:tcPr>
            <w:tcW w:w="872" w:type="dxa"/>
          </w:tcPr>
          <w:p w:rsidR="000017DE" w:rsidRDefault="000017DE" w:rsidP="00C00FB6">
            <w:pPr>
              <w:pStyle w:val="Paragraphedeliste"/>
              <w:ind w:left="0"/>
              <w:jc w:val="both"/>
              <w:rPr>
                <w:rFonts w:asciiTheme="majorBidi" w:hAnsiTheme="majorBidi" w:cstheme="majorBidi"/>
                <w:sz w:val="24"/>
                <w:szCs w:val="24"/>
              </w:rPr>
            </w:pPr>
          </w:p>
          <w:p w:rsidR="00675668" w:rsidRDefault="00675668" w:rsidP="00C00FB6">
            <w:pPr>
              <w:pStyle w:val="Paragraphedeliste"/>
              <w:ind w:left="0"/>
              <w:jc w:val="both"/>
              <w:rPr>
                <w:rFonts w:asciiTheme="majorBidi" w:hAnsiTheme="majorBidi" w:cstheme="majorBidi"/>
                <w:sz w:val="24"/>
                <w:szCs w:val="24"/>
              </w:rPr>
            </w:pP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40</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43</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41</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40</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42</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41</w:t>
            </w:r>
          </w:p>
          <w:p w:rsidR="00E610CD" w:rsidRDefault="00E610CD"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43</w:t>
            </w:r>
          </w:p>
          <w:p w:rsidR="00E610CD" w:rsidRDefault="00E610CD"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45</w:t>
            </w:r>
          </w:p>
          <w:p w:rsidR="00675668" w:rsidRDefault="00675668" w:rsidP="00C00FB6">
            <w:pPr>
              <w:pStyle w:val="Paragraphedeliste"/>
              <w:ind w:left="0"/>
              <w:jc w:val="both"/>
              <w:rPr>
                <w:rFonts w:asciiTheme="majorBidi" w:hAnsiTheme="majorBidi" w:cstheme="majorBidi"/>
                <w:sz w:val="24"/>
                <w:szCs w:val="24"/>
              </w:rPr>
            </w:pP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48</w:t>
            </w: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36</w:t>
            </w: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39</w:t>
            </w: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48</w:t>
            </w: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46</w:t>
            </w:r>
          </w:p>
        </w:tc>
        <w:tc>
          <w:tcPr>
            <w:tcW w:w="834" w:type="dxa"/>
          </w:tcPr>
          <w:p w:rsidR="000017DE" w:rsidRDefault="000017DE" w:rsidP="00C00FB6">
            <w:pPr>
              <w:pStyle w:val="Paragraphedeliste"/>
              <w:ind w:left="0"/>
              <w:jc w:val="both"/>
              <w:rPr>
                <w:rFonts w:asciiTheme="majorBidi" w:hAnsiTheme="majorBidi" w:cstheme="majorBidi"/>
                <w:sz w:val="24"/>
                <w:szCs w:val="24"/>
              </w:rPr>
            </w:pPr>
          </w:p>
          <w:p w:rsidR="00675668" w:rsidRDefault="00675668" w:rsidP="00C00FB6">
            <w:pPr>
              <w:pStyle w:val="Paragraphedeliste"/>
              <w:ind w:left="0"/>
              <w:jc w:val="both"/>
              <w:rPr>
                <w:rFonts w:asciiTheme="majorBidi" w:hAnsiTheme="majorBidi" w:cstheme="majorBidi"/>
                <w:sz w:val="24"/>
                <w:szCs w:val="24"/>
              </w:rPr>
            </w:pP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6</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4</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3</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0</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4</w:t>
            </w:r>
          </w:p>
          <w:p w:rsidR="0078110C" w:rsidRDefault="0078110C"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3</w:t>
            </w:r>
          </w:p>
          <w:p w:rsidR="00E610CD" w:rsidRDefault="00E610CD"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2</w:t>
            </w:r>
          </w:p>
          <w:p w:rsidR="00E610CD" w:rsidRDefault="00E610CD"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1</w:t>
            </w:r>
          </w:p>
          <w:p w:rsidR="00675668" w:rsidRDefault="00675668" w:rsidP="00C00FB6">
            <w:pPr>
              <w:pStyle w:val="Paragraphedeliste"/>
              <w:ind w:left="0"/>
              <w:jc w:val="both"/>
              <w:rPr>
                <w:rFonts w:asciiTheme="majorBidi" w:hAnsiTheme="majorBidi" w:cstheme="majorBidi"/>
                <w:sz w:val="24"/>
                <w:szCs w:val="24"/>
              </w:rPr>
            </w:pP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3</w:t>
            </w: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5</w:t>
            </w: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6</w:t>
            </w: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3</w:t>
            </w:r>
          </w:p>
          <w:p w:rsidR="00675668" w:rsidRDefault="00675668" w:rsidP="00C00FB6">
            <w:pPr>
              <w:pStyle w:val="Paragraphedeliste"/>
              <w:ind w:left="0"/>
              <w:jc w:val="both"/>
              <w:rPr>
                <w:rFonts w:asciiTheme="majorBidi" w:hAnsiTheme="majorBidi" w:cstheme="majorBidi"/>
                <w:sz w:val="24"/>
                <w:szCs w:val="24"/>
              </w:rPr>
            </w:pPr>
            <w:r>
              <w:rPr>
                <w:rFonts w:asciiTheme="majorBidi" w:hAnsiTheme="majorBidi" w:cstheme="majorBidi"/>
                <w:sz w:val="24"/>
                <w:szCs w:val="24"/>
              </w:rPr>
              <w:t>5</w:t>
            </w:r>
          </w:p>
        </w:tc>
      </w:tr>
    </w:tbl>
    <w:p w:rsidR="000B2DDA" w:rsidRDefault="000B2DDA" w:rsidP="00C00FB6">
      <w:pPr>
        <w:pStyle w:val="Paragraphedeliste"/>
        <w:ind w:left="1068"/>
        <w:jc w:val="both"/>
        <w:rPr>
          <w:rFonts w:asciiTheme="majorBidi" w:hAnsiTheme="majorBidi" w:cstheme="majorBidi"/>
          <w:sz w:val="24"/>
          <w:szCs w:val="24"/>
        </w:rPr>
      </w:pPr>
    </w:p>
    <w:p w:rsidR="000017DE" w:rsidRDefault="00675668" w:rsidP="00C11640">
      <w:pPr>
        <w:pStyle w:val="Paragraphedeliste"/>
        <w:ind w:left="1776" w:firstLine="348"/>
        <w:jc w:val="both"/>
        <w:rPr>
          <w:rFonts w:asciiTheme="majorBidi" w:hAnsiTheme="majorBidi" w:cstheme="majorBidi"/>
          <w:b/>
          <w:bCs/>
          <w:sz w:val="28"/>
          <w:szCs w:val="28"/>
        </w:rPr>
      </w:pPr>
      <w:r w:rsidRPr="00675668">
        <w:rPr>
          <w:rFonts w:asciiTheme="majorBidi" w:hAnsiTheme="majorBidi" w:cstheme="majorBidi"/>
          <w:b/>
          <w:bCs/>
          <w:sz w:val="28"/>
          <w:szCs w:val="28"/>
        </w:rPr>
        <w:t xml:space="preserve">Fig. 4 : Données Climatiques de quelques localités  </w:t>
      </w:r>
    </w:p>
    <w:p w:rsidR="006C008A" w:rsidRDefault="006C008A" w:rsidP="00675668">
      <w:pPr>
        <w:pStyle w:val="Paragraphedeliste"/>
        <w:ind w:left="1068"/>
        <w:jc w:val="both"/>
        <w:rPr>
          <w:rFonts w:asciiTheme="majorBidi" w:hAnsiTheme="majorBidi" w:cstheme="majorBidi"/>
          <w:b/>
          <w:bCs/>
          <w:sz w:val="28"/>
          <w:szCs w:val="28"/>
        </w:rPr>
      </w:pPr>
    </w:p>
    <w:p w:rsidR="006C008A" w:rsidRDefault="006C008A" w:rsidP="00675668">
      <w:pPr>
        <w:pStyle w:val="Paragraphedeliste"/>
        <w:ind w:left="1068"/>
        <w:jc w:val="both"/>
        <w:rPr>
          <w:rFonts w:asciiTheme="majorBidi" w:hAnsiTheme="majorBidi" w:cstheme="majorBidi"/>
          <w:sz w:val="24"/>
          <w:szCs w:val="24"/>
        </w:rPr>
      </w:pPr>
    </w:p>
    <w:p w:rsidR="006374F4" w:rsidRDefault="006374F4" w:rsidP="00F07A60">
      <w:pPr>
        <w:pStyle w:val="Paragraphedeliste"/>
        <w:ind w:left="1068"/>
        <w:jc w:val="both"/>
        <w:rPr>
          <w:rFonts w:asciiTheme="majorBidi" w:hAnsiTheme="majorBidi" w:cstheme="majorBidi"/>
          <w:sz w:val="24"/>
          <w:szCs w:val="24"/>
        </w:rPr>
      </w:pPr>
    </w:p>
    <w:p w:rsidR="00C11640" w:rsidRDefault="00C11640" w:rsidP="00F07A60">
      <w:pPr>
        <w:pStyle w:val="Paragraphedeliste"/>
        <w:ind w:left="340"/>
        <w:jc w:val="both"/>
        <w:rPr>
          <w:rFonts w:asciiTheme="majorBidi" w:hAnsiTheme="majorBidi" w:cstheme="majorBidi"/>
          <w:b/>
          <w:bCs/>
          <w:sz w:val="24"/>
          <w:szCs w:val="24"/>
        </w:rPr>
      </w:pPr>
      <w:r w:rsidRPr="00C11640">
        <w:rPr>
          <w:rFonts w:asciiTheme="majorBidi" w:hAnsiTheme="majorBidi" w:cstheme="majorBidi"/>
          <w:b/>
          <w:bCs/>
          <w:sz w:val="24"/>
          <w:szCs w:val="24"/>
        </w:rPr>
        <w:t>II-2- La géomorphologie du Sahara</w:t>
      </w:r>
    </w:p>
    <w:p w:rsidR="00396C1A" w:rsidRDefault="00396C1A" w:rsidP="00F07A60">
      <w:pPr>
        <w:pStyle w:val="Paragraphedeliste"/>
        <w:ind w:left="340"/>
        <w:jc w:val="both"/>
        <w:rPr>
          <w:rFonts w:asciiTheme="majorBidi" w:hAnsiTheme="majorBidi" w:cstheme="majorBidi"/>
          <w:b/>
          <w:bCs/>
          <w:sz w:val="24"/>
          <w:szCs w:val="24"/>
        </w:rPr>
      </w:pPr>
    </w:p>
    <w:p w:rsidR="00C11640" w:rsidRDefault="00C11640" w:rsidP="00F07A60">
      <w:pPr>
        <w:pStyle w:val="Paragraphedeliste"/>
        <w:spacing w:after="120"/>
        <w:ind w:left="340"/>
        <w:jc w:val="both"/>
        <w:rPr>
          <w:rFonts w:asciiTheme="majorBidi" w:hAnsiTheme="majorBidi" w:cstheme="majorBidi"/>
          <w:sz w:val="24"/>
          <w:szCs w:val="24"/>
        </w:rPr>
      </w:pPr>
      <w:r>
        <w:rPr>
          <w:rFonts w:asciiTheme="majorBidi" w:hAnsiTheme="majorBidi" w:cstheme="majorBidi"/>
          <w:b/>
          <w:bCs/>
          <w:sz w:val="24"/>
          <w:szCs w:val="24"/>
        </w:rPr>
        <w:tab/>
        <w:t xml:space="preserve">II-2-1- Les Hamadas : </w:t>
      </w:r>
      <w:r w:rsidR="00FD312A">
        <w:rPr>
          <w:rFonts w:asciiTheme="majorBidi" w:hAnsiTheme="majorBidi" w:cstheme="majorBidi"/>
          <w:sz w:val="24"/>
          <w:szCs w:val="24"/>
        </w:rPr>
        <w:t>l</w:t>
      </w:r>
      <w:r>
        <w:rPr>
          <w:rFonts w:asciiTheme="majorBidi" w:hAnsiTheme="majorBidi" w:cstheme="majorBidi"/>
          <w:sz w:val="24"/>
          <w:szCs w:val="24"/>
        </w:rPr>
        <w:t>’érosion éolienne est un des phénomènes physiques les plus importants du milieu Saharien. Lorsque les roches sont disposées sous formes de grand</w:t>
      </w:r>
      <w:r w:rsidR="00FD312A">
        <w:rPr>
          <w:rFonts w:asciiTheme="majorBidi" w:hAnsiTheme="majorBidi" w:cstheme="majorBidi"/>
          <w:sz w:val="24"/>
          <w:szCs w:val="24"/>
        </w:rPr>
        <w:t>s bancs homogènes et tabulaires, l’érosion aboutit à la constitution de plateaux pierreux qui portent le nom de</w:t>
      </w:r>
      <w:r w:rsidR="00FD312A" w:rsidRPr="00FD312A">
        <w:rPr>
          <w:rFonts w:asciiTheme="majorBidi" w:hAnsiTheme="majorBidi" w:cstheme="majorBidi"/>
          <w:b/>
          <w:bCs/>
          <w:sz w:val="24"/>
          <w:szCs w:val="24"/>
        </w:rPr>
        <w:t xml:space="preserve"> Hamadas</w:t>
      </w:r>
      <w:r w:rsidR="00FD312A">
        <w:rPr>
          <w:rFonts w:asciiTheme="majorBidi" w:hAnsiTheme="majorBidi" w:cstheme="majorBidi"/>
          <w:sz w:val="24"/>
          <w:szCs w:val="24"/>
        </w:rPr>
        <w:t>.</w:t>
      </w:r>
    </w:p>
    <w:p w:rsidR="00FD312A" w:rsidRDefault="00FD312A" w:rsidP="00F07A60">
      <w:pPr>
        <w:pStyle w:val="Paragraphedeliste"/>
        <w:spacing w:after="120"/>
        <w:ind w:left="340"/>
        <w:jc w:val="both"/>
        <w:rPr>
          <w:rFonts w:asciiTheme="majorBidi" w:hAnsiTheme="majorBidi" w:cstheme="majorBidi"/>
          <w:sz w:val="24"/>
          <w:szCs w:val="24"/>
        </w:rPr>
      </w:pPr>
      <w:r w:rsidRPr="00FD312A">
        <w:rPr>
          <w:rFonts w:asciiTheme="majorBidi" w:hAnsiTheme="majorBidi" w:cstheme="majorBidi"/>
          <w:sz w:val="24"/>
          <w:szCs w:val="24"/>
        </w:rPr>
        <w:tab/>
        <w:t>Les lignes</w:t>
      </w:r>
      <w:r>
        <w:rPr>
          <w:rFonts w:asciiTheme="majorBidi" w:hAnsiTheme="majorBidi" w:cstheme="majorBidi"/>
          <w:sz w:val="24"/>
          <w:szCs w:val="24"/>
        </w:rPr>
        <w:t xml:space="preserve"> </w:t>
      </w:r>
      <w:r w:rsidRPr="00FD312A">
        <w:rPr>
          <w:rFonts w:asciiTheme="majorBidi" w:hAnsiTheme="majorBidi" w:cstheme="majorBidi"/>
          <w:sz w:val="24"/>
          <w:szCs w:val="24"/>
        </w:rPr>
        <w:t>de moindre</w:t>
      </w:r>
      <w:r>
        <w:rPr>
          <w:rFonts w:asciiTheme="majorBidi" w:hAnsiTheme="majorBidi" w:cstheme="majorBidi"/>
          <w:sz w:val="24"/>
          <w:szCs w:val="24"/>
        </w:rPr>
        <w:t xml:space="preserve"> </w:t>
      </w:r>
      <w:r w:rsidRPr="00FD312A">
        <w:rPr>
          <w:rFonts w:asciiTheme="majorBidi" w:hAnsiTheme="majorBidi" w:cstheme="majorBidi"/>
          <w:sz w:val="24"/>
          <w:szCs w:val="24"/>
        </w:rPr>
        <w:t>rési</w:t>
      </w:r>
      <w:r>
        <w:rPr>
          <w:rFonts w:asciiTheme="majorBidi" w:hAnsiTheme="majorBidi" w:cstheme="majorBidi"/>
          <w:sz w:val="24"/>
          <w:szCs w:val="24"/>
        </w:rPr>
        <w:t>s</w:t>
      </w:r>
      <w:r w:rsidRPr="00FD312A">
        <w:rPr>
          <w:rFonts w:asciiTheme="majorBidi" w:hAnsiTheme="majorBidi" w:cstheme="majorBidi"/>
          <w:sz w:val="24"/>
          <w:szCs w:val="24"/>
        </w:rPr>
        <w:t>tance</w:t>
      </w:r>
      <w:r>
        <w:rPr>
          <w:rFonts w:asciiTheme="majorBidi" w:hAnsiTheme="majorBidi" w:cstheme="majorBidi"/>
          <w:sz w:val="24"/>
          <w:szCs w:val="24"/>
        </w:rPr>
        <w:t xml:space="preserve"> de la pierre donnent naissance à des fentes ou cavités dans lesquelles se rassemblent des débris et qui sont le refuge d’une végétation spécifique.</w:t>
      </w:r>
    </w:p>
    <w:p w:rsidR="00396C1A" w:rsidRDefault="00396C1A" w:rsidP="00F07A60">
      <w:pPr>
        <w:pStyle w:val="Paragraphedeliste"/>
        <w:spacing w:after="120"/>
        <w:ind w:left="340"/>
        <w:jc w:val="both"/>
        <w:rPr>
          <w:rFonts w:asciiTheme="majorBidi" w:hAnsiTheme="majorBidi" w:cstheme="majorBidi"/>
          <w:sz w:val="24"/>
          <w:szCs w:val="24"/>
        </w:rPr>
      </w:pPr>
    </w:p>
    <w:p w:rsidR="00FD312A" w:rsidRDefault="00FD312A" w:rsidP="00F07A60">
      <w:pPr>
        <w:pStyle w:val="Paragraphedeliste"/>
        <w:spacing w:after="120"/>
        <w:ind w:left="340"/>
        <w:jc w:val="both"/>
        <w:rPr>
          <w:rFonts w:asciiTheme="majorBidi" w:hAnsiTheme="majorBidi" w:cstheme="majorBidi"/>
          <w:sz w:val="24"/>
          <w:szCs w:val="24"/>
        </w:rPr>
      </w:pPr>
      <w:r>
        <w:rPr>
          <w:rFonts w:asciiTheme="majorBidi" w:hAnsiTheme="majorBidi" w:cstheme="majorBidi"/>
          <w:sz w:val="24"/>
          <w:szCs w:val="24"/>
        </w:rPr>
        <w:t xml:space="preserve">      </w:t>
      </w:r>
      <w:r w:rsidRPr="00FD312A">
        <w:rPr>
          <w:rFonts w:asciiTheme="majorBidi" w:hAnsiTheme="majorBidi" w:cstheme="majorBidi"/>
          <w:b/>
          <w:bCs/>
          <w:sz w:val="24"/>
          <w:szCs w:val="24"/>
        </w:rPr>
        <w:t xml:space="preserve">II-2-2-  </w:t>
      </w:r>
      <w:r>
        <w:rPr>
          <w:rFonts w:asciiTheme="majorBidi" w:hAnsiTheme="majorBidi" w:cstheme="majorBidi"/>
          <w:b/>
          <w:bCs/>
          <w:sz w:val="24"/>
          <w:szCs w:val="24"/>
        </w:rPr>
        <w:t xml:space="preserve">Les Regs : </w:t>
      </w:r>
      <w:r w:rsidRPr="00FD312A">
        <w:rPr>
          <w:rFonts w:asciiTheme="majorBidi" w:hAnsiTheme="majorBidi" w:cstheme="majorBidi"/>
          <w:sz w:val="24"/>
          <w:szCs w:val="24"/>
        </w:rPr>
        <w:t>lorsque</w:t>
      </w:r>
      <w:r>
        <w:rPr>
          <w:rFonts w:asciiTheme="majorBidi" w:hAnsiTheme="majorBidi" w:cstheme="majorBidi"/>
          <w:sz w:val="24"/>
          <w:szCs w:val="24"/>
        </w:rPr>
        <w:t xml:space="preserve"> les roches sont hétérogènes, par exemple lorsqu’il s’agit d’un conglomérat</w:t>
      </w:r>
      <w:r w:rsidR="00F07A60">
        <w:rPr>
          <w:rFonts w:asciiTheme="majorBidi" w:hAnsiTheme="majorBidi" w:cstheme="majorBidi"/>
          <w:sz w:val="24"/>
          <w:szCs w:val="24"/>
        </w:rPr>
        <w:t xml:space="preserve"> renfermant des cailloux durs dans un ciment plus tendre, l’érosion a alors attaqué ce dernier en isolant </w:t>
      </w:r>
      <w:r w:rsidR="006A2E38">
        <w:rPr>
          <w:rFonts w:asciiTheme="majorBidi" w:hAnsiTheme="majorBidi" w:cstheme="majorBidi"/>
          <w:sz w:val="24"/>
          <w:szCs w:val="24"/>
        </w:rPr>
        <w:t xml:space="preserve">les nodules durs. Le vent emportant les particules les plus </w:t>
      </w:r>
      <w:r w:rsidR="00AA6E24">
        <w:rPr>
          <w:rFonts w:asciiTheme="majorBidi" w:hAnsiTheme="majorBidi" w:cstheme="majorBidi"/>
          <w:sz w:val="24"/>
          <w:szCs w:val="24"/>
        </w:rPr>
        <w:t>fines, il se constitue un sol caillouteux ou graveleux qui porte le nom de</w:t>
      </w:r>
      <w:r w:rsidR="00AA6E24" w:rsidRPr="00AA6E24">
        <w:rPr>
          <w:rFonts w:asciiTheme="majorBidi" w:hAnsiTheme="majorBidi" w:cstheme="majorBidi"/>
          <w:b/>
          <w:bCs/>
          <w:sz w:val="24"/>
          <w:szCs w:val="24"/>
        </w:rPr>
        <w:t xml:space="preserve"> Reg</w:t>
      </w:r>
      <w:r w:rsidR="00AA6E24">
        <w:rPr>
          <w:rFonts w:asciiTheme="majorBidi" w:hAnsiTheme="majorBidi" w:cstheme="majorBidi"/>
          <w:sz w:val="24"/>
          <w:szCs w:val="24"/>
        </w:rPr>
        <w:t>. Ce reg comprend fréquemment une proportion de 50 à 60 % d</w:t>
      </w:r>
      <w:r w:rsidR="00AA6E24" w:rsidRPr="00AA6E24">
        <w:rPr>
          <w:rFonts w:asciiTheme="majorBidi" w:hAnsiTheme="majorBidi" w:cstheme="majorBidi"/>
          <w:sz w:val="24"/>
          <w:szCs w:val="24"/>
        </w:rPr>
        <w:t>e cailloux et de</w:t>
      </w:r>
      <w:r w:rsidR="00AA6E24">
        <w:rPr>
          <w:rFonts w:asciiTheme="majorBidi" w:hAnsiTheme="majorBidi" w:cstheme="majorBidi"/>
          <w:sz w:val="24"/>
          <w:szCs w:val="24"/>
        </w:rPr>
        <w:t xml:space="preserve"> </w:t>
      </w:r>
      <w:r w:rsidR="00AA6E24" w:rsidRPr="00AA6E24">
        <w:rPr>
          <w:rFonts w:asciiTheme="majorBidi" w:hAnsiTheme="majorBidi" w:cstheme="majorBidi"/>
          <w:sz w:val="24"/>
          <w:szCs w:val="24"/>
        </w:rPr>
        <w:t>g</w:t>
      </w:r>
      <w:r w:rsidR="00AA6E24">
        <w:rPr>
          <w:rFonts w:asciiTheme="majorBidi" w:hAnsiTheme="majorBidi" w:cstheme="majorBidi"/>
          <w:sz w:val="24"/>
          <w:szCs w:val="24"/>
        </w:rPr>
        <w:t>ravi</w:t>
      </w:r>
      <w:r w:rsidR="00AA6E24" w:rsidRPr="00AA6E24">
        <w:rPr>
          <w:rFonts w:asciiTheme="majorBidi" w:hAnsiTheme="majorBidi" w:cstheme="majorBidi"/>
          <w:sz w:val="24"/>
          <w:szCs w:val="24"/>
        </w:rPr>
        <w:t>e</w:t>
      </w:r>
      <w:r w:rsidR="00AA6E24">
        <w:rPr>
          <w:rFonts w:asciiTheme="majorBidi" w:hAnsiTheme="majorBidi" w:cstheme="majorBidi"/>
          <w:sz w:val="24"/>
          <w:szCs w:val="24"/>
        </w:rPr>
        <w:t xml:space="preserve">r. Il est généralement peu épais (3 à 20 cm) et la roche-mère </w:t>
      </w:r>
      <w:r w:rsidR="00396C1A">
        <w:rPr>
          <w:rFonts w:asciiTheme="majorBidi" w:hAnsiTheme="majorBidi" w:cstheme="majorBidi"/>
          <w:sz w:val="24"/>
          <w:szCs w:val="24"/>
        </w:rPr>
        <w:t>peu au-dessous.</w:t>
      </w:r>
    </w:p>
    <w:p w:rsidR="00396C1A" w:rsidRDefault="00396C1A" w:rsidP="00F07A60">
      <w:pPr>
        <w:pStyle w:val="Paragraphedeliste"/>
        <w:spacing w:after="120"/>
        <w:ind w:left="340"/>
        <w:jc w:val="both"/>
        <w:rPr>
          <w:rFonts w:asciiTheme="majorBidi" w:hAnsiTheme="majorBidi" w:cstheme="majorBidi"/>
          <w:sz w:val="24"/>
          <w:szCs w:val="24"/>
        </w:rPr>
      </w:pPr>
    </w:p>
    <w:p w:rsidR="00396C1A" w:rsidRDefault="00396C1A" w:rsidP="00F91C58">
      <w:pPr>
        <w:pStyle w:val="Paragraphedeliste"/>
        <w:spacing w:after="120"/>
        <w:ind w:left="340"/>
        <w:jc w:val="both"/>
        <w:rPr>
          <w:rFonts w:asciiTheme="majorBidi" w:hAnsiTheme="majorBidi" w:cstheme="majorBidi"/>
          <w:sz w:val="24"/>
          <w:szCs w:val="24"/>
        </w:rPr>
      </w:pPr>
      <w:r>
        <w:rPr>
          <w:rFonts w:asciiTheme="majorBidi" w:hAnsiTheme="majorBidi" w:cstheme="majorBidi"/>
          <w:b/>
          <w:bCs/>
          <w:sz w:val="24"/>
          <w:szCs w:val="24"/>
        </w:rPr>
        <w:tab/>
        <w:t>II-2-3- L’Erg :</w:t>
      </w:r>
      <w:r>
        <w:rPr>
          <w:rFonts w:asciiTheme="majorBidi" w:hAnsiTheme="majorBidi" w:cstheme="majorBidi"/>
          <w:sz w:val="24"/>
          <w:szCs w:val="24"/>
        </w:rPr>
        <w:t xml:space="preserve"> les produits transportés par le vent se déposent dans les points où la vitesse du vent diminue. Le</w:t>
      </w:r>
      <w:r w:rsidRPr="00396C1A">
        <w:rPr>
          <w:rFonts w:asciiTheme="majorBidi" w:hAnsiTheme="majorBidi" w:cstheme="majorBidi"/>
          <w:sz w:val="24"/>
          <w:szCs w:val="24"/>
        </w:rPr>
        <w:t xml:space="preserve"> régime</w:t>
      </w:r>
      <w:r>
        <w:rPr>
          <w:rFonts w:asciiTheme="majorBidi" w:hAnsiTheme="majorBidi" w:cstheme="majorBidi"/>
          <w:sz w:val="24"/>
          <w:szCs w:val="24"/>
        </w:rPr>
        <w:t xml:space="preserve"> général des vents détermine aussi l’accumulation du sable dans des régions entièrement occupées par des dunes et qui portent le nom d’</w:t>
      </w:r>
      <w:r w:rsidRPr="00396C1A">
        <w:rPr>
          <w:rFonts w:asciiTheme="majorBidi" w:hAnsiTheme="majorBidi" w:cstheme="majorBidi"/>
          <w:b/>
          <w:bCs/>
          <w:sz w:val="24"/>
          <w:szCs w:val="24"/>
        </w:rPr>
        <w:t>Erg</w:t>
      </w:r>
      <w:r>
        <w:rPr>
          <w:rFonts w:asciiTheme="majorBidi" w:hAnsiTheme="majorBidi" w:cstheme="majorBidi"/>
          <w:b/>
          <w:bCs/>
          <w:sz w:val="24"/>
          <w:szCs w:val="24"/>
        </w:rPr>
        <w:t xml:space="preserve">. </w:t>
      </w:r>
      <w:r>
        <w:rPr>
          <w:rFonts w:asciiTheme="majorBidi" w:hAnsiTheme="majorBidi" w:cstheme="majorBidi"/>
          <w:sz w:val="24"/>
          <w:szCs w:val="24"/>
        </w:rPr>
        <w:t xml:space="preserve">Les dunes qui peuvent atteindre une hauteur d’une centaine de mètres </w:t>
      </w:r>
      <w:r w:rsidR="00F91C58">
        <w:rPr>
          <w:rFonts w:asciiTheme="majorBidi" w:hAnsiTheme="majorBidi" w:cstheme="majorBidi"/>
          <w:sz w:val="24"/>
          <w:szCs w:val="24"/>
        </w:rPr>
        <w:t xml:space="preserve">sont formées d’un sable extrêmement fin. La crête de la dune a fréquemment une forme de croissant dont la convexité indique le sens du vent dominant. Les dimensions des ergs peuvent être </w:t>
      </w:r>
      <w:r w:rsidR="00F91C58">
        <w:rPr>
          <w:rFonts w:asciiTheme="majorBidi" w:hAnsiTheme="majorBidi" w:cstheme="majorBidi"/>
          <w:sz w:val="24"/>
          <w:szCs w:val="24"/>
        </w:rPr>
        <w:lastRenderedPageBreak/>
        <w:t xml:space="preserve">considérables : les deux grands ergs qui se trouvent dans le Sahara septentrionale algérien ont à eux deux une superficie de l’ordre de la France. </w:t>
      </w:r>
    </w:p>
    <w:p w:rsidR="00F91C58" w:rsidRDefault="00F91C58" w:rsidP="00F91C58">
      <w:pPr>
        <w:pStyle w:val="Paragraphedeliste"/>
        <w:spacing w:after="120"/>
        <w:ind w:left="340"/>
        <w:jc w:val="both"/>
        <w:rPr>
          <w:rFonts w:asciiTheme="majorBidi" w:hAnsiTheme="majorBidi" w:cstheme="majorBidi"/>
          <w:sz w:val="24"/>
          <w:szCs w:val="24"/>
        </w:rPr>
      </w:pPr>
    </w:p>
    <w:p w:rsidR="00F91C58" w:rsidRDefault="0030595A" w:rsidP="00F91C58">
      <w:pPr>
        <w:pStyle w:val="Paragraphedeliste"/>
        <w:spacing w:after="120"/>
        <w:ind w:left="340"/>
        <w:jc w:val="both"/>
        <w:rPr>
          <w:rFonts w:asciiTheme="majorBidi" w:hAnsiTheme="majorBidi" w:cstheme="majorBidi"/>
          <w:b/>
          <w:bCs/>
          <w:sz w:val="24"/>
          <w:szCs w:val="24"/>
        </w:rPr>
      </w:pPr>
      <w:r>
        <w:rPr>
          <w:rFonts w:asciiTheme="majorBidi" w:hAnsiTheme="majorBidi" w:cstheme="majorBidi"/>
          <w:b/>
          <w:bCs/>
          <w:sz w:val="24"/>
          <w:szCs w:val="24"/>
        </w:rPr>
        <w:t>II-3- La flore</w:t>
      </w:r>
      <w:r w:rsidR="00F91C58" w:rsidRPr="00F91C58">
        <w:rPr>
          <w:rFonts w:asciiTheme="majorBidi" w:hAnsiTheme="majorBidi" w:cstheme="majorBidi"/>
          <w:b/>
          <w:bCs/>
          <w:sz w:val="24"/>
          <w:szCs w:val="24"/>
        </w:rPr>
        <w:t xml:space="preserve"> du Sahara.</w:t>
      </w:r>
    </w:p>
    <w:p w:rsidR="0030595A" w:rsidRDefault="0030595A" w:rsidP="0030595A">
      <w:pPr>
        <w:pStyle w:val="Paragraphedeliste"/>
        <w:spacing w:after="120"/>
        <w:ind w:left="340"/>
        <w:jc w:val="both"/>
        <w:rPr>
          <w:rFonts w:asciiTheme="majorBidi" w:hAnsiTheme="majorBidi" w:cstheme="majorBidi"/>
          <w:sz w:val="24"/>
          <w:szCs w:val="24"/>
        </w:rPr>
      </w:pPr>
      <w:r>
        <w:rPr>
          <w:rFonts w:asciiTheme="majorBidi" w:hAnsiTheme="majorBidi" w:cstheme="majorBidi"/>
          <w:b/>
          <w:bCs/>
          <w:sz w:val="24"/>
          <w:szCs w:val="24"/>
        </w:rPr>
        <w:tab/>
      </w:r>
      <w:r w:rsidRPr="0030595A">
        <w:rPr>
          <w:rFonts w:asciiTheme="majorBidi" w:hAnsiTheme="majorBidi" w:cstheme="majorBidi"/>
          <w:sz w:val="24"/>
          <w:szCs w:val="24"/>
        </w:rPr>
        <w:t>La flore Saharienne</w:t>
      </w:r>
      <w:r>
        <w:rPr>
          <w:rFonts w:asciiTheme="majorBidi" w:hAnsiTheme="majorBidi" w:cstheme="majorBidi"/>
          <w:sz w:val="24"/>
          <w:szCs w:val="24"/>
        </w:rPr>
        <w:t xml:space="preserve"> apparaît comme très pauvre si l’on compare le petit nombre des espèces qui habitent ce désert à l’énormité de la surface qu’il couvre, l’étude de cette flore présente pourtant un intérêt considérable. Très variée dans sa composition systématique, où sont représentées presque autant de famille que dans la flore européenne.</w:t>
      </w:r>
    </w:p>
    <w:p w:rsidR="00F066B8" w:rsidRDefault="00F066B8" w:rsidP="0030595A">
      <w:pPr>
        <w:pStyle w:val="Paragraphedeliste"/>
        <w:spacing w:after="120"/>
        <w:ind w:left="340"/>
        <w:jc w:val="both"/>
        <w:rPr>
          <w:rFonts w:asciiTheme="majorBidi" w:hAnsiTheme="majorBidi" w:cstheme="majorBidi"/>
          <w:sz w:val="24"/>
          <w:szCs w:val="24"/>
        </w:rPr>
      </w:pPr>
      <w:r>
        <w:rPr>
          <w:rFonts w:asciiTheme="majorBidi" w:hAnsiTheme="majorBidi" w:cstheme="majorBidi"/>
          <w:sz w:val="24"/>
          <w:szCs w:val="24"/>
        </w:rPr>
        <w:tab/>
        <w:t>Pour tout l’ensemble désertique qui commence à la côte de l’Atlantique pour aller jusqu’à la Mer Rouge en traversant tout le continent africain, il ne semble pas que le total des espèces vasculaires dépasse le chiffre de 1 200.</w:t>
      </w:r>
    </w:p>
    <w:p w:rsidR="00F066B8" w:rsidRDefault="00F066B8" w:rsidP="00F066B8">
      <w:pPr>
        <w:pStyle w:val="Paragraphedeliste"/>
        <w:spacing w:after="120"/>
        <w:ind w:left="340"/>
        <w:jc w:val="both"/>
        <w:rPr>
          <w:rFonts w:asciiTheme="majorBidi" w:hAnsiTheme="majorBidi" w:cstheme="majorBidi"/>
          <w:sz w:val="24"/>
          <w:szCs w:val="24"/>
        </w:rPr>
      </w:pPr>
      <w:r>
        <w:rPr>
          <w:rFonts w:asciiTheme="majorBidi" w:hAnsiTheme="majorBidi" w:cstheme="majorBidi"/>
          <w:sz w:val="24"/>
          <w:szCs w:val="24"/>
        </w:rPr>
        <w:tab/>
        <w:t xml:space="preserve">Le nombre des espèces spontanées au Sahara septentrional, n’atteindrait pas 500, pour avec la réserve </w:t>
      </w:r>
      <w:r w:rsidR="003128D3">
        <w:rPr>
          <w:rFonts w:asciiTheme="majorBidi" w:hAnsiTheme="majorBidi" w:cstheme="majorBidi"/>
          <w:sz w:val="24"/>
          <w:szCs w:val="24"/>
        </w:rPr>
        <w:t>que les espèces adventices et les pénétrations steppiques sont exclues de ce chiffre.</w:t>
      </w:r>
    </w:p>
    <w:p w:rsidR="003128D3" w:rsidRDefault="003128D3" w:rsidP="00F066B8">
      <w:pPr>
        <w:pStyle w:val="Paragraphedeliste"/>
        <w:spacing w:after="120"/>
        <w:ind w:left="340"/>
        <w:jc w:val="both"/>
        <w:rPr>
          <w:rFonts w:asciiTheme="majorBidi" w:hAnsiTheme="majorBidi" w:cstheme="majorBidi"/>
          <w:sz w:val="24"/>
          <w:szCs w:val="24"/>
        </w:rPr>
      </w:pPr>
      <w:r>
        <w:rPr>
          <w:rFonts w:asciiTheme="majorBidi" w:hAnsiTheme="majorBidi" w:cstheme="majorBidi"/>
          <w:sz w:val="24"/>
          <w:szCs w:val="24"/>
        </w:rPr>
        <w:tab/>
        <w:t>En somme, sur un territoire presque aussi grand que l’Europe, le Sahara ne comprend pas plus d’espèces spontanées que la région parisienne. Cette pauvreté est particulièrement évidente si l’on compare le Sahara aux régions méditerranéenne ou tropicales qui l’entoure.</w:t>
      </w:r>
    </w:p>
    <w:p w:rsidR="003128D3" w:rsidRPr="0030595A" w:rsidRDefault="003128D3" w:rsidP="00F066B8">
      <w:pPr>
        <w:pStyle w:val="Paragraphedeliste"/>
        <w:spacing w:after="120"/>
        <w:ind w:left="340"/>
        <w:jc w:val="both"/>
        <w:rPr>
          <w:rFonts w:asciiTheme="majorBidi" w:hAnsiTheme="majorBidi" w:cstheme="majorBidi"/>
          <w:sz w:val="24"/>
          <w:szCs w:val="24"/>
        </w:rPr>
      </w:pPr>
    </w:p>
    <w:p w:rsidR="00E27A4E" w:rsidRDefault="00E27A4E" w:rsidP="00F91C58">
      <w:pPr>
        <w:pStyle w:val="Paragraphedeliste"/>
        <w:spacing w:after="120"/>
        <w:ind w:left="340"/>
        <w:jc w:val="both"/>
        <w:rPr>
          <w:rFonts w:asciiTheme="majorBidi" w:hAnsiTheme="majorBidi" w:cstheme="majorBidi"/>
          <w:b/>
          <w:bCs/>
          <w:sz w:val="24"/>
          <w:szCs w:val="24"/>
        </w:rPr>
      </w:pPr>
    </w:p>
    <w:p w:rsidR="00F91C58" w:rsidRDefault="00CC6762" w:rsidP="00F91C58">
      <w:pPr>
        <w:pStyle w:val="Paragraphedeliste"/>
        <w:spacing w:after="120"/>
        <w:ind w:left="340"/>
        <w:jc w:val="both"/>
        <w:rPr>
          <w:rFonts w:asciiTheme="majorBidi" w:hAnsiTheme="majorBidi" w:cstheme="majorBidi"/>
          <w:b/>
          <w:bCs/>
          <w:sz w:val="24"/>
          <w:szCs w:val="24"/>
        </w:rPr>
      </w:pPr>
      <w:r>
        <w:rPr>
          <w:rFonts w:asciiTheme="majorBidi" w:hAnsiTheme="majorBidi" w:cstheme="majorBidi"/>
          <w:b/>
          <w:bCs/>
          <w:sz w:val="24"/>
          <w:szCs w:val="24"/>
        </w:rPr>
        <w:t>II-4- L</w:t>
      </w:r>
      <w:r w:rsidR="00134A1B">
        <w:rPr>
          <w:rFonts w:asciiTheme="majorBidi" w:hAnsiTheme="majorBidi" w:cstheme="majorBidi"/>
          <w:b/>
          <w:bCs/>
          <w:sz w:val="24"/>
          <w:szCs w:val="24"/>
        </w:rPr>
        <w:t>’eau au Sahara.</w:t>
      </w:r>
    </w:p>
    <w:p w:rsidR="009534DB" w:rsidRDefault="00134A1B" w:rsidP="00134A1B">
      <w:pPr>
        <w:pStyle w:val="Paragraphedeliste"/>
        <w:spacing w:after="120"/>
        <w:ind w:left="340"/>
        <w:jc w:val="both"/>
        <w:rPr>
          <w:rFonts w:asciiTheme="majorBidi" w:hAnsiTheme="majorBidi" w:cstheme="majorBidi"/>
          <w:b/>
          <w:bCs/>
          <w:sz w:val="24"/>
          <w:szCs w:val="24"/>
        </w:rPr>
      </w:pPr>
      <w:r>
        <w:rPr>
          <w:rFonts w:asciiTheme="majorBidi" w:hAnsiTheme="majorBidi" w:cstheme="majorBidi"/>
          <w:b/>
          <w:bCs/>
          <w:sz w:val="24"/>
          <w:szCs w:val="24"/>
        </w:rPr>
        <w:tab/>
      </w:r>
      <w:r w:rsidR="009534DB">
        <w:rPr>
          <w:rFonts w:asciiTheme="majorBidi" w:hAnsiTheme="majorBidi" w:cstheme="majorBidi"/>
          <w:b/>
          <w:bCs/>
          <w:sz w:val="24"/>
          <w:szCs w:val="24"/>
        </w:rPr>
        <w:t>II-4-1- les eaux souterraine</w:t>
      </w:r>
      <w:r w:rsidR="0086290C">
        <w:rPr>
          <w:rFonts w:asciiTheme="majorBidi" w:hAnsiTheme="majorBidi" w:cstheme="majorBidi"/>
          <w:b/>
          <w:bCs/>
          <w:sz w:val="24"/>
          <w:szCs w:val="24"/>
        </w:rPr>
        <w:t>s</w:t>
      </w:r>
    </w:p>
    <w:p w:rsidR="00134A1B" w:rsidRDefault="009534DB" w:rsidP="009534DB">
      <w:pPr>
        <w:pStyle w:val="Paragraphedeliste"/>
        <w:spacing w:after="120"/>
        <w:ind w:left="340" w:firstLine="368"/>
        <w:jc w:val="both"/>
        <w:rPr>
          <w:rFonts w:asciiTheme="majorBidi" w:hAnsiTheme="majorBidi" w:cstheme="majorBidi"/>
          <w:sz w:val="24"/>
          <w:szCs w:val="24"/>
        </w:rPr>
      </w:pPr>
      <w:r>
        <w:rPr>
          <w:rFonts w:asciiTheme="majorBidi" w:hAnsiTheme="majorBidi" w:cstheme="majorBidi"/>
          <w:sz w:val="24"/>
          <w:szCs w:val="24"/>
        </w:rPr>
        <w:t>Le Système Aquifère du Sahara Septentrional (SASS), est u</w:t>
      </w:r>
      <w:r w:rsidR="00134A1B" w:rsidRPr="00134A1B">
        <w:rPr>
          <w:rFonts w:asciiTheme="majorBidi" w:hAnsiTheme="majorBidi" w:cstheme="majorBidi"/>
          <w:sz w:val="24"/>
          <w:szCs w:val="24"/>
        </w:rPr>
        <w:t>ne</w:t>
      </w:r>
      <w:r w:rsidR="00134A1B">
        <w:rPr>
          <w:rFonts w:asciiTheme="majorBidi" w:hAnsiTheme="majorBidi" w:cstheme="majorBidi"/>
          <w:sz w:val="24"/>
          <w:szCs w:val="24"/>
        </w:rPr>
        <w:t xml:space="preserve"> vaste cont</w:t>
      </w:r>
      <w:r w:rsidR="00134A1B" w:rsidRPr="00134A1B">
        <w:rPr>
          <w:rFonts w:asciiTheme="majorBidi" w:hAnsiTheme="majorBidi" w:cstheme="majorBidi"/>
          <w:sz w:val="24"/>
          <w:szCs w:val="24"/>
        </w:rPr>
        <w:t>r</w:t>
      </w:r>
      <w:r w:rsidR="00134A1B">
        <w:rPr>
          <w:rFonts w:asciiTheme="majorBidi" w:hAnsiTheme="majorBidi" w:cstheme="majorBidi"/>
          <w:sz w:val="24"/>
          <w:szCs w:val="24"/>
        </w:rPr>
        <w:t xml:space="preserve">ée d’eau souterraine </w:t>
      </w:r>
      <w:r>
        <w:rPr>
          <w:rFonts w:asciiTheme="majorBidi" w:hAnsiTheme="majorBidi" w:cstheme="majorBidi"/>
          <w:sz w:val="24"/>
          <w:szCs w:val="24"/>
        </w:rPr>
        <w:t xml:space="preserve">qui </w:t>
      </w:r>
      <w:r w:rsidR="00134A1B">
        <w:rPr>
          <w:rFonts w:asciiTheme="majorBidi" w:hAnsiTheme="majorBidi" w:cstheme="majorBidi"/>
          <w:sz w:val="24"/>
          <w:szCs w:val="24"/>
        </w:rPr>
        <w:t>s’étend de Béchar, à Biskra en passant par Laghouat sur le versant sud de l’Atlas Saharien, allant jusqu’à l’extrême sud, à la limite de Reggan, In-Salah, In-Amenas et enjambant une bonne par</w:t>
      </w:r>
      <w:r>
        <w:rPr>
          <w:rFonts w:asciiTheme="majorBidi" w:hAnsiTheme="majorBidi" w:cstheme="majorBidi"/>
          <w:sz w:val="24"/>
          <w:szCs w:val="24"/>
        </w:rPr>
        <w:t>t</w:t>
      </w:r>
      <w:r w:rsidR="00134A1B">
        <w:rPr>
          <w:rFonts w:asciiTheme="majorBidi" w:hAnsiTheme="majorBidi" w:cstheme="majorBidi"/>
          <w:sz w:val="24"/>
          <w:szCs w:val="24"/>
        </w:rPr>
        <w:t>ie de la Libye et le sud de la Tunisie.</w:t>
      </w:r>
    </w:p>
    <w:p w:rsidR="00703CBA" w:rsidRDefault="001B01D1" w:rsidP="00776FC2">
      <w:pPr>
        <w:pStyle w:val="Paragraphedeliste"/>
        <w:spacing w:after="120"/>
        <w:ind w:left="340" w:firstLine="368"/>
        <w:jc w:val="both"/>
        <w:rPr>
          <w:rFonts w:asciiTheme="majorBidi" w:hAnsiTheme="majorBidi" w:cstheme="majorBidi"/>
          <w:sz w:val="24"/>
          <w:szCs w:val="24"/>
        </w:rPr>
      </w:pPr>
      <w:r>
        <w:rPr>
          <w:rFonts w:asciiTheme="majorBidi" w:hAnsiTheme="majorBidi" w:cstheme="majorBidi"/>
          <w:sz w:val="24"/>
          <w:szCs w:val="24"/>
        </w:rPr>
        <w:t>« </w:t>
      </w:r>
      <w:r w:rsidR="00703CBA">
        <w:rPr>
          <w:rFonts w:asciiTheme="majorBidi" w:hAnsiTheme="majorBidi" w:cstheme="majorBidi"/>
          <w:sz w:val="24"/>
          <w:szCs w:val="24"/>
        </w:rPr>
        <w:t xml:space="preserve">En fait, l’aquifère </w:t>
      </w:r>
      <w:r w:rsidR="00776FC2">
        <w:rPr>
          <w:rFonts w:asciiTheme="majorBidi" w:hAnsiTheme="majorBidi" w:cstheme="majorBidi"/>
          <w:sz w:val="24"/>
          <w:szCs w:val="24"/>
        </w:rPr>
        <w:t xml:space="preserve">du Sahara septentrional, qui s’étend sur plus de un million de kilomètres carrés sous l’Algérie, la Tunisie et la Libye recélant environ 31 000 milliards de mètres cubes, dont les 2/3 se trouvent en Algérie. Plus de 20 000 milliards de mètres cubes se trouvent enfermé à l’intérieur des frontières algériennes. Par un simple </w:t>
      </w:r>
      <w:r w:rsidR="00874E41">
        <w:rPr>
          <w:rFonts w:asciiTheme="majorBidi" w:hAnsiTheme="majorBidi" w:cstheme="majorBidi"/>
          <w:sz w:val="24"/>
          <w:szCs w:val="24"/>
        </w:rPr>
        <w:t>calcul empirique sur la base d’une consommation annuelle de 10 milliards de mètres cubes par an, nos besoins en eau seront couverts sue 2 000 ans.</w:t>
      </w:r>
    </w:p>
    <w:p w:rsidR="00874E41" w:rsidRDefault="00874E41" w:rsidP="00776FC2">
      <w:pPr>
        <w:pStyle w:val="Paragraphedeliste"/>
        <w:spacing w:after="120"/>
        <w:ind w:left="340" w:firstLine="368"/>
        <w:jc w:val="both"/>
        <w:rPr>
          <w:rFonts w:asciiTheme="majorBidi" w:hAnsiTheme="majorBidi" w:cstheme="majorBidi"/>
          <w:sz w:val="24"/>
          <w:szCs w:val="24"/>
        </w:rPr>
      </w:pPr>
      <w:r>
        <w:rPr>
          <w:rFonts w:asciiTheme="majorBidi" w:hAnsiTheme="majorBidi" w:cstheme="majorBidi"/>
          <w:sz w:val="24"/>
          <w:szCs w:val="24"/>
        </w:rPr>
        <w:t>Selon, le chercheur en hydraulique souterraine, Jean Margat, les aquifères du Sahara Septentrional est un réservoir fossile</w:t>
      </w:r>
      <w:r w:rsidR="00C570BE">
        <w:rPr>
          <w:rFonts w:asciiTheme="majorBidi" w:hAnsiTheme="majorBidi" w:cstheme="majorBidi"/>
          <w:sz w:val="24"/>
          <w:szCs w:val="24"/>
        </w:rPr>
        <w:t xml:space="preserve">. Il s’est constitué il y a plus de 10 000 ans, lorsque la région était soumise à un climat plus humide. Pendant des dizaines de milliers </w:t>
      </w:r>
      <w:r w:rsidR="001B01D1">
        <w:rPr>
          <w:rFonts w:asciiTheme="majorBidi" w:hAnsiTheme="majorBidi" w:cstheme="majorBidi"/>
          <w:sz w:val="24"/>
          <w:szCs w:val="24"/>
        </w:rPr>
        <w:t>d’années, les pluies se sont infiltrées</w:t>
      </w:r>
      <w:r>
        <w:rPr>
          <w:rFonts w:asciiTheme="majorBidi" w:hAnsiTheme="majorBidi" w:cstheme="majorBidi"/>
          <w:sz w:val="24"/>
          <w:szCs w:val="24"/>
        </w:rPr>
        <w:t xml:space="preserve"> </w:t>
      </w:r>
      <w:r w:rsidR="001B01D1">
        <w:rPr>
          <w:rFonts w:asciiTheme="majorBidi" w:hAnsiTheme="majorBidi" w:cstheme="majorBidi"/>
          <w:sz w:val="24"/>
          <w:szCs w:val="24"/>
        </w:rPr>
        <w:t>dans le sous-sol et accumulées dans différentes couches géologiques. C’est ainsi que se sont formées les deux réserves principales de l’aquifère : « </w:t>
      </w:r>
      <w:r w:rsidR="001B01D1">
        <w:rPr>
          <w:rFonts w:asciiTheme="majorBidi" w:hAnsiTheme="majorBidi" w:cstheme="majorBidi"/>
          <w:b/>
          <w:bCs/>
          <w:sz w:val="24"/>
          <w:szCs w:val="24"/>
        </w:rPr>
        <w:t>Le continental intercalaire »,</w:t>
      </w:r>
      <w:r w:rsidR="001B01D1" w:rsidRPr="001B01D1">
        <w:rPr>
          <w:rFonts w:asciiTheme="majorBidi" w:hAnsiTheme="majorBidi" w:cstheme="majorBidi"/>
          <w:sz w:val="24"/>
          <w:szCs w:val="24"/>
        </w:rPr>
        <w:t xml:space="preserve"> la plus </w:t>
      </w:r>
      <w:r w:rsidR="001B01D1">
        <w:rPr>
          <w:rFonts w:asciiTheme="majorBidi" w:hAnsiTheme="majorBidi" w:cstheme="majorBidi"/>
          <w:sz w:val="24"/>
          <w:szCs w:val="24"/>
        </w:rPr>
        <w:t>profonde et la plus vaste, et «</w:t>
      </w:r>
      <w:r w:rsidR="001B01D1" w:rsidRPr="001B01D1">
        <w:rPr>
          <w:rFonts w:asciiTheme="majorBidi" w:hAnsiTheme="majorBidi" w:cstheme="majorBidi"/>
          <w:b/>
          <w:bCs/>
          <w:sz w:val="24"/>
          <w:szCs w:val="24"/>
        </w:rPr>
        <w:t> Le complexe terminal</w:t>
      </w:r>
      <w:r w:rsidR="001B01D1">
        <w:rPr>
          <w:rFonts w:asciiTheme="majorBidi" w:hAnsiTheme="majorBidi" w:cstheme="majorBidi"/>
          <w:sz w:val="24"/>
          <w:szCs w:val="24"/>
        </w:rPr>
        <w:t> »</w:t>
      </w:r>
      <w:r w:rsidR="00102856">
        <w:rPr>
          <w:rFonts w:asciiTheme="majorBidi" w:hAnsiTheme="majorBidi" w:cstheme="majorBidi"/>
          <w:sz w:val="24"/>
          <w:szCs w:val="24"/>
        </w:rPr>
        <w:t>. La première s’étend à plusieurs cent</w:t>
      </w:r>
      <w:r w:rsidR="001C0E09">
        <w:rPr>
          <w:rFonts w:asciiTheme="majorBidi" w:hAnsiTheme="majorBidi" w:cstheme="majorBidi"/>
          <w:sz w:val="24"/>
          <w:szCs w:val="24"/>
        </w:rPr>
        <w:t>aines de mètres de profondeur (</w:t>
      </w:r>
      <w:r w:rsidR="00102856">
        <w:rPr>
          <w:rFonts w:asciiTheme="majorBidi" w:hAnsiTheme="majorBidi" w:cstheme="majorBidi"/>
          <w:sz w:val="24"/>
          <w:szCs w:val="24"/>
        </w:rPr>
        <w:t xml:space="preserve">son toit se trouve entre 50 et 2 300 mètres sous la surface </w:t>
      </w:r>
      <w:r w:rsidR="001C0E09">
        <w:rPr>
          <w:rFonts w:asciiTheme="majorBidi" w:hAnsiTheme="majorBidi" w:cstheme="majorBidi"/>
          <w:sz w:val="24"/>
          <w:szCs w:val="24"/>
        </w:rPr>
        <w:t>selon les endroits) sur 600 000 Km</w:t>
      </w:r>
      <w:r w:rsidR="001C0E09">
        <w:rPr>
          <w:rFonts w:asciiTheme="majorBidi" w:hAnsiTheme="majorBidi" w:cstheme="majorBidi"/>
          <w:sz w:val="24"/>
          <w:szCs w:val="24"/>
          <w:vertAlign w:val="superscript"/>
        </w:rPr>
        <w:t xml:space="preserve">2 </w:t>
      </w:r>
      <w:r w:rsidR="001C0E09">
        <w:rPr>
          <w:rFonts w:asciiTheme="majorBidi" w:hAnsiTheme="majorBidi" w:cstheme="majorBidi"/>
          <w:sz w:val="24"/>
          <w:szCs w:val="24"/>
        </w:rPr>
        <w:t>dans les grès et les argiles vieux 100 à 150 millions d’années. Environ 20 000 milliards de mètres cubes y sont piégés dans cette première couche. Au-dessus, les sables et calcaires du complexe terminal, formés il y a 30 à 80 millions d’années, en renferment dans la deuxième couche 11 000 milliards de mètres cubes</w:t>
      </w:r>
      <w:r w:rsidR="00E273AB">
        <w:rPr>
          <w:rFonts w:asciiTheme="majorBidi" w:hAnsiTheme="majorBidi" w:cstheme="majorBidi"/>
          <w:sz w:val="24"/>
          <w:szCs w:val="24"/>
        </w:rPr>
        <w:t xml:space="preserve"> supplémentaires, au total 31 000 milliards de mètres cubes.</w:t>
      </w:r>
      <w:r w:rsidR="001C0E09">
        <w:rPr>
          <w:rFonts w:asciiTheme="majorBidi" w:hAnsiTheme="majorBidi" w:cstheme="majorBidi"/>
          <w:sz w:val="24"/>
          <w:szCs w:val="24"/>
        </w:rPr>
        <w:t xml:space="preserve"> </w:t>
      </w:r>
    </w:p>
    <w:p w:rsidR="00E47F67" w:rsidRPr="001C0E09" w:rsidRDefault="00E47F67" w:rsidP="00776FC2">
      <w:pPr>
        <w:pStyle w:val="Paragraphedeliste"/>
        <w:spacing w:after="120"/>
        <w:ind w:left="340" w:firstLine="368"/>
        <w:jc w:val="both"/>
        <w:rPr>
          <w:rFonts w:asciiTheme="majorBidi" w:hAnsiTheme="majorBidi" w:cstheme="majorBidi"/>
          <w:sz w:val="24"/>
          <w:szCs w:val="24"/>
        </w:rPr>
      </w:pPr>
      <w:r>
        <w:rPr>
          <w:rFonts w:asciiTheme="majorBidi" w:hAnsiTheme="majorBidi" w:cstheme="majorBidi"/>
          <w:sz w:val="24"/>
          <w:szCs w:val="24"/>
        </w:rPr>
        <w:t xml:space="preserve">Du fait que cette eau est fossile, par conséquent les nappes du continental intercalaires et du complexe terminal constituent un gisement aux réserves importantes, elles ne sont malheureusement que très faiblement renouvelables. </w:t>
      </w:r>
    </w:p>
    <w:p w:rsidR="001C0E09" w:rsidRPr="001B01D1" w:rsidRDefault="001C0E09" w:rsidP="00776FC2">
      <w:pPr>
        <w:pStyle w:val="Paragraphedeliste"/>
        <w:spacing w:after="120"/>
        <w:ind w:left="340" w:firstLine="368"/>
        <w:jc w:val="both"/>
        <w:rPr>
          <w:rFonts w:asciiTheme="majorBidi" w:hAnsiTheme="majorBidi" w:cstheme="majorBidi"/>
          <w:sz w:val="24"/>
          <w:szCs w:val="24"/>
        </w:rPr>
      </w:pPr>
    </w:p>
    <w:p w:rsidR="009534DB" w:rsidRDefault="0086290C" w:rsidP="0086290C">
      <w:pPr>
        <w:pStyle w:val="Paragraphedeliste"/>
        <w:spacing w:after="120"/>
        <w:ind w:left="340" w:firstLine="368"/>
        <w:jc w:val="both"/>
        <w:rPr>
          <w:rFonts w:asciiTheme="majorBidi" w:hAnsiTheme="majorBidi" w:cstheme="majorBidi"/>
          <w:b/>
          <w:bCs/>
          <w:sz w:val="24"/>
          <w:szCs w:val="24"/>
        </w:rPr>
      </w:pPr>
      <w:r>
        <w:rPr>
          <w:rFonts w:asciiTheme="majorBidi" w:hAnsiTheme="majorBidi" w:cstheme="majorBidi"/>
          <w:b/>
          <w:bCs/>
          <w:sz w:val="24"/>
          <w:szCs w:val="24"/>
        </w:rPr>
        <w:lastRenderedPageBreak/>
        <w:t>II-4-2- les eaux superficielles</w:t>
      </w:r>
    </w:p>
    <w:p w:rsidR="0086290C" w:rsidRDefault="0086290C" w:rsidP="00803193">
      <w:pPr>
        <w:pStyle w:val="Paragraphedeliste"/>
        <w:spacing w:after="120"/>
        <w:ind w:left="340" w:firstLine="368"/>
        <w:jc w:val="both"/>
        <w:rPr>
          <w:rFonts w:asciiTheme="majorBidi" w:hAnsiTheme="majorBidi" w:cstheme="majorBidi"/>
          <w:sz w:val="24"/>
          <w:szCs w:val="24"/>
        </w:rPr>
      </w:pPr>
      <w:r>
        <w:rPr>
          <w:rFonts w:asciiTheme="majorBidi" w:hAnsiTheme="majorBidi" w:cstheme="majorBidi"/>
          <w:sz w:val="24"/>
          <w:szCs w:val="24"/>
        </w:rPr>
        <w:t xml:space="preserve">Les cours </w:t>
      </w:r>
      <w:r w:rsidR="00CC6762">
        <w:rPr>
          <w:rFonts w:asciiTheme="majorBidi" w:hAnsiTheme="majorBidi" w:cstheme="majorBidi"/>
          <w:sz w:val="24"/>
          <w:szCs w:val="24"/>
        </w:rPr>
        <w:t>d’eau au Sahara porte le nom d’</w:t>
      </w:r>
      <w:r>
        <w:rPr>
          <w:rFonts w:asciiTheme="majorBidi" w:hAnsiTheme="majorBidi" w:cstheme="majorBidi"/>
          <w:sz w:val="24"/>
          <w:szCs w:val="24"/>
        </w:rPr>
        <w:t xml:space="preserve">Oueds, commun à tout le pays, il s’agit en fait de torrents éphémères. </w:t>
      </w:r>
      <w:r w:rsidR="00803193">
        <w:rPr>
          <w:rFonts w:asciiTheme="majorBidi" w:hAnsiTheme="majorBidi" w:cstheme="majorBidi"/>
          <w:sz w:val="24"/>
          <w:szCs w:val="24"/>
        </w:rPr>
        <w:t>Quand</w:t>
      </w:r>
      <w:r>
        <w:rPr>
          <w:rFonts w:asciiTheme="majorBidi" w:hAnsiTheme="majorBidi" w:cstheme="majorBidi"/>
          <w:sz w:val="24"/>
          <w:szCs w:val="24"/>
        </w:rPr>
        <w:t xml:space="preserve"> il s’agit d’oueds naissant à la faveur d’</w:t>
      </w:r>
      <w:r w:rsidR="00803193">
        <w:rPr>
          <w:rFonts w:asciiTheme="majorBidi" w:hAnsiTheme="majorBidi" w:cstheme="majorBidi"/>
          <w:sz w:val="24"/>
          <w:szCs w:val="24"/>
        </w:rPr>
        <w:t>une pluie de faible importance,</w:t>
      </w:r>
      <w:r>
        <w:rPr>
          <w:rFonts w:asciiTheme="majorBidi" w:hAnsiTheme="majorBidi" w:cstheme="majorBidi"/>
          <w:sz w:val="24"/>
          <w:szCs w:val="24"/>
        </w:rPr>
        <w:t xml:space="preserve"> </w:t>
      </w:r>
      <w:r w:rsidR="00803193">
        <w:rPr>
          <w:rFonts w:asciiTheme="majorBidi" w:hAnsiTheme="majorBidi" w:cstheme="majorBidi"/>
          <w:sz w:val="24"/>
          <w:szCs w:val="24"/>
        </w:rPr>
        <w:t>u</w:t>
      </w:r>
      <w:r>
        <w:rPr>
          <w:rFonts w:asciiTheme="majorBidi" w:hAnsiTheme="majorBidi" w:cstheme="majorBidi"/>
          <w:sz w:val="24"/>
          <w:szCs w:val="24"/>
        </w:rPr>
        <w:t>ne faible partie de cette</w:t>
      </w:r>
      <w:r w:rsidR="00803193">
        <w:rPr>
          <w:rFonts w:asciiTheme="majorBidi" w:hAnsiTheme="majorBidi" w:cstheme="majorBidi"/>
          <w:sz w:val="24"/>
          <w:szCs w:val="24"/>
        </w:rPr>
        <w:t xml:space="preserve"> eau</w:t>
      </w:r>
      <w:r>
        <w:rPr>
          <w:rFonts w:asciiTheme="majorBidi" w:hAnsiTheme="majorBidi" w:cstheme="majorBidi"/>
          <w:sz w:val="24"/>
          <w:szCs w:val="24"/>
        </w:rPr>
        <w:t xml:space="preserve"> </w:t>
      </w:r>
      <w:r w:rsidR="00803193">
        <w:rPr>
          <w:rFonts w:asciiTheme="majorBidi" w:hAnsiTheme="majorBidi" w:cstheme="majorBidi"/>
          <w:sz w:val="24"/>
          <w:szCs w:val="24"/>
        </w:rPr>
        <w:t>s’infiltre, le reste s’évapore rapidement.</w:t>
      </w:r>
    </w:p>
    <w:p w:rsidR="00803193" w:rsidRDefault="00803193" w:rsidP="00BB0812">
      <w:pPr>
        <w:pStyle w:val="Paragraphedeliste"/>
        <w:spacing w:after="120"/>
        <w:ind w:left="340" w:firstLine="368"/>
        <w:jc w:val="both"/>
        <w:rPr>
          <w:rFonts w:asciiTheme="majorBidi" w:hAnsiTheme="majorBidi" w:cstheme="majorBidi"/>
          <w:sz w:val="24"/>
          <w:szCs w:val="24"/>
        </w:rPr>
      </w:pPr>
      <w:r>
        <w:rPr>
          <w:rFonts w:asciiTheme="majorBidi" w:hAnsiTheme="majorBidi" w:cstheme="majorBidi"/>
          <w:sz w:val="24"/>
          <w:szCs w:val="24"/>
        </w:rPr>
        <w:t>Mais si un orage violent et abondant s’abat sur une région, l’oued « mort » qui la draine se gonfle subitement</w:t>
      </w:r>
      <w:r w:rsidR="00A14776">
        <w:rPr>
          <w:rFonts w:asciiTheme="majorBidi" w:hAnsiTheme="majorBidi" w:cstheme="majorBidi"/>
          <w:sz w:val="24"/>
          <w:szCs w:val="24"/>
        </w:rPr>
        <w:t xml:space="preserve">, arrache et emporte tout sur son passage. Malheur à la caravane </w:t>
      </w:r>
      <w:r w:rsidR="00BB0812">
        <w:rPr>
          <w:rFonts w:asciiTheme="majorBidi" w:hAnsiTheme="majorBidi" w:cstheme="majorBidi"/>
          <w:sz w:val="24"/>
          <w:szCs w:val="24"/>
        </w:rPr>
        <w:t>qui a installé imprudemment ses tentes dans le lit d’oued. Du</w:t>
      </w:r>
      <w:r w:rsidR="00CC6762">
        <w:rPr>
          <w:rFonts w:asciiTheme="majorBidi" w:hAnsiTheme="majorBidi" w:cstheme="majorBidi"/>
          <w:sz w:val="24"/>
          <w:szCs w:val="24"/>
        </w:rPr>
        <w:t xml:space="preserve"> fait </w:t>
      </w:r>
      <w:r w:rsidR="00BB0812">
        <w:rPr>
          <w:rFonts w:asciiTheme="majorBidi" w:hAnsiTheme="majorBidi" w:cstheme="majorBidi"/>
          <w:sz w:val="24"/>
          <w:szCs w:val="24"/>
        </w:rPr>
        <w:t>de leur raretés les torrents ne creusent pas profondément les lits d’oued, par conséquent ces derniers sont caractérisés par leur grande largeur.</w:t>
      </w:r>
      <w:r w:rsidR="0084465A">
        <w:rPr>
          <w:rFonts w:asciiTheme="majorBidi" w:hAnsiTheme="majorBidi" w:cstheme="majorBidi"/>
          <w:sz w:val="24"/>
          <w:szCs w:val="24"/>
        </w:rPr>
        <w:t xml:space="preserve"> Dans le Sahara centrale, l’oued coule pendant quelques jours puis meurt à nouveau pour plusieurs années.</w:t>
      </w:r>
    </w:p>
    <w:p w:rsidR="00721E4C" w:rsidRDefault="0084465A" w:rsidP="00B8742C">
      <w:pPr>
        <w:pStyle w:val="Paragraphedeliste"/>
        <w:spacing w:after="120"/>
        <w:ind w:left="340" w:firstLine="368"/>
        <w:jc w:val="both"/>
        <w:rPr>
          <w:rFonts w:asciiTheme="majorBidi" w:hAnsiTheme="majorBidi" w:cstheme="majorBidi"/>
          <w:sz w:val="24"/>
          <w:szCs w:val="24"/>
        </w:rPr>
      </w:pPr>
      <w:r>
        <w:rPr>
          <w:rFonts w:asciiTheme="majorBidi" w:hAnsiTheme="majorBidi" w:cstheme="majorBidi"/>
          <w:sz w:val="24"/>
          <w:szCs w:val="24"/>
        </w:rPr>
        <w:t>Au nord du Sahara, les oueds alimentés par les pluies et les neige</w:t>
      </w:r>
      <w:r w:rsidR="00CC6762">
        <w:rPr>
          <w:rFonts w:asciiTheme="majorBidi" w:hAnsiTheme="majorBidi" w:cstheme="majorBidi"/>
          <w:sz w:val="24"/>
          <w:szCs w:val="24"/>
        </w:rPr>
        <w:t>s</w:t>
      </w:r>
      <w:r>
        <w:rPr>
          <w:rFonts w:asciiTheme="majorBidi" w:hAnsiTheme="majorBidi" w:cstheme="majorBidi"/>
          <w:sz w:val="24"/>
          <w:szCs w:val="24"/>
        </w:rPr>
        <w:t xml:space="preserve"> du versant Sud de l’Atlas Saharien ont des crues moins irrégulières et plus longues</w:t>
      </w:r>
      <w:r w:rsidR="007F78FD">
        <w:rPr>
          <w:rFonts w:asciiTheme="majorBidi" w:hAnsiTheme="majorBidi" w:cstheme="majorBidi"/>
          <w:sz w:val="24"/>
          <w:szCs w:val="24"/>
        </w:rPr>
        <w:t xml:space="preserve"> </w:t>
      </w:r>
      <w:r>
        <w:rPr>
          <w:rFonts w:asciiTheme="majorBidi" w:hAnsiTheme="majorBidi" w:cstheme="majorBidi"/>
          <w:sz w:val="24"/>
          <w:szCs w:val="24"/>
        </w:rPr>
        <w:t>; elles sont</w:t>
      </w:r>
      <w:r w:rsidR="007F78FD">
        <w:rPr>
          <w:rFonts w:asciiTheme="majorBidi" w:hAnsiTheme="majorBidi" w:cstheme="majorBidi"/>
          <w:sz w:val="24"/>
          <w:szCs w:val="24"/>
        </w:rPr>
        <w:t xml:space="preserve"> celles du Draa et du Ziz au Maroc, du Guir, de la Zouzfana et du Djedi en Algérie. Tous sauf le Draa, vont se perdre</w:t>
      </w:r>
      <w:r w:rsidR="00B8742C">
        <w:rPr>
          <w:rFonts w:asciiTheme="majorBidi" w:hAnsiTheme="majorBidi" w:cstheme="majorBidi"/>
          <w:sz w:val="24"/>
          <w:szCs w:val="24"/>
        </w:rPr>
        <w:t xml:space="preserve"> dans le Sahara, non toutefois sans avoir alimenter, par des résurgences ou par leurs cours souterrains, les magnifiques OASIS du Nord-Ouest Saharien : vallée du Draa, Tafilalet, Ziz au Maroc, vallée de la Saourah en Algérie</w:t>
      </w:r>
      <w:r w:rsidR="00CC6762">
        <w:rPr>
          <w:rFonts w:asciiTheme="majorBidi" w:hAnsiTheme="majorBidi" w:cstheme="majorBidi"/>
          <w:sz w:val="24"/>
          <w:szCs w:val="24"/>
        </w:rPr>
        <w:t>. Rappelons que la Saoura nait d</w:t>
      </w:r>
      <w:r w:rsidR="00B8742C">
        <w:rPr>
          <w:rFonts w:asciiTheme="majorBidi" w:hAnsiTheme="majorBidi" w:cstheme="majorBidi"/>
          <w:sz w:val="24"/>
          <w:szCs w:val="24"/>
        </w:rPr>
        <w:t xml:space="preserve">e la rencontre du Guir et de la Zouzfana au niveau d’Igli. </w:t>
      </w:r>
    </w:p>
    <w:p w:rsidR="0084465A" w:rsidRPr="0086290C" w:rsidRDefault="007F78FD" w:rsidP="00BB0812">
      <w:pPr>
        <w:pStyle w:val="Paragraphedeliste"/>
        <w:spacing w:after="120"/>
        <w:ind w:left="340" w:firstLine="368"/>
        <w:jc w:val="both"/>
        <w:rPr>
          <w:rFonts w:asciiTheme="majorBidi" w:hAnsiTheme="majorBidi" w:cstheme="majorBidi"/>
          <w:sz w:val="24"/>
          <w:szCs w:val="24"/>
        </w:rPr>
      </w:pPr>
      <w:r>
        <w:rPr>
          <w:rFonts w:asciiTheme="majorBidi" w:hAnsiTheme="majorBidi" w:cstheme="majorBidi"/>
          <w:sz w:val="24"/>
          <w:szCs w:val="24"/>
        </w:rPr>
        <w:t xml:space="preserve"> </w:t>
      </w:r>
    </w:p>
    <w:p w:rsidR="00724063" w:rsidRPr="00134A1B" w:rsidRDefault="00724063" w:rsidP="00134A1B">
      <w:pPr>
        <w:pStyle w:val="Paragraphedeliste"/>
        <w:spacing w:after="120"/>
        <w:ind w:left="340"/>
        <w:jc w:val="both"/>
        <w:rPr>
          <w:rFonts w:asciiTheme="majorBidi" w:hAnsiTheme="majorBidi" w:cstheme="majorBidi"/>
          <w:sz w:val="24"/>
          <w:szCs w:val="24"/>
        </w:rPr>
      </w:pPr>
    </w:p>
    <w:p w:rsidR="00E27A4E" w:rsidRDefault="00F91C58" w:rsidP="00F14591">
      <w:pPr>
        <w:pStyle w:val="Paragraphedeliste"/>
        <w:spacing w:after="120"/>
        <w:ind w:left="340"/>
        <w:jc w:val="both"/>
        <w:rPr>
          <w:rFonts w:asciiTheme="majorBidi" w:hAnsiTheme="majorBidi" w:cstheme="majorBidi"/>
          <w:b/>
          <w:bCs/>
          <w:sz w:val="24"/>
          <w:szCs w:val="24"/>
        </w:rPr>
      </w:pPr>
      <w:r>
        <w:rPr>
          <w:rFonts w:asciiTheme="majorBidi" w:hAnsiTheme="majorBidi" w:cstheme="majorBidi"/>
          <w:b/>
          <w:bCs/>
          <w:sz w:val="24"/>
          <w:szCs w:val="24"/>
        </w:rPr>
        <w:tab/>
      </w:r>
    </w:p>
    <w:p w:rsidR="00E27A4E" w:rsidRDefault="00E27A4E" w:rsidP="00F91C58">
      <w:pPr>
        <w:pStyle w:val="Paragraphedeliste"/>
        <w:spacing w:after="120"/>
        <w:ind w:left="340"/>
        <w:jc w:val="both"/>
        <w:rPr>
          <w:rFonts w:asciiTheme="majorBidi" w:hAnsiTheme="majorBidi" w:cstheme="majorBidi"/>
          <w:b/>
          <w:bCs/>
          <w:sz w:val="24"/>
          <w:szCs w:val="24"/>
        </w:rPr>
      </w:pPr>
    </w:p>
    <w:p w:rsidR="00E27A4E" w:rsidRDefault="00E27A4E" w:rsidP="00F91C58">
      <w:pPr>
        <w:pStyle w:val="Paragraphedeliste"/>
        <w:spacing w:after="120"/>
        <w:ind w:left="340"/>
        <w:jc w:val="both"/>
        <w:rPr>
          <w:rFonts w:asciiTheme="majorBidi" w:hAnsiTheme="majorBidi" w:cstheme="majorBidi"/>
          <w:b/>
          <w:bCs/>
          <w:sz w:val="24"/>
          <w:szCs w:val="24"/>
        </w:rPr>
      </w:pPr>
    </w:p>
    <w:p w:rsidR="00E27A4E" w:rsidRDefault="00E27A4E" w:rsidP="00F91C58">
      <w:pPr>
        <w:pStyle w:val="Paragraphedeliste"/>
        <w:spacing w:after="120"/>
        <w:ind w:left="340"/>
        <w:jc w:val="both"/>
        <w:rPr>
          <w:rFonts w:asciiTheme="majorBidi" w:hAnsiTheme="majorBidi" w:cstheme="majorBidi"/>
          <w:b/>
          <w:bCs/>
          <w:sz w:val="24"/>
          <w:szCs w:val="24"/>
        </w:rPr>
      </w:pPr>
    </w:p>
    <w:p w:rsidR="00E27A4E" w:rsidRDefault="00E27A4E" w:rsidP="00F91C58">
      <w:pPr>
        <w:pStyle w:val="Paragraphedeliste"/>
        <w:spacing w:after="120"/>
        <w:ind w:left="340"/>
        <w:jc w:val="both"/>
        <w:rPr>
          <w:rFonts w:asciiTheme="majorBidi" w:hAnsiTheme="majorBidi" w:cstheme="majorBidi"/>
          <w:b/>
          <w:bCs/>
          <w:sz w:val="24"/>
          <w:szCs w:val="24"/>
        </w:rPr>
      </w:pPr>
    </w:p>
    <w:p w:rsidR="00E27A4E" w:rsidRDefault="00E27A4E" w:rsidP="00F91C58">
      <w:pPr>
        <w:pStyle w:val="Paragraphedeliste"/>
        <w:spacing w:after="120"/>
        <w:ind w:left="340"/>
        <w:jc w:val="both"/>
        <w:rPr>
          <w:rFonts w:asciiTheme="majorBidi" w:hAnsiTheme="majorBidi" w:cstheme="majorBidi"/>
          <w:b/>
          <w:bCs/>
          <w:sz w:val="24"/>
          <w:szCs w:val="24"/>
        </w:rPr>
      </w:pPr>
    </w:p>
    <w:p w:rsidR="00E27A4E" w:rsidRDefault="00E27A4E" w:rsidP="00F91C58">
      <w:pPr>
        <w:pStyle w:val="Paragraphedeliste"/>
        <w:spacing w:after="120"/>
        <w:ind w:left="340"/>
        <w:jc w:val="both"/>
        <w:rPr>
          <w:rFonts w:asciiTheme="majorBidi" w:hAnsiTheme="majorBidi" w:cstheme="majorBidi"/>
          <w:b/>
          <w:bCs/>
          <w:sz w:val="24"/>
          <w:szCs w:val="24"/>
        </w:rPr>
      </w:pPr>
    </w:p>
    <w:p w:rsidR="00E27A4E" w:rsidRDefault="00E27A4E" w:rsidP="00F91C58">
      <w:pPr>
        <w:pStyle w:val="Paragraphedeliste"/>
        <w:spacing w:after="120"/>
        <w:ind w:left="340"/>
        <w:jc w:val="both"/>
        <w:rPr>
          <w:rFonts w:asciiTheme="majorBidi" w:hAnsiTheme="majorBidi" w:cstheme="majorBidi"/>
          <w:b/>
          <w:bCs/>
          <w:sz w:val="24"/>
          <w:szCs w:val="24"/>
        </w:rPr>
      </w:pPr>
    </w:p>
    <w:p w:rsidR="00E27A4E" w:rsidRDefault="00E27A4E" w:rsidP="00F91C58">
      <w:pPr>
        <w:pStyle w:val="Paragraphedeliste"/>
        <w:spacing w:after="120"/>
        <w:ind w:left="340"/>
        <w:jc w:val="both"/>
        <w:rPr>
          <w:rFonts w:asciiTheme="majorBidi" w:hAnsiTheme="majorBidi" w:cstheme="majorBidi"/>
          <w:b/>
          <w:bCs/>
          <w:sz w:val="24"/>
          <w:szCs w:val="24"/>
        </w:rPr>
      </w:pPr>
    </w:p>
    <w:p w:rsidR="00E27A4E" w:rsidRDefault="00E27A4E" w:rsidP="00F91C58">
      <w:pPr>
        <w:pStyle w:val="Paragraphedeliste"/>
        <w:spacing w:after="120"/>
        <w:ind w:left="340"/>
        <w:jc w:val="both"/>
        <w:rPr>
          <w:rFonts w:asciiTheme="majorBidi" w:hAnsiTheme="majorBidi" w:cstheme="majorBidi"/>
          <w:b/>
          <w:bCs/>
          <w:sz w:val="24"/>
          <w:szCs w:val="24"/>
        </w:rPr>
      </w:pPr>
    </w:p>
    <w:p w:rsidR="00E27A4E" w:rsidRDefault="00E27A4E" w:rsidP="00F91C58">
      <w:pPr>
        <w:pStyle w:val="Paragraphedeliste"/>
        <w:spacing w:after="120"/>
        <w:ind w:left="340"/>
        <w:jc w:val="both"/>
        <w:rPr>
          <w:rFonts w:asciiTheme="majorBidi" w:hAnsiTheme="majorBidi" w:cstheme="majorBidi"/>
          <w:b/>
          <w:bCs/>
          <w:sz w:val="24"/>
          <w:szCs w:val="24"/>
        </w:rPr>
      </w:pPr>
    </w:p>
    <w:p w:rsidR="000A35E0" w:rsidRDefault="000A35E0" w:rsidP="00F91C58">
      <w:pPr>
        <w:pStyle w:val="Paragraphedeliste"/>
        <w:spacing w:after="120"/>
        <w:ind w:left="340"/>
        <w:jc w:val="both"/>
        <w:rPr>
          <w:rFonts w:asciiTheme="majorBidi" w:hAnsiTheme="majorBidi" w:cstheme="majorBidi"/>
          <w:b/>
          <w:bCs/>
          <w:sz w:val="24"/>
          <w:szCs w:val="24"/>
        </w:rPr>
      </w:pPr>
    </w:p>
    <w:p w:rsidR="00E27A4E" w:rsidRDefault="00E27A4E" w:rsidP="00F91C58">
      <w:pPr>
        <w:pStyle w:val="Paragraphedeliste"/>
        <w:spacing w:after="120"/>
        <w:ind w:left="340"/>
        <w:jc w:val="both"/>
        <w:rPr>
          <w:rFonts w:asciiTheme="majorBidi" w:hAnsiTheme="majorBidi" w:cstheme="majorBidi"/>
          <w:b/>
          <w:bCs/>
          <w:sz w:val="24"/>
          <w:szCs w:val="24"/>
        </w:rPr>
      </w:pPr>
    </w:p>
    <w:p w:rsidR="00E27A4E" w:rsidRDefault="00E27A4E" w:rsidP="00F91C58">
      <w:pPr>
        <w:pStyle w:val="Paragraphedeliste"/>
        <w:spacing w:after="120"/>
        <w:ind w:left="340"/>
        <w:jc w:val="both"/>
        <w:rPr>
          <w:rFonts w:asciiTheme="majorBidi" w:hAnsiTheme="majorBidi" w:cstheme="majorBidi"/>
          <w:b/>
          <w:bCs/>
          <w:sz w:val="24"/>
          <w:szCs w:val="24"/>
        </w:rPr>
      </w:pPr>
    </w:p>
    <w:p w:rsidR="00E27A4E" w:rsidRDefault="00E27A4E" w:rsidP="00F91C58">
      <w:pPr>
        <w:pStyle w:val="Paragraphedeliste"/>
        <w:spacing w:after="120"/>
        <w:ind w:left="340"/>
        <w:jc w:val="both"/>
        <w:rPr>
          <w:rFonts w:asciiTheme="majorBidi" w:hAnsiTheme="majorBidi" w:cstheme="majorBidi"/>
          <w:b/>
          <w:bCs/>
          <w:sz w:val="24"/>
          <w:szCs w:val="24"/>
        </w:rPr>
      </w:pPr>
    </w:p>
    <w:p w:rsidR="00E27A4E" w:rsidRPr="000A35E0" w:rsidRDefault="00E27A4E" w:rsidP="000A35E0">
      <w:pPr>
        <w:pStyle w:val="Paragraphedeliste"/>
        <w:spacing w:after="120"/>
        <w:ind w:left="340"/>
        <w:jc w:val="center"/>
        <w:rPr>
          <w:rFonts w:asciiTheme="majorBidi" w:hAnsiTheme="majorBidi" w:cstheme="majorBidi"/>
          <w:b/>
          <w:bCs/>
          <w:sz w:val="32"/>
          <w:szCs w:val="32"/>
        </w:rPr>
      </w:pPr>
    </w:p>
    <w:p w:rsidR="000A35E0" w:rsidRDefault="000A35E0" w:rsidP="000A35E0">
      <w:pPr>
        <w:pStyle w:val="Paragraphedeliste"/>
        <w:spacing w:after="120"/>
        <w:ind w:left="340"/>
        <w:jc w:val="center"/>
        <w:rPr>
          <w:rFonts w:asciiTheme="majorBidi" w:hAnsiTheme="majorBidi" w:cstheme="majorBidi"/>
          <w:b/>
          <w:bCs/>
          <w:sz w:val="24"/>
          <w:szCs w:val="24"/>
        </w:rPr>
      </w:pPr>
      <w:r w:rsidRPr="000A35E0">
        <w:rPr>
          <w:rFonts w:asciiTheme="majorBidi" w:hAnsiTheme="majorBidi" w:cstheme="majorBidi"/>
          <w:b/>
          <w:bCs/>
          <w:sz w:val="32"/>
          <w:szCs w:val="32"/>
        </w:rPr>
        <w:t>Localisation du Continental intercalaire et du Complexe terminal</w:t>
      </w:r>
    </w:p>
    <w:p w:rsidR="00E27A4E" w:rsidRDefault="00E27A4E" w:rsidP="00F91C58">
      <w:pPr>
        <w:pStyle w:val="Paragraphedeliste"/>
        <w:spacing w:after="120"/>
        <w:ind w:left="340"/>
        <w:jc w:val="both"/>
        <w:rPr>
          <w:rFonts w:asciiTheme="majorBidi" w:hAnsiTheme="majorBidi" w:cstheme="majorBidi"/>
          <w:b/>
          <w:bCs/>
          <w:sz w:val="24"/>
          <w:szCs w:val="24"/>
        </w:rPr>
      </w:pPr>
    </w:p>
    <w:p w:rsidR="00E27A4E" w:rsidRDefault="00E47F67" w:rsidP="000A35E0">
      <w:pPr>
        <w:pStyle w:val="Paragraphedeliste"/>
        <w:spacing w:after="120"/>
        <w:ind w:left="340" w:firstLine="368"/>
        <w:jc w:val="both"/>
        <w:rPr>
          <w:rFonts w:asciiTheme="majorBidi" w:hAnsiTheme="majorBidi" w:cstheme="majorBidi"/>
          <w:sz w:val="24"/>
          <w:szCs w:val="24"/>
        </w:rPr>
      </w:pPr>
      <w:r w:rsidRPr="00E47F67">
        <w:rPr>
          <w:rFonts w:asciiTheme="majorBidi" w:hAnsiTheme="majorBidi" w:cstheme="majorBidi"/>
          <w:sz w:val="24"/>
          <w:szCs w:val="24"/>
        </w:rPr>
        <w:t>Cette situation</w:t>
      </w:r>
      <w:r>
        <w:rPr>
          <w:rFonts w:asciiTheme="majorBidi" w:hAnsiTheme="majorBidi" w:cstheme="majorBidi"/>
          <w:sz w:val="24"/>
          <w:szCs w:val="24"/>
        </w:rPr>
        <w:t xml:space="preserve"> a fait que les services de l’hydrauliques </w:t>
      </w:r>
      <w:r w:rsidR="000A35E0">
        <w:rPr>
          <w:rFonts w:asciiTheme="majorBidi" w:hAnsiTheme="majorBidi" w:cstheme="majorBidi"/>
          <w:sz w:val="24"/>
          <w:szCs w:val="24"/>
        </w:rPr>
        <w:t xml:space="preserve">algériens, </w:t>
      </w:r>
      <w:r>
        <w:rPr>
          <w:rFonts w:asciiTheme="majorBidi" w:hAnsiTheme="majorBidi" w:cstheme="majorBidi"/>
          <w:sz w:val="24"/>
          <w:szCs w:val="24"/>
        </w:rPr>
        <w:t>ont élaboré un modèle d’exploitation de ces deux nappes dans le cadre des « </w:t>
      </w:r>
      <w:r w:rsidR="000A35E0">
        <w:rPr>
          <w:rFonts w:asciiTheme="majorBidi" w:hAnsiTheme="majorBidi" w:cstheme="majorBidi"/>
          <w:sz w:val="24"/>
          <w:szCs w:val="24"/>
        </w:rPr>
        <w:t>E</w:t>
      </w:r>
      <w:r>
        <w:rPr>
          <w:rFonts w:asciiTheme="majorBidi" w:hAnsiTheme="majorBidi" w:cstheme="majorBidi"/>
          <w:sz w:val="24"/>
          <w:szCs w:val="24"/>
        </w:rPr>
        <w:t>tudes</w:t>
      </w:r>
      <w:r w:rsidR="0064474D">
        <w:rPr>
          <w:rFonts w:asciiTheme="majorBidi" w:hAnsiTheme="majorBidi" w:cstheme="majorBidi"/>
          <w:sz w:val="24"/>
          <w:szCs w:val="24"/>
        </w:rPr>
        <w:t xml:space="preserve"> des ressources en eau au Sahara Septentrional</w:t>
      </w:r>
      <w:r w:rsidR="000A35E0">
        <w:rPr>
          <w:rFonts w:asciiTheme="majorBidi" w:hAnsiTheme="majorBidi" w:cstheme="majorBidi"/>
          <w:sz w:val="24"/>
          <w:szCs w:val="24"/>
        </w:rPr>
        <w:t> »</w:t>
      </w:r>
      <w:r w:rsidR="0064474D">
        <w:rPr>
          <w:rFonts w:asciiTheme="majorBidi" w:hAnsiTheme="majorBidi" w:cstheme="majorBidi"/>
          <w:sz w:val="24"/>
          <w:szCs w:val="24"/>
        </w:rPr>
        <w:t xml:space="preserve"> (E.R.E.S.S.) avec identification </w:t>
      </w:r>
      <w:r w:rsidR="000A35E0">
        <w:rPr>
          <w:rFonts w:asciiTheme="majorBidi" w:hAnsiTheme="majorBidi" w:cstheme="majorBidi"/>
          <w:sz w:val="24"/>
          <w:szCs w:val="24"/>
        </w:rPr>
        <w:t>de 4 zones distinctes pour une gestion rationnelle des ressources en eau.</w:t>
      </w:r>
    </w:p>
    <w:p w:rsidR="000A35E0" w:rsidRDefault="000A35E0" w:rsidP="00332A57">
      <w:pPr>
        <w:pStyle w:val="Paragraphedeliste"/>
        <w:numPr>
          <w:ilvl w:val="0"/>
          <w:numId w:val="6"/>
        </w:numPr>
        <w:spacing w:after="120"/>
        <w:jc w:val="both"/>
        <w:rPr>
          <w:rFonts w:asciiTheme="majorBidi" w:hAnsiTheme="majorBidi" w:cstheme="majorBidi"/>
          <w:sz w:val="24"/>
          <w:szCs w:val="24"/>
        </w:rPr>
      </w:pPr>
      <w:r w:rsidRPr="00CE3862">
        <w:rPr>
          <w:rFonts w:asciiTheme="majorBidi" w:hAnsiTheme="majorBidi" w:cstheme="majorBidi"/>
          <w:sz w:val="24"/>
          <w:szCs w:val="24"/>
        </w:rPr>
        <w:t>Une première zone à forte potentialité regroupant les régions d’El Méniaâ</w:t>
      </w:r>
      <w:r w:rsidR="00CE3862" w:rsidRPr="00CE3862">
        <w:rPr>
          <w:rFonts w:asciiTheme="majorBidi" w:hAnsiTheme="majorBidi" w:cstheme="majorBidi"/>
          <w:sz w:val="24"/>
          <w:szCs w:val="24"/>
        </w:rPr>
        <w:t xml:space="preserve">, Gourara </w:t>
      </w:r>
      <w:r w:rsidRPr="00CE3862">
        <w:rPr>
          <w:rFonts w:asciiTheme="majorBidi" w:hAnsiTheme="majorBidi" w:cstheme="majorBidi"/>
          <w:sz w:val="24"/>
          <w:szCs w:val="24"/>
        </w:rPr>
        <w:t>(Tim</w:t>
      </w:r>
      <w:r w:rsidR="00332A57">
        <w:rPr>
          <w:rFonts w:asciiTheme="majorBidi" w:hAnsiTheme="majorBidi" w:cstheme="majorBidi"/>
          <w:sz w:val="24"/>
          <w:szCs w:val="24"/>
        </w:rPr>
        <w:t>i</w:t>
      </w:r>
      <w:r w:rsidRPr="00CE3862">
        <w:rPr>
          <w:rFonts w:asciiTheme="majorBidi" w:hAnsiTheme="majorBidi" w:cstheme="majorBidi"/>
          <w:sz w:val="24"/>
          <w:szCs w:val="24"/>
        </w:rPr>
        <w:t>moun</w:t>
      </w:r>
      <w:r w:rsidR="00CE3862" w:rsidRPr="00CE3862">
        <w:rPr>
          <w:rFonts w:asciiTheme="majorBidi" w:hAnsiTheme="majorBidi" w:cstheme="majorBidi"/>
          <w:sz w:val="24"/>
          <w:szCs w:val="24"/>
        </w:rPr>
        <w:t>e)</w:t>
      </w:r>
      <w:r w:rsidR="00CE3862">
        <w:rPr>
          <w:rFonts w:asciiTheme="majorBidi" w:hAnsiTheme="majorBidi" w:cstheme="majorBidi"/>
          <w:sz w:val="24"/>
          <w:szCs w:val="24"/>
        </w:rPr>
        <w:t>, Touat (Adrar), Tidikelt (In-Salah) pour la nappe du Continental Intercalaire (C.I.) et celles de Ouargla, Hassi Messaoud et Gassi Touil, pour lesquels les deux nappes offrent les meilleures exploitations.</w:t>
      </w:r>
    </w:p>
    <w:p w:rsidR="00CE3862" w:rsidRDefault="00CE3862" w:rsidP="00CE3862">
      <w:pPr>
        <w:pStyle w:val="Paragraphedeliste"/>
        <w:numPr>
          <w:ilvl w:val="0"/>
          <w:numId w:val="6"/>
        </w:numPr>
        <w:spacing w:after="120"/>
        <w:jc w:val="both"/>
        <w:rPr>
          <w:rFonts w:asciiTheme="majorBidi" w:hAnsiTheme="majorBidi" w:cstheme="majorBidi"/>
          <w:sz w:val="24"/>
          <w:szCs w:val="24"/>
        </w:rPr>
      </w:pPr>
      <w:r>
        <w:rPr>
          <w:rFonts w:asciiTheme="majorBidi" w:hAnsiTheme="majorBidi" w:cstheme="majorBidi"/>
          <w:sz w:val="24"/>
          <w:szCs w:val="24"/>
        </w:rPr>
        <w:lastRenderedPageBreak/>
        <w:t>La seconde zone à potentialité moyenne touchant les régions centre, Ghardaïa, Metlili</w:t>
      </w:r>
      <w:r w:rsidR="009610D2">
        <w:rPr>
          <w:rFonts w:asciiTheme="majorBidi" w:hAnsiTheme="majorBidi" w:cstheme="majorBidi"/>
          <w:sz w:val="24"/>
          <w:szCs w:val="24"/>
        </w:rPr>
        <w:t>, Bérriane</w:t>
      </w:r>
      <w:r>
        <w:rPr>
          <w:rFonts w:asciiTheme="majorBidi" w:hAnsiTheme="majorBidi" w:cstheme="majorBidi"/>
          <w:sz w:val="24"/>
          <w:szCs w:val="24"/>
        </w:rPr>
        <w:t xml:space="preserve"> et Zelfana et au sud de l’oued R’Hir (Touggourt).</w:t>
      </w:r>
    </w:p>
    <w:p w:rsidR="00CE3862" w:rsidRDefault="00CE3862" w:rsidP="009610D2">
      <w:pPr>
        <w:pStyle w:val="Paragraphedeliste"/>
        <w:numPr>
          <w:ilvl w:val="0"/>
          <w:numId w:val="6"/>
        </w:numPr>
        <w:spacing w:after="120"/>
        <w:jc w:val="both"/>
        <w:rPr>
          <w:rFonts w:asciiTheme="majorBidi" w:hAnsiTheme="majorBidi" w:cstheme="majorBidi"/>
          <w:sz w:val="24"/>
          <w:szCs w:val="24"/>
        </w:rPr>
      </w:pPr>
      <w:r>
        <w:rPr>
          <w:rFonts w:asciiTheme="majorBidi" w:hAnsiTheme="majorBidi" w:cstheme="majorBidi"/>
          <w:sz w:val="24"/>
          <w:szCs w:val="24"/>
        </w:rPr>
        <w:t>La troisième à faible potentialité</w:t>
      </w:r>
      <w:r w:rsidR="009610D2">
        <w:rPr>
          <w:rFonts w:asciiTheme="majorBidi" w:hAnsiTheme="majorBidi" w:cstheme="majorBidi"/>
          <w:sz w:val="24"/>
          <w:szCs w:val="24"/>
        </w:rPr>
        <w:t>, engendrant les régions</w:t>
      </w:r>
      <w:r>
        <w:rPr>
          <w:rFonts w:asciiTheme="majorBidi" w:hAnsiTheme="majorBidi" w:cstheme="majorBidi"/>
          <w:sz w:val="24"/>
          <w:szCs w:val="24"/>
        </w:rPr>
        <w:t xml:space="preserve"> </w:t>
      </w:r>
      <w:r w:rsidR="009610D2">
        <w:rPr>
          <w:rFonts w:asciiTheme="majorBidi" w:hAnsiTheme="majorBidi" w:cstheme="majorBidi"/>
          <w:sz w:val="24"/>
          <w:szCs w:val="24"/>
        </w:rPr>
        <w:t>de l’oued R’Hir ou le déficit hydrique peut être envisagé.</w:t>
      </w:r>
    </w:p>
    <w:p w:rsidR="009610D2" w:rsidRDefault="009610D2" w:rsidP="009610D2">
      <w:pPr>
        <w:pStyle w:val="Paragraphedeliste"/>
        <w:numPr>
          <w:ilvl w:val="0"/>
          <w:numId w:val="6"/>
        </w:numPr>
        <w:spacing w:after="120"/>
        <w:jc w:val="both"/>
        <w:rPr>
          <w:rFonts w:asciiTheme="majorBidi" w:hAnsiTheme="majorBidi" w:cstheme="majorBidi"/>
          <w:sz w:val="24"/>
          <w:szCs w:val="24"/>
        </w:rPr>
      </w:pPr>
      <w:r>
        <w:rPr>
          <w:rFonts w:asciiTheme="majorBidi" w:hAnsiTheme="majorBidi" w:cstheme="majorBidi"/>
          <w:sz w:val="24"/>
          <w:szCs w:val="24"/>
        </w:rPr>
        <w:t>La dernière zone à ressources en eau très limitées,</w:t>
      </w:r>
      <w:r w:rsidR="00F14591">
        <w:rPr>
          <w:rFonts w:asciiTheme="majorBidi" w:hAnsiTheme="majorBidi" w:cstheme="majorBidi"/>
          <w:sz w:val="24"/>
          <w:szCs w:val="24"/>
        </w:rPr>
        <w:t xml:space="preserve"> située entre l’oued R’hir et</w:t>
      </w:r>
      <w:r>
        <w:rPr>
          <w:rFonts w:asciiTheme="majorBidi" w:hAnsiTheme="majorBidi" w:cstheme="majorBidi"/>
          <w:sz w:val="24"/>
          <w:szCs w:val="24"/>
        </w:rPr>
        <w:t xml:space="preserve"> l’atlas Saharien.</w:t>
      </w:r>
    </w:p>
    <w:p w:rsidR="008021A5" w:rsidRDefault="008021A5" w:rsidP="008021A5">
      <w:pPr>
        <w:spacing w:after="120"/>
        <w:ind w:left="360" w:firstLine="348"/>
        <w:jc w:val="both"/>
        <w:rPr>
          <w:rFonts w:asciiTheme="majorBidi" w:hAnsiTheme="majorBidi" w:cstheme="majorBidi"/>
          <w:sz w:val="24"/>
          <w:szCs w:val="24"/>
        </w:rPr>
      </w:pPr>
    </w:p>
    <w:p w:rsidR="00E250D5" w:rsidRDefault="00E250D5" w:rsidP="00A7404E">
      <w:pPr>
        <w:spacing w:after="120"/>
        <w:ind w:left="360" w:firstLine="348"/>
        <w:jc w:val="both"/>
        <w:rPr>
          <w:rFonts w:asciiTheme="majorBidi" w:hAnsiTheme="majorBidi" w:cstheme="majorBidi"/>
          <w:sz w:val="24"/>
          <w:szCs w:val="24"/>
        </w:rPr>
      </w:pPr>
      <w:r>
        <w:rPr>
          <w:rFonts w:asciiTheme="majorBidi" w:hAnsiTheme="majorBidi" w:cstheme="majorBidi"/>
          <w:sz w:val="24"/>
          <w:szCs w:val="24"/>
        </w:rPr>
        <w:t xml:space="preserve"> Les régions</w:t>
      </w:r>
      <w:r w:rsidR="00332A57">
        <w:rPr>
          <w:rFonts w:asciiTheme="majorBidi" w:hAnsiTheme="majorBidi" w:cstheme="majorBidi"/>
          <w:sz w:val="24"/>
          <w:szCs w:val="24"/>
        </w:rPr>
        <w:t xml:space="preserve"> du</w:t>
      </w:r>
      <w:r>
        <w:rPr>
          <w:rFonts w:asciiTheme="majorBidi" w:hAnsiTheme="majorBidi" w:cstheme="majorBidi"/>
          <w:sz w:val="24"/>
          <w:szCs w:val="24"/>
        </w:rPr>
        <w:t xml:space="preserve"> </w:t>
      </w:r>
      <w:r w:rsidR="00332A57" w:rsidRPr="00CE3862">
        <w:rPr>
          <w:rFonts w:asciiTheme="majorBidi" w:hAnsiTheme="majorBidi" w:cstheme="majorBidi"/>
          <w:sz w:val="24"/>
          <w:szCs w:val="24"/>
        </w:rPr>
        <w:t>Gourara (Tim</w:t>
      </w:r>
      <w:r w:rsidR="00332A57">
        <w:rPr>
          <w:rFonts w:asciiTheme="majorBidi" w:hAnsiTheme="majorBidi" w:cstheme="majorBidi"/>
          <w:sz w:val="24"/>
          <w:szCs w:val="24"/>
        </w:rPr>
        <w:t>i</w:t>
      </w:r>
      <w:r w:rsidR="00332A57" w:rsidRPr="00CE3862">
        <w:rPr>
          <w:rFonts w:asciiTheme="majorBidi" w:hAnsiTheme="majorBidi" w:cstheme="majorBidi"/>
          <w:sz w:val="24"/>
          <w:szCs w:val="24"/>
        </w:rPr>
        <w:t>moune)</w:t>
      </w:r>
      <w:r w:rsidR="00332A57">
        <w:rPr>
          <w:rFonts w:asciiTheme="majorBidi" w:hAnsiTheme="majorBidi" w:cstheme="majorBidi"/>
          <w:sz w:val="24"/>
          <w:szCs w:val="24"/>
        </w:rPr>
        <w:t>, du Touat (Adrar) et du Tidikelt (In-Salah) sont situés dans la partie occidentale du continental intercalaire (C.I.), à ce niveau cette aquifère affleure. L’homme, pa</w:t>
      </w:r>
      <w:r w:rsidR="002A7F44">
        <w:rPr>
          <w:rFonts w:asciiTheme="majorBidi" w:hAnsiTheme="majorBidi" w:cstheme="majorBidi"/>
          <w:sz w:val="24"/>
          <w:szCs w:val="24"/>
        </w:rPr>
        <w:t>r son ingéniosité, a su profiter</w:t>
      </w:r>
      <w:r w:rsidR="00332A57">
        <w:rPr>
          <w:rFonts w:asciiTheme="majorBidi" w:hAnsiTheme="majorBidi" w:cstheme="majorBidi"/>
          <w:sz w:val="24"/>
          <w:szCs w:val="24"/>
        </w:rPr>
        <w:t xml:space="preserve"> </w:t>
      </w:r>
      <w:r w:rsidR="00A7404E">
        <w:rPr>
          <w:rFonts w:asciiTheme="majorBidi" w:hAnsiTheme="majorBidi" w:cstheme="majorBidi"/>
          <w:sz w:val="24"/>
          <w:szCs w:val="24"/>
        </w:rPr>
        <w:t xml:space="preserve">de </w:t>
      </w:r>
      <w:r w:rsidR="002A7F44">
        <w:rPr>
          <w:rFonts w:asciiTheme="majorBidi" w:hAnsiTheme="majorBidi" w:cstheme="majorBidi"/>
          <w:sz w:val="24"/>
          <w:szCs w:val="24"/>
        </w:rPr>
        <w:t>la proximité de la nappe</w:t>
      </w:r>
      <w:r w:rsidR="004E157D">
        <w:rPr>
          <w:rFonts w:asciiTheme="majorBidi" w:hAnsiTheme="majorBidi" w:cstheme="majorBidi"/>
          <w:sz w:val="24"/>
          <w:szCs w:val="24"/>
        </w:rPr>
        <w:t>, ainsi il a mis au point la technique d</w:t>
      </w:r>
      <w:r w:rsidR="00332A57">
        <w:rPr>
          <w:rFonts w:asciiTheme="majorBidi" w:hAnsiTheme="majorBidi" w:cstheme="majorBidi"/>
          <w:sz w:val="24"/>
          <w:szCs w:val="24"/>
        </w:rPr>
        <w:t xml:space="preserve">e </w:t>
      </w:r>
      <w:r w:rsidR="004E157D">
        <w:rPr>
          <w:rFonts w:asciiTheme="majorBidi" w:hAnsiTheme="majorBidi" w:cstheme="majorBidi"/>
          <w:sz w:val="24"/>
          <w:szCs w:val="24"/>
        </w:rPr>
        <w:t xml:space="preserve">la </w:t>
      </w:r>
      <w:r w:rsidR="004E157D">
        <w:rPr>
          <w:rFonts w:asciiTheme="majorBidi" w:hAnsiTheme="majorBidi" w:cstheme="majorBidi"/>
          <w:b/>
          <w:bCs/>
          <w:sz w:val="24"/>
          <w:szCs w:val="24"/>
        </w:rPr>
        <w:t>Foggara</w:t>
      </w:r>
      <w:r w:rsidR="002A7F44">
        <w:rPr>
          <w:rFonts w:asciiTheme="majorBidi" w:hAnsiTheme="majorBidi" w:cstheme="majorBidi"/>
          <w:sz w:val="24"/>
          <w:szCs w:val="24"/>
        </w:rPr>
        <w:t xml:space="preserve">, </w:t>
      </w:r>
      <w:r w:rsidR="004E157D">
        <w:rPr>
          <w:rFonts w:asciiTheme="majorBidi" w:hAnsiTheme="majorBidi" w:cstheme="majorBidi"/>
          <w:sz w:val="24"/>
          <w:szCs w:val="24"/>
        </w:rPr>
        <w:t>qui lui a permis</w:t>
      </w:r>
      <w:r w:rsidR="00A7404E">
        <w:rPr>
          <w:rFonts w:asciiTheme="majorBidi" w:hAnsiTheme="majorBidi" w:cstheme="majorBidi"/>
          <w:sz w:val="24"/>
          <w:szCs w:val="24"/>
        </w:rPr>
        <w:t xml:space="preserve"> de puiser de l’eau, il s’agit d’une galerie sous terraine drainante, qui ramène </w:t>
      </w:r>
      <w:r w:rsidR="00653858">
        <w:rPr>
          <w:rFonts w:asciiTheme="majorBidi" w:hAnsiTheme="majorBidi" w:cstheme="majorBidi"/>
          <w:sz w:val="24"/>
          <w:szCs w:val="24"/>
        </w:rPr>
        <w:t xml:space="preserve">l’eau </w:t>
      </w:r>
      <w:bookmarkStart w:id="0" w:name="_GoBack"/>
      <w:bookmarkEnd w:id="0"/>
      <w:r w:rsidR="00A7404E">
        <w:rPr>
          <w:rFonts w:asciiTheme="majorBidi" w:hAnsiTheme="majorBidi" w:cstheme="majorBidi"/>
          <w:sz w:val="24"/>
          <w:szCs w:val="24"/>
        </w:rPr>
        <w:t xml:space="preserve">d’un puit principal vers les oasis qui se situent à un niveau plus bas.  </w:t>
      </w:r>
      <w:r w:rsidR="008021A5">
        <w:rPr>
          <w:rFonts w:asciiTheme="majorBidi" w:hAnsiTheme="majorBidi" w:cstheme="majorBidi"/>
          <w:sz w:val="24"/>
          <w:szCs w:val="24"/>
        </w:rPr>
        <w:t>P</w:t>
      </w:r>
      <w:r w:rsidR="00A7404E">
        <w:rPr>
          <w:rFonts w:asciiTheme="majorBidi" w:hAnsiTheme="majorBidi" w:cstheme="majorBidi"/>
          <w:sz w:val="24"/>
          <w:szCs w:val="24"/>
        </w:rPr>
        <w:t xml:space="preserve">ar conséquent ces trois régions, par leur succession des oasis, </w:t>
      </w:r>
      <w:r w:rsidR="00332A57">
        <w:rPr>
          <w:rFonts w:asciiTheme="majorBidi" w:hAnsiTheme="majorBidi" w:cstheme="majorBidi"/>
          <w:sz w:val="24"/>
          <w:szCs w:val="24"/>
        </w:rPr>
        <w:t>forme</w:t>
      </w:r>
      <w:r w:rsidR="008021A5">
        <w:rPr>
          <w:rFonts w:asciiTheme="majorBidi" w:hAnsiTheme="majorBidi" w:cstheme="majorBidi"/>
          <w:sz w:val="24"/>
          <w:szCs w:val="24"/>
        </w:rPr>
        <w:t>nt</w:t>
      </w:r>
      <w:r w:rsidR="004E157D">
        <w:rPr>
          <w:rFonts w:asciiTheme="majorBidi" w:hAnsiTheme="majorBidi" w:cstheme="majorBidi"/>
          <w:sz w:val="24"/>
          <w:szCs w:val="24"/>
        </w:rPr>
        <w:t xml:space="preserve"> </w:t>
      </w:r>
      <w:r w:rsidR="00332A57">
        <w:rPr>
          <w:rFonts w:asciiTheme="majorBidi" w:hAnsiTheme="majorBidi" w:cstheme="majorBidi"/>
          <w:sz w:val="24"/>
          <w:szCs w:val="24"/>
        </w:rPr>
        <w:t>ce qu</w:t>
      </w:r>
      <w:r w:rsidR="004E157D">
        <w:rPr>
          <w:rFonts w:asciiTheme="majorBidi" w:hAnsiTheme="majorBidi" w:cstheme="majorBidi"/>
          <w:sz w:val="24"/>
          <w:szCs w:val="24"/>
        </w:rPr>
        <w:t>e l</w:t>
      </w:r>
      <w:r w:rsidR="00332A57">
        <w:rPr>
          <w:rFonts w:asciiTheme="majorBidi" w:hAnsiTheme="majorBidi" w:cstheme="majorBidi"/>
          <w:sz w:val="24"/>
          <w:szCs w:val="24"/>
        </w:rPr>
        <w:t>’</w:t>
      </w:r>
      <w:r w:rsidR="008021A5">
        <w:rPr>
          <w:rFonts w:asciiTheme="majorBidi" w:hAnsiTheme="majorBidi" w:cstheme="majorBidi"/>
          <w:sz w:val="24"/>
          <w:szCs w:val="24"/>
        </w:rPr>
        <w:t xml:space="preserve">on appelle </w:t>
      </w:r>
      <w:r w:rsidR="008021A5" w:rsidRPr="004E157D">
        <w:rPr>
          <w:rFonts w:asciiTheme="majorBidi" w:hAnsiTheme="majorBidi" w:cstheme="majorBidi"/>
          <w:b/>
          <w:bCs/>
          <w:sz w:val="24"/>
          <w:szCs w:val="24"/>
        </w:rPr>
        <w:t>le croissant fe</w:t>
      </w:r>
      <w:r w:rsidR="00332A57" w:rsidRPr="004E157D">
        <w:rPr>
          <w:rFonts w:asciiTheme="majorBidi" w:hAnsiTheme="majorBidi" w:cstheme="majorBidi"/>
          <w:b/>
          <w:bCs/>
          <w:sz w:val="24"/>
          <w:szCs w:val="24"/>
        </w:rPr>
        <w:t>rt</w:t>
      </w:r>
      <w:r w:rsidR="008021A5" w:rsidRPr="004E157D">
        <w:rPr>
          <w:rFonts w:asciiTheme="majorBidi" w:hAnsiTheme="majorBidi" w:cstheme="majorBidi"/>
          <w:b/>
          <w:bCs/>
          <w:sz w:val="24"/>
          <w:szCs w:val="24"/>
        </w:rPr>
        <w:t>i</w:t>
      </w:r>
      <w:r w:rsidR="00332A57" w:rsidRPr="004E157D">
        <w:rPr>
          <w:rFonts w:asciiTheme="majorBidi" w:hAnsiTheme="majorBidi" w:cstheme="majorBidi"/>
          <w:b/>
          <w:bCs/>
          <w:sz w:val="24"/>
          <w:szCs w:val="24"/>
        </w:rPr>
        <w:t>le</w:t>
      </w:r>
      <w:r w:rsidR="008021A5">
        <w:rPr>
          <w:rFonts w:asciiTheme="majorBidi" w:hAnsiTheme="majorBidi" w:cstheme="majorBidi"/>
          <w:sz w:val="24"/>
          <w:szCs w:val="24"/>
        </w:rPr>
        <w:t>.</w:t>
      </w:r>
    </w:p>
    <w:p w:rsidR="004E157D" w:rsidRPr="00E250D5" w:rsidRDefault="004E157D" w:rsidP="004E157D">
      <w:pPr>
        <w:spacing w:after="120"/>
        <w:ind w:left="360" w:firstLine="348"/>
        <w:jc w:val="both"/>
        <w:rPr>
          <w:rFonts w:asciiTheme="majorBidi" w:hAnsiTheme="majorBidi" w:cstheme="majorBidi"/>
          <w:sz w:val="24"/>
          <w:szCs w:val="24"/>
        </w:rPr>
      </w:pPr>
    </w:p>
    <w:p w:rsidR="00E250D5" w:rsidRDefault="00E250D5" w:rsidP="00E250D5">
      <w:pPr>
        <w:pStyle w:val="Paragraphedeliste"/>
        <w:spacing w:after="120"/>
        <w:jc w:val="both"/>
        <w:rPr>
          <w:rFonts w:asciiTheme="majorBidi" w:hAnsiTheme="majorBidi" w:cstheme="majorBidi"/>
          <w:sz w:val="24"/>
          <w:szCs w:val="24"/>
        </w:rPr>
      </w:pPr>
    </w:p>
    <w:p w:rsidR="00E250D5" w:rsidRDefault="00E250D5" w:rsidP="00E250D5">
      <w:pPr>
        <w:pStyle w:val="Paragraphedeliste"/>
        <w:spacing w:after="120"/>
        <w:jc w:val="both"/>
        <w:rPr>
          <w:rFonts w:asciiTheme="majorBidi" w:hAnsiTheme="majorBidi" w:cstheme="majorBidi"/>
          <w:sz w:val="24"/>
          <w:szCs w:val="24"/>
        </w:rPr>
      </w:pPr>
    </w:p>
    <w:sectPr w:rsidR="00E250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052" w:rsidRDefault="000F2052" w:rsidP="006C008A">
      <w:pPr>
        <w:spacing w:after="0" w:line="240" w:lineRule="auto"/>
      </w:pPr>
      <w:r>
        <w:separator/>
      </w:r>
    </w:p>
  </w:endnote>
  <w:endnote w:type="continuationSeparator" w:id="0">
    <w:p w:rsidR="000F2052" w:rsidRDefault="000F2052" w:rsidP="006C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650844"/>
      <w:docPartObj>
        <w:docPartGallery w:val="Page Numbers (Bottom of Page)"/>
        <w:docPartUnique/>
      </w:docPartObj>
    </w:sdtPr>
    <w:sdtEndPr/>
    <w:sdtContent>
      <w:p w:rsidR="006C008A" w:rsidRDefault="006C008A">
        <w:pPr>
          <w:pStyle w:val="Pieddepage"/>
          <w:jc w:val="center"/>
        </w:pPr>
        <w:r>
          <w:fldChar w:fldCharType="begin"/>
        </w:r>
        <w:r>
          <w:instrText>PAGE   \* MERGEFORMAT</w:instrText>
        </w:r>
        <w:r>
          <w:fldChar w:fldCharType="separate"/>
        </w:r>
        <w:r w:rsidR="00653858">
          <w:rPr>
            <w:noProof/>
          </w:rPr>
          <w:t>6</w:t>
        </w:r>
        <w:r>
          <w:fldChar w:fldCharType="end"/>
        </w:r>
      </w:p>
    </w:sdtContent>
  </w:sdt>
  <w:p w:rsidR="006C008A" w:rsidRDefault="006C008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052" w:rsidRDefault="000F2052" w:rsidP="006C008A">
      <w:pPr>
        <w:spacing w:after="0" w:line="240" w:lineRule="auto"/>
      </w:pPr>
      <w:r>
        <w:separator/>
      </w:r>
    </w:p>
  </w:footnote>
  <w:footnote w:type="continuationSeparator" w:id="0">
    <w:p w:rsidR="000F2052" w:rsidRDefault="000F2052" w:rsidP="006C0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19B"/>
    <w:multiLevelType w:val="hybridMultilevel"/>
    <w:tmpl w:val="F46692E2"/>
    <w:lvl w:ilvl="0" w:tplc="E31E92C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21D34793"/>
    <w:multiLevelType w:val="hybridMultilevel"/>
    <w:tmpl w:val="DDB89E4C"/>
    <w:lvl w:ilvl="0" w:tplc="34DE81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ACE62E9"/>
    <w:multiLevelType w:val="hybridMultilevel"/>
    <w:tmpl w:val="2F32FDFC"/>
    <w:lvl w:ilvl="0" w:tplc="7C3CAA7E">
      <w:start w:val="1"/>
      <w:numFmt w:val="lowerLetter"/>
      <w:lvlText w:val="%1-"/>
      <w:lvlJc w:val="left"/>
      <w:pPr>
        <w:ind w:left="1128" w:hanging="360"/>
      </w:pPr>
      <w:rPr>
        <w:rFonts w:hint="default"/>
      </w:rPr>
    </w:lvl>
    <w:lvl w:ilvl="1" w:tplc="040C0019" w:tentative="1">
      <w:start w:val="1"/>
      <w:numFmt w:val="lowerLetter"/>
      <w:lvlText w:val="%2."/>
      <w:lvlJc w:val="left"/>
      <w:pPr>
        <w:ind w:left="1848" w:hanging="360"/>
      </w:pPr>
    </w:lvl>
    <w:lvl w:ilvl="2" w:tplc="040C001B" w:tentative="1">
      <w:start w:val="1"/>
      <w:numFmt w:val="lowerRoman"/>
      <w:lvlText w:val="%3."/>
      <w:lvlJc w:val="right"/>
      <w:pPr>
        <w:ind w:left="2568" w:hanging="180"/>
      </w:pPr>
    </w:lvl>
    <w:lvl w:ilvl="3" w:tplc="040C000F" w:tentative="1">
      <w:start w:val="1"/>
      <w:numFmt w:val="decimal"/>
      <w:lvlText w:val="%4."/>
      <w:lvlJc w:val="left"/>
      <w:pPr>
        <w:ind w:left="3288" w:hanging="360"/>
      </w:pPr>
    </w:lvl>
    <w:lvl w:ilvl="4" w:tplc="040C0019" w:tentative="1">
      <w:start w:val="1"/>
      <w:numFmt w:val="lowerLetter"/>
      <w:lvlText w:val="%5."/>
      <w:lvlJc w:val="left"/>
      <w:pPr>
        <w:ind w:left="4008" w:hanging="360"/>
      </w:pPr>
    </w:lvl>
    <w:lvl w:ilvl="5" w:tplc="040C001B" w:tentative="1">
      <w:start w:val="1"/>
      <w:numFmt w:val="lowerRoman"/>
      <w:lvlText w:val="%6."/>
      <w:lvlJc w:val="right"/>
      <w:pPr>
        <w:ind w:left="4728" w:hanging="180"/>
      </w:pPr>
    </w:lvl>
    <w:lvl w:ilvl="6" w:tplc="040C000F" w:tentative="1">
      <w:start w:val="1"/>
      <w:numFmt w:val="decimal"/>
      <w:lvlText w:val="%7."/>
      <w:lvlJc w:val="left"/>
      <w:pPr>
        <w:ind w:left="5448" w:hanging="360"/>
      </w:pPr>
    </w:lvl>
    <w:lvl w:ilvl="7" w:tplc="040C0019" w:tentative="1">
      <w:start w:val="1"/>
      <w:numFmt w:val="lowerLetter"/>
      <w:lvlText w:val="%8."/>
      <w:lvlJc w:val="left"/>
      <w:pPr>
        <w:ind w:left="6168" w:hanging="360"/>
      </w:pPr>
    </w:lvl>
    <w:lvl w:ilvl="8" w:tplc="040C001B" w:tentative="1">
      <w:start w:val="1"/>
      <w:numFmt w:val="lowerRoman"/>
      <w:lvlText w:val="%9."/>
      <w:lvlJc w:val="right"/>
      <w:pPr>
        <w:ind w:left="6888" w:hanging="180"/>
      </w:pPr>
    </w:lvl>
  </w:abstractNum>
  <w:abstractNum w:abstractNumId="3" w15:restartNumberingAfterBreak="0">
    <w:nsid w:val="30E20AFB"/>
    <w:multiLevelType w:val="hybridMultilevel"/>
    <w:tmpl w:val="C1AA237A"/>
    <w:lvl w:ilvl="0" w:tplc="545CB8E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8C3548C"/>
    <w:multiLevelType w:val="hybridMultilevel"/>
    <w:tmpl w:val="56AC854A"/>
    <w:lvl w:ilvl="0" w:tplc="167032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E0D392F"/>
    <w:multiLevelType w:val="hybridMultilevel"/>
    <w:tmpl w:val="7E4CBB04"/>
    <w:lvl w:ilvl="0" w:tplc="AFFE4F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BB0"/>
    <w:rsid w:val="000017DE"/>
    <w:rsid w:val="000A35E0"/>
    <w:rsid w:val="000B2DDA"/>
    <w:rsid w:val="000E354D"/>
    <w:rsid w:val="000F2052"/>
    <w:rsid w:val="00102856"/>
    <w:rsid w:val="00134A1B"/>
    <w:rsid w:val="00135716"/>
    <w:rsid w:val="00143BB0"/>
    <w:rsid w:val="00182858"/>
    <w:rsid w:val="001B01D1"/>
    <w:rsid w:val="001C0E09"/>
    <w:rsid w:val="0022292A"/>
    <w:rsid w:val="002A7F44"/>
    <w:rsid w:val="0030595A"/>
    <w:rsid w:val="003128D3"/>
    <w:rsid w:val="00332A57"/>
    <w:rsid w:val="00396C1A"/>
    <w:rsid w:val="003F1426"/>
    <w:rsid w:val="00460283"/>
    <w:rsid w:val="00462C32"/>
    <w:rsid w:val="004E157D"/>
    <w:rsid w:val="004E7569"/>
    <w:rsid w:val="005514EA"/>
    <w:rsid w:val="006374F4"/>
    <w:rsid w:val="0064474D"/>
    <w:rsid w:val="00653858"/>
    <w:rsid w:val="0065624A"/>
    <w:rsid w:val="00675668"/>
    <w:rsid w:val="00696641"/>
    <w:rsid w:val="006A2E38"/>
    <w:rsid w:val="006C008A"/>
    <w:rsid w:val="00703CBA"/>
    <w:rsid w:val="00721E4C"/>
    <w:rsid w:val="00724063"/>
    <w:rsid w:val="00776FC2"/>
    <w:rsid w:val="0078110C"/>
    <w:rsid w:val="007F78FD"/>
    <w:rsid w:val="008021A5"/>
    <w:rsid w:val="00803193"/>
    <w:rsid w:val="00822EC5"/>
    <w:rsid w:val="0084465A"/>
    <w:rsid w:val="0086290C"/>
    <w:rsid w:val="00874E41"/>
    <w:rsid w:val="00877EA6"/>
    <w:rsid w:val="008A1B38"/>
    <w:rsid w:val="008C6C12"/>
    <w:rsid w:val="008D5CD9"/>
    <w:rsid w:val="009534DB"/>
    <w:rsid w:val="009610D2"/>
    <w:rsid w:val="00970447"/>
    <w:rsid w:val="009D1112"/>
    <w:rsid w:val="009D56A2"/>
    <w:rsid w:val="00A14776"/>
    <w:rsid w:val="00A6575B"/>
    <w:rsid w:val="00A7404E"/>
    <w:rsid w:val="00AA6E24"/>
    <w:rsid w:val="00B8742C"/>
    <w:rsid w:val="00BB0812"/>
    <w:rsid w:val="00BE6CE8"/>
    <w:rsid w:val="00C00FB6"/>
    <w:rsid w:val="00C11640"/>
    <w:rsid w:val="00C501D3"/>
    <w:rsid w:val="00C570BE"/>
    <w:rsid w:val="00CB68E5"/>
    <w:rsid w:val="00CC6762"/>
    <w:rsid w:val="00CE2585"/>
    <w:rsid w:val="00CE3862"/>
    <w:rsid w:val="00D1227A"/>
    <w:rsid w:val="00DC64E4"/>
    <w:rsid w:val="00DD6A42"/>
    <w:rsid w:val="00E054F1"/>
    <w:rsid w:val="00E0601C"/>
    <w:rsid w:val="00E116D9"/>
    <w:rsid w:val="00E250D5"/>
    <w:rsid w:val="00E273AB"/>
    <w:rsid w:val="00E27A4E"/>
    <w:rsid w:val="00E47F67"/>
    <w:rsid w:val="00E610CD"/>
    <w:rsid w:val="00E93B02"/>
    <w:rsid w:val="00F066B8"/>
    <w:rsid w:val="00F07A60"/>
    <w:rsid w:val="00F14591"/>
    <w:rsid w:val="00F64F0A"/>
    <w:rsid w:val="00F91C58"/>
    <w:rsid w:val="00FD2307"/>
    <w:rsid w:val="00FD312A"/>
    <w:rsid w:val="00FD65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93E86"/>
  <w15:chartTrackingRefBased/>
  <w15:docId w15:val="{E15757CA-CEE3-42B1-A563-68E26FD1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2DDA"/>
    <w:pPr>
      <w:ind w:left="720"/>
      <w:contextualSpacing/>
    </w:pPr>
  </w:style>
  <w:style w:type="table" w:styleId="Grilledutableau">
    <w:name w:val="Table Grid"/>
    <w:basedOn w:val="TableauNormal"/>
    <w:uiPriority w:val="39"/>
    <w:rsid w:val="00001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C008A"/>
    <w:pPr>
      <w:tabs>
        <w:tab w:val="center" w:pos="4536"/>
        <w:tab w:val="right" w:pos="9072"/>
      </w:tabs>
      <w:spacing w:after="0" w:line="240" w:lineRule="auto"/>
    </w:pPr>
  </w:style>
  <w:style w:type="character" w:customStyle="1" w:styleId="En-tteCar">
    <w:name w:val="En-tête Car"/>
    <w:basedOn w:val="Policepardfaut"/>
    <w:link w:val="En-tte"/>
    <w:uiPriority w:val="99"/>
    <w:rsid w:val="006C008A"/>
  </w:style>
  <w:style w:type="paragraph" w:styleId="Pieddepage">
    <w:name w:val="footer"/>
    <w:basedOn w:val="Normal"/>
    <w:link w:val="PieddepageCar"/>
    <w:uiPriority w:val="99"/>
    <w:unhideWhenUsed/>
    <w:rsid w:val="006C00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008A"/>
  </w:style>
  <w:style w:type="paragraph" w:styleId="Textedebulles">
    <w:name w:val="Balloon Text"/>
    <w:basedOn w:val="Normal"/>
    <w:link w:val="TextedebullesCar"/>
    <w:uiPriority w:val="99"/>
    <w:semiHidden/>
    <w:unhideWhenUsed/>
    <w:rsid w:val="00F145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45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ADE61-005A-46A0-AD0A-46A2DE81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6</Pages>
  <Words>1863</Words>
  <Characters>10250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36</cp:revision>
  <cp:lastPrinted>2020-03-07T17:27:00Z</cp:lastPrinted>
  <dcterms:created xsi:type="dcterms:W3CDTF">2020-02-25T16:44:00Z</dcterms:created>
  <dcterms:modified xsi:type="dcterms:W3CDTF">2020-04-14T18:13:00Z</dcterms:modified>
</cp:coreProperties>
</file>