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3B5" w:rsidRPr="00EA2B68" w:rsidRDefault="009A102E" w:rsidP="00EA2B68">
      <w:pPr>
        <w:spacing w:line="360" w:lineRule="auto"/>
        <w:jc w:val="both"/>
        <w:rPr>
          <w:rFonts w:asciiTheme="majorBidi" w:hAnsiTheme="majorBidi" w:cstheme="majorBidi"/>
          <w:b/>
          <w:bCs/>
          <w:color w:val="000000"/>
          <w:sz w:val="32"/>
          <w:szCs w:val="32"/>
        </w:rPr>
      </w:pPr>
      <w:r w:rsidRPr="00EA2B68">
        <w:rPr>
          <w:rFonts w:asciiTheme="majorBidi" w:hAnsiTheme="majorBidi" w:cstheme="majorBidi"/>
          <w:b/>
          <w:bCs/>
          <w:color w:val="000000"/>
          <w:sz w:val="32"/>
          <w:szCs w:val="32"/>
        </w:rPr>
        <w:t xml:space="preserve">1- Généralités     </w:t>
      </w:r>
    </w:p>
    <w:p w:rsidR="005A6CFA" w:rsidRPr="00EA2B68" w:rsidRDefault="009A102E" w:rsidP="00EA2B68">
      <w:pPr>
        <w:spacing w:line="360" w:lineRule="auto"/>
        <w:jc w:val="both"/>
        <w:rPr>
          <w:rFonts w:asciiTheme="majorBidi" w:hAnsiTheme="majorBidi" w:cstheme="majorBidi"/>
          <w:b/>
          <w:bCs/>
          <w:color w:val="000000"/>
          <w:sz w:val="24"/>
          <w:szCs w:val="24"/>
          <w:u w:val="single"/>
        </w:rPr>
      </w:pPr>
      <w:r w:rsidRPr="00EA2B68">
        <w:rPr>
          <w:rFonts w:asciiTheme="majorBidi" w:hAnsiTheme="majorBidi" w:cstheme="majorBidi"/>
          <w:b/>
          <w:bCs/>
          <w:color w:val="000000"/>
          <w:sz w:val="24"/>
          <w:szCs w:val="24"/>
          <w:u w:val="single"/>
        </w:rPr>
        <w:t xml:space="preserve">Population, peuplement et communauté </w:t>
      </w:r>
    </w:p>
    <w:p w:rsidR="005A6CF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En écologie les unités de base sont l'individu et l'espèce, qu'il s'agisse d'un animal ou d'un végétal.</w:t>
      </w:r>
    </w:p>
    <w:p w:rsidR="005A6CF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Un groupe d'individus appartenant à une même espèce et occupant un milieu déterminé à un moment donné forme une population ou dème. Elle est différente du peuplement qui est un groupe d'individus, appartenant à des espèces différentes d'un même groupe systématique et vivant dans un milieu donné. On peut parler, par exemple, des populations d'hippopotames dans le Parc National de Virunga et du peuplement des mammifères dans la Réserve Naturelle de </w:t>
      </w:r>
      <w:proofErr w:type="spellStart"/>
      <w:r w:rsidRPr="00EA2B68">
        <w:rPr>
          <w:rFonts w:asciiTheme="majorBidi" w:hAnsiTheme="majorBidi" w:cstheme="majorBidi"/>
          <w:color w:val="000000"/>
          <w:sz w:val="24"/>
          <w:szCs w:val="24"/>
        </w:rPr>
        <w:t>Tayna</w:t>
      </w:r>
      <w:proofErr w:type="spellEnd"/>
      <w:r w:rsidRPr="00EA2B68">
        <w:rPr>
          <w:rFonts w:asciiTheme="majorBidi" w:hAnsiTheme="majorBidi" w:cstheme="majorBidi"/>
          <w:color w:val="000000"/>
          <w:sz w:val="24"/>
          <w:szCs w:val="24"/>
        </w:rPr>
        <w:t>.</w:t>
      </w:r>
    </w:p>
    <w:p w:rsidR="005A6CF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La communauté, quant à elle, est un ensemble des populations vivant dans un milieu déterminé. Une population constitue une entité écologique qui possède des caractéristiques propres s'exprimant par un ensemble des facteurs statistiques comme la natalité, la mortalité, la distribution en classes d'âges, </w:t>
      </w:r>
      <w:proofErr w:type="gramStart"/>
      <w:r w:rsidRPr="00EA2B68">
        <w:rPr>
          <w:rFonts w:asciiTheme="majorBidi" w:hAnsiTheme="majorBidi" w:cstheme="majorBidi"/>
          <w:color w:val="000000"/>
          <w:sz w:val="24"/>
          <w:szCs w:val="24"/>
        </w:rPr>
        <w:t>le</w:t>
      </w:r>
      <w:proofErr w:type="gramEnd"/>
      <w:r w:rsidRPr="00EA2B68">
        <w:rPr>
          <w:rFonts w:asciiTheme="majorBidi" w:hAnsiTheme="majorBidi" w:cstheme="majorBidi"/>
          <w:color w:val="000000"/>
          <w:sz w:val="24"/>
          <w:szCs w:val="24"/>
        </w:rPr>
        <w:t xml:space="preserve"> sex-ratio etc. Une des caractéristiques la plus remarquable des populations naturelles tient à leur relative stabilité. Bien que les effectifs d'une population ne soient pas absolus, ils ne varient, en règle générale, d'une façon spectaculaire ; il y a des mécanismes naturels qui gardent les populations plus ou moins stables (homéostasie).</w:t>
      </w:r>
    </w:p>
    <w:p w:rsidR="005A6CF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L'écologie des populations ou démo-écologie consiste à étudier les populations et les mécanismes qui stabilisent les effectifs dans chaque population et qui contrôlent la répartition ainsi que l'abondance des êtres vivants.</w:t>
      </w:r>
    </w:p>
    <w:p w:rsidR="008C021A" w:rsidRPr="00EA2B68" w:rsidRDefault="009A102E" w:rsidP="00EA2B68">
      <w:pPr>
        <w:spacing w:line="360" w:lineRule="auto"/>
        <w:jc w:val="both"/>
        <w:rPr>
          <w:rFonts w:asciiTheme="majorBidi" w:hAnsiTheme="majorBidi" w:cstheme="majorBidi"/>
          <w:b/>
          <w:bCs/>
          <w:color w:val="000000"/>
          <w:sz w:val="32"/>
          <w:szCs w:val="32"/>
        </w:rPr>
      </w:pPr>
      <w:r w:rsidRPr="00EA2B68">
        <w:rPr>
          <w:rFonts w:asciiTheme="majorBidi" w:hAnsiTheme="majorBidi" w:cstheme="majorBidi"/>
          <w:b/>
          <w:bCs/>
          <w:color w:val="000000"/>
          <w:sz w:val="32"/>
          <w:szCs w:val="32"/>
        </w:rPr>
        <w:t>2- Caractéristiques des populations ou variables d’états</w:t>
      </w:r>
    </w:p>
    <w:p w:rsidR="008C021A" w:rsidRPr="00EA2B68" w:rsidRDefault="009A102E" w:rsidP="00EA2B68">
      <w:pPr>
        <w:pStyle w:val="Paragraphedeliste"/>
        <w:numPr>
          <w:ilvl w:val="1"/>
          <w:numId w:val="7"/>
        </w:num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La densité et abondance relative</w:t>
      </w:r>
    </w:p>
    <w:p w:rsidR="003D159E"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densité d'une population appelée aussi </w:t>
      </w:r>
      <w:r w:rsidRPr="00EA2B68">
        <w:rPr>
          <w:rFonts w:asciiTheme="majorBidi" w:hAnsiTheme="majorBidi" w:cstheme="majorBidi"/>
          <w:i/>
          <w:iCs/>
          <w:sz w:val="24"/>
          <w:szCs w:val="24"/>
        </w:rPr>
        <w:t>abondance</w:t>
      </w:r>
      <w:r w:rsidRPr="00EA2B68">
        <w:rPr>
          <w:rFonts w:asciiTheme="majorBidi" w:hAnsiTheme="majorBidi" w:cstheme="majorBidi"/>
          <w:color w:val="000000"/>
          <w:sz w:val="24"/>
          <w:szCs w:val="24"/>
        </w:rPr>
        <w:t xml:space="preserve"> constitue un paramètre </w:t>
      </w:r>
      <w:proofErr w:type="spellStart"/>
      <w:r w:rsidRPr="00EA2B68">
        <w:rPr>
          <w:rFonts w:asciiTheme="majorBidi" w:hAnsiTheme="majorBidi" w:cstheme="majorBidi"/>
          <w:color w:val="000000"/>
          <w:sz w:val="24"/>
          <w:szCs w:val="24"/>
        </w:rPr>
        <w:t>démoécologique</w:t>
      </w:r>
      <w:proofErr w:type="spellEnd"/>
      <w:r w:rsidRPr="00EA2B68">
        <w:rPr>
          <w:rFonts w:asciiTheme="majorBidi" w:hAnsiTheme="majorBidi" w:cstheme="majorBidi"/>
          <w:color w:val="000000"/>
          <w:sz w:val="24"/>
          <w:szCs w:val="24"/>
        </w:rPr>
        <w:t xml:space="preserve"> primordial. Elle peut être définie comme le nombre d'individus d'une espèce par unité de surface. L'unité de surface est à fonction de la taille de l'espèce étudiée et de son abondance plus ou moins grande. Elle va du </w:t>
      </w:r>
      <w:r w:rsidRPr="00EA2B68">
        <w:rPr>
          <w:rFonts w:asciiTheme="majorBidi" w:hAnsiTheme="majorBidi" w:cstheme="majorBidi"/>
          <w:i/>
          <w:iCs/>
          <w:sz w:val="24"/>
          <w:szCs w:val="24"/>
        </w:rPr>
        <w:t>m</w:t>
      </w:r>
      <w:r w:rsidRPr="00EA2B68">
        <w:rPr>
          <w:rFonts w:asciiTheme="majorBidi" w:hAnsiTheme="majorBidi" w:cstheme="majorBidi"/>
          <w:i/>
          <w:iCs/>
          <w:sz w:val="24"/>
          <w:szCs w:val="24"/>
          <w:vertAlign w:val="superscript"/>
        </w:rPr>
        <w:t>2</w:t>
      </w:r>
      <w:r w:rsidRPr="00EA2B68">
        <w:rPr>
          <w:rFonts w:asciiTheme="majorBidi" w:hAnsiTheme="majorBidi" w:cstheme="majorBidi"/>
          <w:color w:val="000000"/>
          <w:sz w:val="24"/>
          <w:szCs w:val="24"/>
        </w:rPr>
        <w:t> dans le cas des invertébrés vivant sur sol au </w:t>
      </w:r>
      <w:r w:rsidRPr="00EA2B68">
        <w:rPr>
          <w:rFonts w:asciiTheme="majorBidi" w:hAnsiTheme="majorBidi" w:cstheme="majorBidi"/>
          <w:i/>
          <w:iCs/>
          <w:sz w:val="24"/>
          <w:szCs w:val="24"/>
        </w:rPr>
        <w:t>km</w:t>
      </w:r>
      <w:r w:rsidRPr="00EA2B68">
        <w:rPr>
          <w:rFonts w:asciiTheme="majorBidi" w:hAnsiTheme="majorBidi" w:cstheme="majorBidi"/>
          <w:i/>
          <w:iCs/>
          <w:sz w:val="24"/>
          <w:szCs w:val="24"/>
          <w:vertAlign w:val="superscript"/>
        </w:rPr>
        <w:t>2</w:t>
      </w:r>
      <w:r w:rsidRPr="00EA2B68">
        <w:rPr>
          <w:rFonts w:asciiTheme="majorBidi" w:hAnsiTheme="majorBidi" w:cstheme="majorBidi"/>
          <w:color w:val="000000"/>
          <w:sz w:val="24"/>
          <w:szCs w:val="24"/>
        </w:rPr>
        <w:t> pour les grands herbivores de savane et de steppe. La densité peut aussi être exprimée en masse totale de matière vivante par unité de surface. A ce moment elle dépend de la place que l'espèce occupe dans la chaîne alimentaire. C'est pourquoi dans un écosystème en équilibre la densité des carnivores est toujours plus faible que celle des herbivores.</w:t>
      </w:r>
    </w:p>
    <w:p w:rsidR="00673B98"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Exemples :</w:t>
      </w:r>
    </w:p>
    <w:p w:rsidR="00673B98"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*Ongulés dans une savane africaine nombre d’individus/Km</w:t>
      </w:r>
      <w:r w:rsidRPr="00EA2B68">
        <w:rPr>
          <w:rFonts w:asciiTheme="majorBidi" w:hAnsiTheme="majorBidi" w:cstheme="majorBidi"/>
          <w:color w:val="000000"/>
          <w:sz w:val="24"/>
          <w:szCs w:val="24"/>
          <w:vertAlign w:val="superscript"/>
        </w:rPr>
        <w:t>2</w:t>
      </w:r>
    </w:p>
    <w:p w:rsidR="00F0799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lastRenderedPageBreak/>
        <w:t>*Arbres dans une forêt tempérée nombre de sujet/hectare</w:t>
      </w:r>
    </w:p>
    <w:p w:rsidR="000E00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*Arthropodes de la litière en nombre d’individus/m</w:t>
      </w:r>
      <w:r w:rsidRPr="00EA2B68">
        <w:rPr>
          <w:rFonts w:asciiTheme="majorBidi" w:hAnsiTheme="majorBidi" w:cstheme="majorBidi"/>
          <w:color w:val="000000"/>
          <w:sz w:val="24"/>
          <w:szCs w:val="24"/>
          <w:vertAlign w:val="superscript"/>
        </w:rPr>
        <w:t>2</w:t>
      </w:r>
    </w:p>
    <w:p w:rsidR="00F0799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*500Kg de poisson par hectare</w:t>
      </w:r>
    </w:p>
    <w:p w:rsidR="008C021A" w:rsidRPr="00EA2B68" w:rsidRDefault="009A102E" w:rsidP="00EA2B68">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On distingue deux types de densité :</w:t>
      </w:r>
    </w:p>
    <w:p w:rsidR="008C021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w:t>
      </w:r>
      <w:r w:rsidRPr="00EA2B68">
        <w:rPr>
          <w:rFonts w:asciiTheme="majorBidi" w:hAnsiTheme="majorBidi" w:cstheme="majorBidi"/>
          <w:i/>
          <w:iCs/>
          <w:sz w:val="24"/>
          <w:szCs w:val="24"/>
        </w:rPr>
        <w:t>densité brute</w:t>
      </w:r>
      <w:r w:rsidRPr="00EA2B68">
        <w:rPr>
          <w:rFonts w:asciiTheme="majorBidi" w:hAnsiTheme="majorBidi" w:cstheme="majorBidi"/>
          <w:color w:val="000000"/>
          <w:sz w:val="24"/>
          <w:szCs w:val="24"/>
        </w:rPr>
        <w:t> : c'est le rapport du nombre total d'individus d'une population (ou de sa biomasse) à la surface totale du milieu occupé par cette population.</w:t>
      </w:r>
    </w:p>
    <w:p w:rsidR="008C021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w:t>
      </w:r>
      <w:r w:rsidRPr="00EA2B68">
        <w:rPr>
          <w:rFonts w:asciiTheme="majorBidi" w:hAnsiTheme="majorBidi" w:cstheme="majorBidi"/>
          <w:i/>
          <w:iCs/>
          <w:sz w:val="24"/>
          <w:szCs w:val="24"/>
        </w:rPr>
        <w:t>densité écologique</w:t>
      </w:r>
      <w:r w:rsidRPr="00EA2B68">
        <w:rPr>
          <w:rFonts w:asciiTheme="majorBidi" w:hAnsiTheme="majorBidi" w:cstheme="majorBidi"/>
          <w:color w:val="000000"/>
          <w:sz w:val="24"/>
          <w:szCs w:val="24"/>
        </w:rPr>
        <w:t> : c'est le rapport existant entre l'effectif total de la population (ou sa biomasse ou son poids sec) et la surface d'habitat réellement disponible.</w:t>
      </w:r>
    </w:p>
    <w:p w:rsidR="008C021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Exemple : Pour un pays comme l'Algérie, la densité brute de la population correspond au rapport du nombre total d'habitants à la surface totale du pays et la densité écologique est le rapport existant entre ce nombre et la superficie des terres cultivables c'est -à- dire désert du Sahara non compris.</w:t>
      </w:r>
    </w:p>
    <w:p w:rsidR="008C021A" w:rsidRPr="00EA2B68" w:rsidRDefault="009A102E" w:rsidP="00EA2B68">
      <w:pPr>
        <w:spacing w:line="360" w:lineRule="auto"/>
        <w:jc w:val="both"/>
        <w:rPr>
          <w:rFonts w:asciiTheme="majorBidi" w:hAnsiTheme="majorBidi" w:cstheme="majorBidi"/>
          <w:b/>
          <w:bCs/>
          <w:color w:val="000000"/>
          <w:sz w:val="24"/>
          <w:szCs w:val="24"/>
          <w:u w:val="single"/>
        </w:rPr>
      </w:pPr>
      <w:r w:rsidRPr="00EA2B68">
        <w:rPr>
          <w:rFonts w:asciiTheme="majorBidi" w:hAnsiTheme="majorBidi" w:cstheme="majorBidi"/>
          <w:b/>
          <w:bCs/>
          <w:color w:val="000000"/>
          <w:sz w:val="24"/>
          <w:szCs w:val="24"/>
          <w:u w:val="single"/>
        </w:rPr>
        <w:t>La natalité et la mortalité</w:t>
      </w:r>
    </w:p>
    <w:p w:rsidR="008C021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densité d'une population, sa croissance ou son déclin dépend du nombre d'individus qui lui sont ajoutés et de ceux qui disparaissent. La natalité constitue le principal paramètre démo-écologique qui explique l'accroissement de la population. Il existe la natalité maximale ou physiologique qui correspond à la fécondité potentielle de l'espèce et la natalité réelle ou observée.</w:t>
      </w:r>
    </w:p>
    <w:p w:rsidR="008C021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 taux brut de natalité, s'exprime par le nombre de naissances pour mille individus et par an. A côté de ce taux, on peut aussi distinguer le taux net de reproduction qui correspond au nombre total des naissances produites par chaque femelle féconde.</w:t>
      </w:r>
    </w:p>
    <w:p w:rsidR="008C021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mortalité constitue le deuxième paramètre démo-écologique d'importance fondamentale. Elle est le principal facteur de diminution des effectifs. Elle varie en fonction du groupe d'âges et s'exprime par le taux de mortalité c'est- à- dire le nombre des morts survenus dans un intervalle de temps donné divisé par l'effectif au début de l'intervalle. On distingue la mortalité minimale ou le taux de disparition des individus dans les conditions de vie optimales de la mortalité réelle ou écologique caractérisant la disparition des individus dans des conditions d'environnement données. Cette dernière, n'est pas constante mais varie en fonction de la population considérée et des facteurs du milieu.</w:t>
      </w:r>
    </w:p>
    <w:p w:rsidR="008C021A"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La mortalité minimale est théorique, car elle représente le taux de disparition des individus à l'absence des facteurs </w:t>
      </w:r>
      <w:proofErr w:type="spellStart"/>
      <w:r w:rsidRPr="00EA2B68">
        <w:rPr>
          <w:rFonts w:asciiTheme="majorBidi" w:hAnsiTheme="majorBidi" w:cstheme="majorBidi"/>
          <w:color w:val="000000"/>
          <w:sz w:val="24"/>
          <w:szCs w:val="24"/>
        </w:rPr>
        <w:t>limitants</w:t>
      </w:r>
      <w:proofErr w:type="spellEnd"/>
      <w:r w:rsidRPr="00EA2B68">
        <w:rPr>
          <w:rFonts w:asciiTheme="majorBidi" w:hAnsiTheme="majorBidi" w:cstheme="majorBidi"/>
          <w:color w:val="000000"/>
          <w:sz w:val="24"/>
          <w:szCs w:val="24"/>
        </w:rPr>
        <w:t xml:space="preserve"> qui, pratiquement ne peuvent pas manquer.</w:t>
      </w:r>
    </w:p>
    <w:p w:rsidR="00EA2B68" w:rsidRDefault="00EA2B68" w:rsidP="00EA2B68">
      <w:pPr>
        <w:spacing w:line="360" w:lineRule="auto"/>
        <w:jc w:val="both"/>
        <w:rPr>
          <w:rFonts w:asciiTheme="majorBidi" w:hAnsiTheme="majorBidi" w:cstheme="majorBidi"/>
          <w:color w:val="000000"/>
          <w:sz w:val="24"/>
          <w:szCs w:val="24"/>
        </w:rPr>
      </w:pPr>
    </w:p>
    <w:p w:rsidR="00EA2B68" w:rsidRPr="00EA2B68" w:rsidRDefault="00EA2B68" w:rsidP="00EA2B68">
      <w:pPr>
        <w:spacing w:line="360" w:lineRule="auto"/>
        <w:jc w:val="both"/>
        <w:rPr>
          <w:rFonts w:asciiTheme="majorBidi" w:hAnsiTheme="majorBidi" w:cstheme="majorBidi"/>
          <w:color w:val="000000"/>
          <w:sz w:val="24"/>
          <w:szCs w:val="24"/>
        </w:rPr>
      </w:pPr>
    </w:p>
    <w:p w:rsidR="00827045" w:rsidRPr="00EA2B68" w:rsidRDefault="00EA2B68" w:rsidP="00EA2B68">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lastRenderedPageBreak/>
        <w:t xml:space="preserve">2.2 </w:t>
      </w:r>
      <w:r w:rsidR="009A102E" w:rsidRPr="00EA2B68">
        <w:rPr>
          <w:rFonts w:asciiTheme="majorBidi" w:hAnsiTheme="majorBidi" w:cstheme="majorBidi"/>
          <w:b/>
          <w:bCs/>
          <w:color w:val="000000"/>
          <w:sz w:val="24"/>
          <w:szCs w:val="24"/>
        </w:rPr>
        <w:t xml:space="preserve">La répartition spatiale des êtres vivants </w:t>
      </w:r>
    </w:p>
    <w:p w:rsidR="005A6CFA" w:rsidRPr="00EA2B68" w:rsidRDefault="009A102E" w:rsidP="00EA2B68">
      <w:pPr>
        <w:spacing w:line="360" w:lineRule="auto"/>
        <w:ind w:firstLine="708"/>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L'étude de la répartition ou distribution spatiale des populations est très nécessaire pour comprendre les phénomènes démo-écologiques. Quelle que soit la communauté considérée, on peut distinguer trois types fondamentaux de distribution spatiale des populations. Cette distribution peut être </w:t>
      </w:r>
      <w:r w:rsidRPr="00EA2B68">
        <w:rPr>
          <w:rFonts w:asciiTheme="majorBidi" w:hAnsiTheme="majorBidi" w:cstheme="majorBidi"/>
          <w:i/>
          <w:iCs/>
          <w:sz w:val="24"/>
          <w:szCs w:val="24"/>
        </w:rPr>
        <w:t>uniforme</w:t>
      </w:r>
      <w:r w:rsidRPr="00EA2B68">
        <w:rPr>
          <w:rFonts w:asciiTheme="majorBidi" w:hAnsiTheme="majorBidi" w:cstheme="majorBidi"/>
          <w:color w:val="000000"/>
          <w:sz w:val="24"/>
          <w:szCs w:val="24"/>
        </w:rPr>
        <w:t> si les êtres vivants sont repartis dans la nature d'une façon uniforme, </w:t>
      </w:r>
      <w:r w:rsidRPr="00EA2B68">
        <w:rPr>
          <w:rFonts w:asciiTheme="majorBidi" w:hAnsiTheme="majorBidi" w:cstheme="majorBidi"/>
          <w:i/>
          <w:iCs/>
          <w:sz w:val="24"/>
          <w:szCs w:val="24"/>
        </w:rPr>
        <w:t>dispersée</w:t>
      </w:r>
      <w:r w:rsidRPr="00EA2B68">
        <w:rPr>
          <w:rFonts w:asciiTheme="majorBidi" w:hAnsiTheme="majorBidi" w:cstheme="majorBidi"/>
          <w:color w:val="000000"/>
          <w:sz w:val="24"/>
          <w:szCs w:val="24"/>
        </w:rPr>
        <w:t> c'est-à-dire les membres sont repartis au hasard, ou </w:t>
      </w:r>
      <w:r w:rsidRPr="00EA2B68">
        <w:rPr>
          <w:rFonts w:asciiTheme="majorBidi" w:hAnsiTheme="majorBidi" w:cstheme="majorBidi"/>
          <w:i/>
          <w:iCs/>
          <w:sz w:val="24"/>
          <w:szCs w:val="24"/>
        </w:rPr>
        <w:t>contagieuse</w:t>
      </w:r>
      <w:r w:rsidRPr="00EA2B68">
        <w:rPr>
          <w:rFonts w:asciiTheme="majorBidi" w:hAnsiTheme="majorBidi" w:cstheme="majorBidi"/>
          <w:color w:val="000000"/>
          <w:sz w:val="24"/>
          <w:szCs w:val="24"/>
        </w:rPr>
        <w:t> lorsque les individus sont groupés en agrégats.</w:t>
      </w:r>
    </w:p>
    <w:p w:rsidR="00F92A99"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noProof/>
          <w:color w:val="000000"/>
          <w:sz w:val="24"/>
          <w:szCs w:val="24"/>
        </w:rPr>
        <w:drawing>
          <wp:inline distT="0" distB="0" distL="0" distR="0">
            <wp:extent cx="1353312" cy="1284530"/>
            <wp:effectExtent l="1905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1355065" cy="1286194"/>
                    </a:xfrm>
                    <a:prstGeom prst="rect">
                      <a:avLst/>
                    </a:prstGeom>
                    <a:noFill/>
                    <a:ln w="9525">
                      <a:noFill/>
                      <a:miter lim="800000"/>
                      <a:headEnd/>
                      <a:tailEnd/>
                    </a:ln>
                  </pic:spPr>
                </pic:pic>
              </a:graphicData>
            </a:graphic>
          </wp:inline>
        </w:drawing>
      </w:r>
      <w:r w:rsidRPr="00EA2B68">
        <w:rPr>
          <w:rFonts w:asciiTheme="majorBidi" w:hAnsiTheme="majorBidi" w:cstheme="majorBidi"/>
          <w:color w:val="000000"/>
          <w:sz w:val="24"/>
          <w:szCs w:val="24"/>
        </w:rPr>
        <w:t xml:space="preserve"> </w:t>
      </w:r>
      <w:r w:rsidR="00EA2B68">
        <w:rPr>
          <w:rFonts w:asciiTheme="majorBidi" w:hAnsiTheme="majorBidi" w:cstheme="majorBidi"/>
          <w:noProof/>
          <w:color w:val="000000"/>
          <w:sz w:val="24"/>
          <w:szCs w:val="24"/>
        </w:rPr>
        <w:drawing>
          <wp:inline distT="0" distB="0" distL="0" distR="0">
            <wp:extent cx="1412184" cy="1284256"/>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16274" cy="1287975"/>
                    </a:xfrm>
                    <a:prstGeom prst="rect">
                      <a:avLst/>
                    </a:prstGeom>
                    <a:noFill/>
                    <a:ln w="9525">
                      <a:noFill/>
                      <a:miter lim="800000"/>
                      <a:headEnd/>
                      <a:tailEnd/>
                    </a:ln>
                  </pic:spPr>
                </pic:pic>
              </a:graphicData>
            </a:graphic>
          </wp:inline>
        </w:drawing>
      </w:r>
      <w:r w:rsidRPr="00EA2B68">
        <w:rPr>
          <w:rFonts w:asciiTheme="majorBidi" w:hAnsiTheme="majorBidi" w:cstheme="majorBidi"/>
          <w:color w:val="000000"/>
          <w:sz w:val="24"/>
          <w:szCs w:val="24"/>
        </w:rPr>
        <w:t xml:space="preserve"> </w:t>
      </w:r>
      <w:r w:rsidRPr="00EA2B68">
        <w:rPr>
          <w:rFonts w:asciiTheme="majorBidi" w:hAnsiTheme="majorBidi" w:cstheme="majorBidi"/>
          <w:noProof/>
          <w:color w:val="000000"/>
          <w:sz w:val="24"/>
          <w:szCs w:val="24"/>
        </w:rPr>
        <w:drawing>
          <wp:inline distT="0" distB="0" distL="0" distR="0">
            <wp:extent cx="1353595" cy="1287475"/>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353476" cy="1287362"/>
                    </a:xfrm>
                    <a:prstGeom prst="rect">
                      <a:avLst/>
                    </a:prstGeom>
                    <a:noFill/>
                    <a:ln w="9525">
                      <a:noFill/>
                      <a:miter lim="800000"/>
                      <a:headEnd/>
                      <a:tailEnd/>
                    </a:ln>
                  </pic:spPr>
                </pic:pic>
              </a:graphicData>
            </a:graphic>
          </wp:inline>
        </w:drawing>
      </w:r>
    </w:p>
    <w:p w:rsidR="00CB7E4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noProof/>
          <w:color w:val="000000"/>
          <w:sz w:val="24"/>
          <w:szCs w:val="24"/>
        </w:rPr>
        <w:drawing>
          <wp:inline distT="0" distB="0" distL="0" distR="0">
            <wp:extent cx="1324050" cy="1441094"/>
            <wp:effectExtent l="19050" t="0" r="945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24215" cy="1441273"/>
                    </a:xfrm>
                    <a:prstGeom prst="rect">
                      <a:avLst/>
                    </a:prstGeom>
                    <a:noFill/>
                    <a:ln w="9525">
                      <a:noFill/>
                      <a:miter lim="800000"/>
                      <a:headEnd/>
                      <a:tailEnd/>
                    </a:ln>
                  </pic:spPr>
                </pic:pic>
              </a:graphicData>
            </a:graphic>
          </wp:inline>
        </w:drawing>
      </w:r>
      <w:r w:rsidRPr="00EA2B68">
        <w:rPr>
          <w:rFonts w:asciiTheme="majorBidi" w:hAnsiTheme="majorBidi" w:cstheme="majorBidi"/>
          <w:noProof/>
          <w:color w:val="000000"/>
          <w:sz w:val="24"/>
          <w:szCs w:val="24"/>
        </w:rPr>
        <w:drawing>
          <wp:inline distT="0" distB="0" distL="0" distR="0">
            <wp:extent cx="1451305" cy="1441094"/>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57917" cy="1447659"/>
                    </a:xfrm>
                    <a:prstGeom prst="rect">
                      <a:avLst/>
                    </a:prstGeom>
                    <a:noFill/>
                    <a:ln w="9525">
                      <a:noFill/>
                      <a:miter lim="800000"/>
                      <a:headEnd/>
                      <a:tailEnd/>
                    </a:ln>
                  </pic:spPr>
                </pic:pic>
              </a:graphicData>
            </a:graphic>
          </wp:inline>
        </w:drawing>
      </w:r>
      <w:r w:rsidRPr="00EA2B68">
        <w:rPr>
          <w:rFonts w:asciiTheme="majorBidi" w:hAnsiTheme="majorBidi" w:cstheme="majorBidi"/>
          <w:noProof/>
          <w:color w:val="000000"/>
          <w:sz w:val="24"/>
          <w:szCs w:val="24"/>
        </w:rPr>
        <w:drawing>
          <wp:inline distT="0" distB="0" distL="0" distR="0">
            <wp:extent cx="1451305" cy="1426464"/>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451305" cy="1426464"/>
                    </a:xfrm>
                    <a:prstGeom prst="rect">
                      <a:avLst/>
                    </a:prstGeom>
                    <a:noFill/>
                    <a:ln w="9525">
                      <a:noFill/>
                      <a:miter lim="800000"/>
                      <a:headEnd/>
                      <a:tailEnd/>
                    </a:ln>
                  </pic:spPr>
                </pic:pic>
              </a:graphicData>
            </a:graphic>
          </wp:inline>
        </w:drawing>
      </w:r>
    </w:p>
    <w:p w:rsidR="0076416E"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   Dispersion uniforme     Dispersion aléatoire         Dispersion en agrégats  </w:t>
      </w:r>
    </w:p>
    <w:p w:rsidR="005A6CF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Selon que la répartition est uniforme, dispersée ou groupée, les écologues utilisent respectivement les nombres 1, 2, 3. Toutefois, dans la nature, il est rare de trouver des répartitions pures, la plupart étant </w:t>
      </w:r>
      <w:r w:rsidRPr="00EA2B68">
        <w:rPr>
          <w:rFonts w:asciiTheme="majorBidi" w:hAnsiTheme="majorBidi" w:cstheme="majorBidi"/>
          <w:i/>
          <w:iCs/>
          <w:sz w:val="24"/>
          <w:szCs w:val="24"/>
        </w:rPr>
        <w:t>hybrides</w:t>
      </w:r>
      <w:r w:rsidRPr="00EA2B68">
        <w:rPr>
          <w:rFonts w:asciiTheme="majorBidi" w:hAnsiTheme="majorBidi" w:cstheme="majorBidi"/>
          <w:color w:val="000000"/>
          <w:sz w:val="24"/>
          <w:szCs w:val="24"/>
        </w:rPr>
        <w:t>.</w:t>
      </w:r>
    </w:p>
    <w:p w:rsidR="00D44BC9" w:rsidRPr="00EA2B68" w:rsidRDefault="009A102E" w:rsidP="00EA2B68">
      <w:pPr>
        <w:spacing w:line="360" w:lineRule="auto"/>
        <w:jc w:val="both"/>
        <w:rPr>
          <w:rFonts w:asciiTheme="majorBidi" w:hAnsiTheme="majorBidi" w:cstheme="majorBidi"/>
          <w:b/>
          <w:bCs/>
          <w:color w:val="000000"/>
          <w:sz w:val="24"/>
          <w:szCs w:val="24"/>
          <w:u w:val="single"/>
        </w:rPr>
      </w:pPr>
      <w:r w:rsidRPr="00EA2B68">
        <w:rPr>
          <w:rFonts w:asciiTheme="majorBidi" w:hAnsiTheme="majorBidi" w:cstheme="majorBidi"/>
          <w:b/>
          <w:bCs/>
          <w:color w:val="000000"/>
          <w:sz w:val="24"/>
          <w:szCs w:val="24"/>
          <w:u w:val="single"/>
        </w:rPr>
        <w:t xml:space="preserve">Méthodes des évaluations des effectifs </w:t>
      </w:r>
    </w:p>
    <w:p w:rsidR="00D44BC9"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L'évaluation de l'abondance ou la connaissance des effectifs d'une population est très importante dans toute recherche démo-écologique. Cette opération est très délicate surtout pour les espèces migratrices.</w:t>
      </w:r>
    </w:p>
    <w:p w:rsidR="00D44BC9" w:rsidRDefault="009A102E" w:rsidP="00EA2B68">
      <w:pPr>
        <w:spacing w:line="360" w:lineRule="auto"/>
        <w:jc w:val="both"/>
        <w:rPr>
          <w:rFonts w:asciiTheme="majorBidi" w:hAnsiTheme="majorBidi" w:cstheme="majorBidi"/>
          <w:color w:val="000000"/>
          <w:sz w:val="24"/>
          <w:szCs w:val="24"/>
        </w:rPr>
      </w:pPr>
      <w:bookmarkStart w:id="0" w:name="_Toc152155848"/>
      <w:bookmarkStart w:id="1" w:name="_Toc106806919"/>
      <w:bookmarkStart w:id="2" w:name="_Toc106628246"/>
      <w:bookmarkStart w:id="3" w:name="toc54"/>
      <w:bookmarkEnd w:id="0"/>
      <w:bookmarkEnd w:id="1"/>
      <w:bookmarkEnd w:id="2"/>
      <w:bookmarkEnd w:id="3"/>
      <w:r w:rsidRPr="00EA2B68">
        <w:rPr>
          <w:rFonts w:asciiTheme="majorBidi" w:hAnsiTheme="majorBidi" w:cstheme="majorBidi"/>
          <w:color w:val="000000"/>
          <w:sz w:val="24"/>
          <w:szCs w:val="24"/>
        </w:rPr>
        <w:t>L'évaluation absolue : Il s'agit de dénombrer, de compter tous les membres d'une population au temps t. Cette méthode n'est pas possible dans beaucoup de populations animales à l'exception de l'espèce humaine et des animaux domestiques. Cette technique exige beaucoup de moyens, car il faut voir chaque individu (recensement).</w:t>
      </w:r>
    </w:p>
    <w:p w:rsidR="00CB304D" w:rsidRDefault="00CB304D" w:rsidP="00EA2B68">
      <w:pPr>
        <w:spacing w:line="360" w:lineRule="auto"/>
        <w:jc w:val="both"/>
        <w:rPr>
          <w:rFonts w:asciiTheme="majorBidi" w:hAnsiTheme="majorBidi" w:cstheme="majorBidi"/>
          <w:color w:val="000000"/>
          <w:sz w:val="24"/>
          <w:szCs w:val="24"/>
        </w:rPr>
      </w:pPr>
    </w:p>
    <w:p w:rsidR="00CB304D" w:rsidRPr="00EA2B68" w:rsidRDefault="00CB304D" w:rsidP="00EA2B68">
      <w:pPr>
        <w:spacing w:line="360" w:lineRule="auto"/>
        <w:jc w:val="both"/>
        <w:rPr>
          <w:rFonts w:asciiTheme="majorBidi" w:hAnsiTheme="majorBidi" w:cstheme="majorBidi"/>
          <w:color w:val="000000"/>
          <w:sz w:val="24"/>
          <w:szCs w:val="24"/>
        </w:rPr>
      </w:pPr>
    </w:p>
    <w:p w:rsidR="00EF7CD8"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lastRenderedPageBreak/>
        <w:t xml:space="preserve">2-3 La structure d’âge  </w:t>
      </w:r>
    </w:p>
    <w:p w:rsidR="00EF7CD8"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Pour toute étude démo-écologique, la connaissance de l'âge des individus est indispensable. Pour la détermination de l'âge précis, il faut avoir marqué un individu à sa naissance ou à l'éclosion. Dans le cas où cela n'est pas possible, on peut se baser sur les caractères morphologiques ou anatomiques, (Anneaux ou stries annuelles de croissance sur les coquilles, les écailles, la denture, les cornes..) ou sur les variations de son métabolisme.</w:t>
      </w:r>
    </w:p>
    <w:p w:rsidR="001B433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Il est nécessaire de répartir les effectifs de la population en groupes ou classes d’âge constituant ainsi des populations dites structurées et de suivre leur devenir. On considérant des générations et des cohortes.</w:t>
      </w:r>
    </w:p>
    <w:p w:rsidR="00B44CF8"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génération est l’ensemble d’individus nés en même temps, ou à la limite, la même année (espèce à une longévité importante.</w:t>
      </w:r>
    </w:p>
    <w:p w:rsidR="00B44CF8"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cohorte est un groupe d’individus qui n’ont pas nécessairement le même âge mais qui ont vécu un même événement d’origine.</w:t>
      </w:r>
    </w:p>
    <w:p w:rsidR="00B44CF8" w:rsidRPr="00CB304D" w:rsidRDefault="009A102E" w:rsidP="00CB304D">
      <w:pPr>
        <w:pStyle w:val="Paragraphedeliste"/>
        <w:numPr>
          <w:ilvl w:val="2"/>
          <w:numId w:val="10"/>
        </w:numPr>
        <w:spacing w:line="360" w:lineRule="auto"/>
        <w:jc w:val="both"/>
        <w:rPr>
          <w:rFonts w:asciiTheme="majorBidi" w:hAnsiTheme="majorBidi" w:cstheme="majorBidi"/>
          <w:b/>
          <w:bCs/>
          <w:color w:val="000000"/>
          <w:sz w:val="24"/>
          <w:szCs w:val="24"/>
        </w:rPr>
      </w:pPr>
      <w:r w:rsidRPr="00CB304D">
        <w:rPr>
          <w:rFonts w:asciiTheme="majorBidi" w:hAnsiTheme="majorBidi" w:cstheme="majorBidi"/>
          <w:b/>
          <w:bCs/>
          <w:color w:val="000000"/>
          <w:sz w:val="24"/>
          <w:szCs w:val="24"/>
        </w:rPr>
        <w:t xml:space="preserve">Les tables de survie </w:t>
      </w:r>
    </w:p>
    <w:p w:rsidR="001B433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Elles sont établies en dressant les colonnes dans lesquelles sont notés de façon conventionnelle un certain nombre de paramètres démographiques. </w:t>
      </w:r>
    </w:p>
    <w:p w:rsidR="00687441" w:rsidRPr="00CB304D" w:rsidRDefault="009A102E" w:rsidP="00CB304D">
      <w:pPr>
        <w:pStyle w:val="Paragraphedeliste"/>
        <w:numPr>
          <w:ilvl w:val="2"/>
          <w:numId w:val="10"/>
        </w:numPr>
        <w:spacing w:line="360" w:lineRule="auto"/>
        <w:jc w:val="both"/>
        <w:rPr>
          <w:rFonts w:asciiTheme="majorBidi" w:hAnsiTheme="majorBidi" w:cstheme="majorBidi"/>
          <w:b/>
          <w:bCs/>
          <w:color w:val="000000"/>
          <w:sz w:val="24"/>
          <w:szCs w:val="24"/>
        </w:rPr>
      </w:pPr>
      <w:r w:rsidRPr="00CB304D">
        <w:rPr>
          <w:rFonts w:asciiTheme="majorBidi" w:hAnsiTheme="majorBidi" w:cstheme="majorBidi"/>
          <w:b/>
          <w:bCs/>
          <w:color w:val="000000"/>
          <w:sz w:val="24"/>
          <w:szCs w:val="24"/>
        </w:rPr>
        <w:t xml:space="preserve">Diagramme de Lexis </w:t>
      </w:r>
    </w:p>
    <w:p w:rsidR="0068744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Les tables de survie permettent de dresser les diagrammes de Lexis, dont l’objectif est de décrire la structure démographique et sa cinétique temporelle.  </w:t>
      </w:r>
    </w:p>
    <w:p w:rsidR="00540FBD" w:rsidRPr="00CB304D" w:rsidRDefault="009A102E" w:rsidP="00CB304D">
      <w:pPr>
        <w:pStyle w:val="Paragraphedeliste"/>
        <w:numPr>
          <w:ilvl w:val="2"/>
          <w:numId w:val="10"/>
        </w:numPr>
        <w:spacing w:line="360" w:lineRule="auto"/>
        <w:jc w:val="both"/>
        <w:rPr>
          <w:rFonts w:asciiTheme="majorBidi" w:hAnsiTheme="majorBidi" w:cstheme="majorBidi"/>
          <w:b/>
          <w:bCs/>
          <w:color w:val="000000"/>
          <w:sz w:val="24"/>
          <w:szCs w:val="24"/>
        </w:rPr>
      </w:pPr>
      <w:r w:rsidRPr="00CB304D">
        <w:rPr>
          <w:rFonts w:asciiTheme="majorBidi" w:hAnsiTheme="majorBidi" w:cstheme="majorBidi"/>
          <w:b/>
          <w:bCs/>
          <w:color w:val="000000"/>
          <w:sz w:val="24"/>
          <w:szCs w:val="24"/>
        </w:rPr>
        <w:t>Les courbes de survie</w:t>
      </w:r>
    </w:p>
    <w:p w:rsidR="00D438C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courbes de survie fournissent une bonne répartition de la mortalité naturelle dans la population, établissent à partir des tables de survie.  On distingue trois grands types de courbes de survie (I, II, III) qui traduisent trois sortes de mortalités naturelles. Une courbe de survie est une représentation graphique de la variation du logarithme décimal des effectifs N en fonction du temps t.</w:t>
      </w:r>
    </w:p>
    <w:p w:rsidR="00D438C1"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lastRenderedPageBreak/>
        <w:drawing>
          <wp:inline distT="0" distB="0" distL="0" distR="0">
            <wp:extent cx="4911420" cy="3619500"/>
            <wp:effectExtent l="19050" t="0" r="348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921475" cy="3626910"/>
                    </a:xfrm>
                    <a:prstGeom prst="rect">
                      <a:avLst/>
                    </a:prstGeom>
                    <a:noFill/>
                    <a:ln w="9525">
                      <a:noFill/>
                      <a:miter lim="800000"/>
                      <a:headEnd/>
                      <a:tailEnd/>
                    </a:ln>
                  </pic:spPr>
                </pic:pic>
              </a:graphicData>
            </a:graphic>
          </wp:inline>
        </w:drawing>
      </w:r>
    </w:p>
    <w:p w:rsidR="006F4997" w:rsidRPr="00EA2B68" w:rsidRDefault="009A102E" w:rsidP="00EA2B68">
      <w:pPr>
        <w:spacing w:line="360" w:lineRule="auto"/>
        <w:jc w:val="center"/>
        <w:rPr>
          <w:rFonts w:asciiTheme="majorBidi" w:hAnsiTheme="majorBidi" w:cstheme="majorBidi"/>
          <w:color w:val="000000"/>
          <w:sz w:val="24"/>
          <w:szCs w:val="24"/>
        </w:rPr>
      </w:pPr>
      <w:proofErr w:type="spellStart"/>
      <w:r w:rsidRPr="00EA2B68">
        <w:rPr>
          <w:rFonts w:asciiTheme="majorBidi" w:hAnsiTheme="majorBidi" w:cstheme="majorBidi"/>
          <w:color w:val="000000"/>
          <w:sz w:val="24"/>
          <w:szCs w:val="24"/>
        </w:rPr>
        <w:t>Fig</w:t>
      </w:r>
      <w:proofErr w:type="spellEnd"/>
      <w:r w:rsidRPr="00EA2B68">
        <w:rPr>
          <w:rFonts w:asciiTheme="majorBidi" w:hAnsiTheme="majorBidi" w:cstheme="majorBidi"/>
          <w:color w:val="000000"/>
          <w:sz w:val="24"/>
          <w:szCs w:val="24"/>
        </w:rPr>
        <w:t> : Courbes de survie</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 type I est une courbe convexe et correspond à une mortalité faible au stade jeune mais qui devient forte par la suite. Tous les individus ont à peu près la même duré de vie et meurent massivement à partir d’un certain âge. Il s'observe dans la population humaine, la drosophile, les grands animaux en général et les plantes annuelles.</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 type II est une courbe plus ou moins linéaire qui traduit un taux de mortalité constant tout au long de la vie de l'espèce. Il a été observé chez l'hydre verte, Mouette rieuse, Merle migrateur.</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 type III est une courbe concave qui correspond à une forte mortalité juvénile (au stade jeune), mais qui décroît rapidement au stade adulte. Cette courbe a été observée chez le rouge-gorge, poissons, Daim de virginie.</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L'étude des courbes de survie est très importante en démo-écologie et en aménagement de la faune car elle permet de savoir à quel âge une espèce est plus sensible à la mort.</w:t>
      </w:r>
    </w:p>
    <w:p w:rsidR="006F4997" w:rsidRPr="00CB304D" w:rsidRDefault="009A102E" w:rsidP="00CB304D">
      <w:pPr>
        <w:pStyle w:val="Paragraphedeliste"/>
        <w:numPr>
          <w:ilvl w:val="2"/>
          <w:numId w:val="10"/>
        </w:numPr>
        <w:spacing w:line="360" w:lineRule="auto"/>
        <w:jc w:val="both"/>
        <w:rPr>
          <w:rFonts w:asciiTheme="majorBidi" w:hAnsiTheme="majorBidi" w:cstheme="majorBidi"/>
          <w:b/>
          <w:bCs/>
          <w:color w:val="000000"/>
          <w:sz w:val="24"/>
          <w:szCs w:val="24"/>
        </w:rPr>
      </w:pPr>
      <w:r w:rsidRPr="00CB304D">
        <w:rPr>
          <w:rFonts w:asciiTheme="majorBidi" w:hAnsiTheme="majorBidi" w:cstheme="majorBidi"/>
          <w:b/>
          <w:bCs/>
          <w:color w:val="000000"/>
          <w:sz w:val="24"/>
          <w:szCs w:val="24"/>
        </w:rPr>
        <w:t>Les pyramides des âges</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pyramides des âges donnent la structure en classes d'âges des individus dans une population. Elles sont établies par superpositions des rectangles de largeur constante et de longueur, donc de surface proportionnelle aux effectifs dans chaque classe d'âges. Les deux sexes sont disposés en deux groupes distincts situés de part et d'autre d'une médiane, car la mortalité n'affecte pas de façon égale les deux sexes en fonction de l'âge.</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lastRenderedPageBreak/>
        <w:t>Comme il n'est pas toujours facile de connaître l'âge exact des individus on peut simplifier les pyramides des âges en distinguant trois groupes d'âge dans toute population à savoir : les jeunes en période pré-reproductive, les adultes en période reproductive et les individus âgés en période post-reproductive, (inféconds ou séniles). Selon que la population est en expansion, stable ou déclinante, on peut observer trois sortes des pyramides d'âges</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pyramide à base large et avec un sommet étroit.</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Cette pyramide caractérise une population en expansion rapide et dans laquelle il y a plus des jeunes que d'adultes et individus âgés.</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pyramide en cloche</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Celle-ci s'observe dans une population stable ou le nombre d'individus est identique dans toutes les classes d'âge</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pyramide en champignon</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Elle caractérise une population déclinante c'est à dire qui a tendance à disparaître suite au nombre très réduit des jeunes par rapport aux adultes. Lorsqu'on observe cette dernière pyramide dans une population, il faut renforcer les mesures de protection pour éviter la catastrophe (disparition de la population).</w:t>
      </w:r>
    </w:p>
    <w:p w:rsidR="00323EBE"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noProof/>
          <w:color w:val="000000"/>
          <w:sz w:val="24"/>
          <w:szCs w:val="24"/>
        </w:rPr>
        <w:drawing>
          <wp:inline distT="0" distB="0" distL="0" distR="0">
            <wp:extent cx="6124575" cy="3838575"/>
            <wp:effectExtent l="1905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srcRect/>
                    <a:stretch>
                      <a:fillRect/>
                    </a:stretch>
                  </pic:blipFill>
                  <pic:spPr bwMode="auto">
                    <a:xfrm>
                      <a:off x="0" y="0"/>
                      <a:ext cx="6120765" cy="3836187"/>
                    </a:xfrm>
                    <a:prstGeom prst="rect">
                      <a:avLst/>
                    </a:prstGeom>
                    <a:noFill/>
                    <a:ln w="9525">
                      <a:noFill/>
                      <a:miter lim="800000"/>
                      <a:headEnd/>
                      <a:tailEnd/>
                    </a:ln>
                  </pic:spPr>
                </pic:pic>
              </a:graphicData>
            </a:graphic>
          </wp:inline>
        </w:drawing>
      </w:r>
    </w:p>
    <w:p w:rsidR="00CB304D" w:rsidRPr="00EA2B68" w:rsidRDefault="00CB304D" w:rsidP="00EA2B68">
      <w:pPr>
        <w:spacing w:line="360" w:lineRule="auto"/>
        <w:jc w:val="both"/>
        <w:rPr>
          <w:rFonts w:asciiTheme="majorBidi" w:hAnsiTheme="majorBidi" w:cstheme="majorBidi"/>
          <w:color w:val="000000"/>
          <w:sz w:val="24"/>
          <w:szCs w:val="24"/>
        </w:rPr>
      </w:pPr>
    </w:p>
    <w:p w:rsidR="006F4997" w:rsidRPr="00CB304D" w:rsidRDefault="009A102E" w:rsidP="00CB304D">
      <w:pPr>
        <w:pStyle w:val="Paragraphedeliste"/>
        <w:numPr>
          <w:ilvl w:val="2"/>
          <w:numId w:val="10"/>
        </w:numPr>
        <w:spacing w:line="360" w:lineRule="auto"/>
        <w:jc w:val="both"/>
        <w:rPr>
          <w:rFonts w:asciiTheme="majorBidi" w:hAnsiTheme="majorBidi" w:cstheme="majorBidi"/>
          <w:b/>
          <w:bCs/>
          <w:color w:val="000000"/>
          <w:sz w:val="24"/>
          <w:szCs w:val="24"/>
        </w:rPr>
      </w:pPr>
      <w:r w:rsidRPr="00CB304D">
        <w:rPr>
          <w:rFonts w:asciiTheme="majorBidi" w:hAnsiTheme="majorBidi" w:cstheme="majorBidi"/>
          <w:b/>
          <w:bCs/>
          <w:color w:val="000000"/>
          <w:sz w:val="24"/>
          <w:szCs w:val="24"/>
        </w:rPr>
        <w:lastRenderedPageBreak/>
        <w:t>Le sexe ratio</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Il s'agit d'un paramètre démo-écologique de grande importance qui correspond au rapport entre les individus de sexe mâle et de sexe femelle dans une population animale donnée. Ce rapport est équilibré et proche de 1 dans la grande majorité des cas, c'est- à- dire, il y a autant des femelles que des mâles, sauf dans les populations d'espèces parthénogénétiques comme les abeilles, les pucerons et les phasmes.</w:t>
      </w:r>
    </w:p>
    <w:p w:rsidR="006F499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Chez les vertébrés du moins pour la plupart, on observe toute fois un petit excès des mâles à la naissance ; mais à l'âge adulte </w:t>
      </w:r>
      <w:proofErr w:type="gramStart"/>
      <w:r w:rsidRPr="00EA2B68">
        <w:rPr>
          <w:rFonts w:asciiTheme="majorBidi" w:hAnsiTheme="majorBidi" w:cstheme="majorBidi"/>
          <w:color w:val="000000"/>
          <w:sz w:val="24"/>
          <w:szCs w:val="24"/>
        </w:rPr>
        <w:t>le</w:t>
      </w:r>
      <w:proofErr w:type="gramEnd"/>
      <w:r w:rsidRPr="00EA2B68">
        <w:rPr>
          <w:rFonts w:asciiTheme="majorBidi" w:hAnsiTheme="majorBidi" w:cstheme="majorBidi"/>
          <w:color w:val="000000"/>
          <w:sz w:val="24"/>
          <w:szCs w:val="24"/>
        </w:rPr>
        <w:t xml:space="preserve"> sex-ratio peut pencher en faveur des mâles ou de femelles suivant le groupe taxonomique, l'habitat et d'autres facteurs du milieu tels que les guerres, les maladies...</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On peut distinguer </w:t>
      </w:r>
      <w:proofErr w:type="gramStart"/>
      <w:r w:rsidRPr="00EA2B68">
        <w:rPr>
          <w:rFonts w:asciiTheme="majorBidi" w:hAnsiTheme="majorBidi" w:cstheme="majorBidi"/>
          <w:color w:val="000000"/>
          <w:sz w:val="24"/>
          <w:szCs w:val="24"/>
        </w:rPr>
        <w:t>le</w:t>
      </w:r>
      <w:proofErr w:type="gramEnd"/>
      <w:r w:rsidRPr="00EA2B68">
        <w:rPr>
          <w:rFonts w:asciiTheme="majorBidi" w:hAnsiTheme="majorBidi" w:cstheme="majorBidi"/>
          <w:color w:val="000000"/>
          <w:sz w:val="24"/>
          <w:szCs w:val="24"/>
        </w:rPr>
        <w:t xml:space="preserve"> sex-ratio primaire, secondaire, tertiaire et quaternaire respectivement à la conception, à la naissance, au stade juvénile et au stade adulte.</w:t>
      </w:r>
    </w:p>
    <w:p w:rsidR="00D97470" w:rsidRPr="00EA2B68" w:rsidRDefault="00CB304D" w:rsidP="009A102E">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2.</w:t>
      </w:r>
      <w:r w:rsidR="009A102E">
        <w:rPr>
          <w:rFonts w:asciiTheme="majorBidi" w:hAnsiTheme="majorBidi" w:cstheme="majorBidi"/>
          <w:b/>
          <w:bCs/>
          <w:color w:val="000000"/>
          <w:sz w:val="24"/>
          <w:szCs w:val="24"/>
        </w:rPr>
        <w:t>4</w:t>
      </w:r>
      <w:r>
        <w:rPr>
          <w:rFonts w:asciiTheme="majorBidi" w:hAnsiTheme="majorBidi" w:cstheme="majorBidi"/>
          <w:b/>
          <w:bCs/>
          <w:color w:val="000000"/>
          <w:sz w:val="24"/>
          <w:szCs w:val="24"/>
        </w:rPr>
        <w:t xml:space="preserve">  </w:t>
      </w:r>
      <w:r w:rsidR="009A102E" w:rsidRPr="00EA2B68">
        <w:rPr>
          <w:rFonts w:asciiTheme="majorBidi" w:hAnsiTheme="majorBidi" w:cstheme="majorBidi"/>
          <w:b/>
          <w:bCs/>
          <w:color w:val="000000"/>
          <w:sz w:val="24"/>
          <w:szCs w:val="24"/>
        </w:rPr>
        <w:t xml:space="preserve">La structure sociale </w:t>
      </w:r>
    </w:p>
    <w:p w:rsidR="00744E7E"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Nous avons vu que la structure spatiale agrégée était la plus fréquente dans les populations naturelles.</w:t>
      </w:r>
    </w:p>
    <w:p w:rsidR="00744E7E"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Chez les animaux supérieurs, cette agrégation des individus peut résulter d’une attraction sociale (comportement grégaire), de résultat des processus de reproduction, de l’influence quotidienne ou saisonnière des fluctuations climatiques, collecte de nourriture…..</w:t>
      </w:r>
    </w:p>
    <w:p w:rsidR="006703D9"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A l’intérieure de tout écosystème, à chaque espèce animale correspond un domaine vital, qui est fragmenté en une mosaïque de zones de reproduction et (ou) de collecte de nourriture, occupées de façon exclusive par un individu ou un couple, plus rarement par un petit groupe d’individus présentant une cohésion sociale. Ces zones sont activement défendues contre tous intrus.</w:t>
      </w:r>
    </w:p>
    <w:p w:rsidR="00D9747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Exemple : le système « Lek » de reproduction sexuée de Tétras </w:t>
      </w:r>
      <w:proofErr w:type="spellStart"/>
      <w:r w:rsidRPr="00EA2B68">
        <w:rPr>
          <w:rFonts w:asciiTheme="majorBidi" w:hAnsiTheme="majorBidi" w:cstheme="majorBidi"/>
          <w:color w:val="000000"/>
          <w:sz w:val="24"/>
          <w:szCs w:val="24"/>
        </w:rPr>
        <w:t>centrocerque</w:t>
      </w:r>
      <w:proofErr w:type="spellEnd"/>
      <w:r w:rsidRPr="00EA2B68">
        <w:rPr>
          <w:rFonts w:asciiTheme="majorBidi" w:hAnsiTheme="majorBidi" w:cstheme="majorBidi"/>
          <w:color w:val="000000"/>
          <w:sz w:val="24"/>
          <w:szCs w:val="24"/>
        </w:rPr>
        <w:t xml:space="preserve"> des prairies nord américaines : le ou les males dominants possèdent leur territoire au centre de la zone, alors que les males dominés sont plus éloignés que leur position dans la hiérarchie sociale est plus basse.</w:t>
      </w:r>
    </w:p>
    <w:p w:rsidR="005A0203"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Remarque : on désigne sous le terme général « effet de groupe » les conséquences bénéfiques de l’agrégation. </w:t>
      </w:r>
    </w:p>
    <w:p w:rsidR="0080798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Dans les populations végétales l’agrégation constitue un facteur très rapidement défavorable pour les individus constituants le groupe à cause de la concurrence pour la lumière. En conséquence réponse écologique (croissance, survie, fécondité…) décroitra en fonction de l’effectif du groupe (effet de masse) c’est le principe d’</w:t>
      </w:r>
      <w:proofErr w:type="spellStart"/>
      <w:r w:rsidRPr="00EA2B68">
        <w:rPr>
          <w:rFonts w:asciiTheme="majorBidi" w:hAnsiTheme="majorBidi" w:cstheme="majorBidi"/>
          <w:color w:val="000000"/>
          <w:sz w:val="24"/>
          <w:szCs w:val="24"/>
        </w:rPr>
        <w:t>Allee</w:t>
      </w:r>
      <w:proofErr w:type="spellEnd"/>
      <w:r w:rsidRPr="00EA2B68">
        <w:rPr>
          <w:rFonts w:asciiTheme="majorBidi" w:hAnsiTheme="majorBidi" w:cstheme="majorBidi"/>
          <w:color w:val="000000"/>
          <w:sz w:val="24"/>
          <w:szCs w:val="24"/>
        </w:rPr>
        <w:t>.</w:t>
      </w:r>
    </w:p>
    <w:p w:rsidR="001B73EB"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effets de groupe sont positifs et les effets de masse sont négatifs.</w:t>
      </w:r>
    </w:p>
    <w:p w:rsidR="00D97470" w:rsidRPr="00EA2B68" w:rsidRDefault="009A102E" w:rsidP="00EA2B68">
      <w:pPr>
        <w:spacing w:line="360" w:lineRule="auto"/>
        <w:jc w:val="both"/>
        <w:rPr>
          <w:rFonts w:asciiTheme="majorBidi" w:hAnsiTheme="majorBidi" w:cstheme="majorBidi"/>
          <w:b/>
          <w:bCs/>
          <w:color w:val="000000"/>
          <w:sz w:val="24"/>
          <w:szCs w:val="24"/>
          <w:u w:val="single"/>
        </w:rPr>
      </w:pPr>
      <w:r w:rsidRPr="00EA2B68">
        <w:rPr>
          <w:rFonts w:asciiTheme="majorBidi" w:hAnsiTheme="majorBidi" w:cstheme="majorBidi"/>
          <w:b/>
          <w:bCs/>
          <w:color w:val="000000"/>
          <w:sz w:val="24"/>
          <w:szCs w:val="24"/>
          <w:u w:val="single"/>
        </w:rPr>
        <w:lastRenderedPageBreak/>
        <w:t>Le principe d’</w:t>
      </w:r>
      <w:proofErr w:type="spellStart"/>
      <w:r w:rsidRPr="00EA2B68">
        <w:rPr>
          <w:rFonts w:asciiTheme="majorBidi" w:hAnsiTheme="majorBidi" w:cstheme="majorBidi"/>
          <w:b/>
          <w:bCs/>
          <w:color w:val="000000"/>
          <w:sz w:val="24"/>
          <w:szCs w:val="24"/>
          <w:u w:val="single"/>
        </w:rPr>
        <w:t>Allee</w:t>
      </w:r>
      <w:proofErr w:type="spellEnd"/>
    </w:p>
    <w:p w:rsidR="004E1AC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Un effet de groupe favorable se manifeste jusqu’à une densité optimale (</w:t>
      </w:r>
      <w:proofErr w:type="spellStart"/>
      <w:r w:rsidRPr="00EA2B68">
        <w:rPr>
          <w:rFonts w:asciiTheme="majorBidi" w:hAnsiTheme="majorBidi" w:cstheme="majorBidi"/>
          <w:color w:val="000000"/>
          <w:sz w:val="24"/>
          <w:szCs w:val="24"/>
        </w:rPr>
        <w:t>dopt</w:t>
      </w:r>
      <w:proofErr w:type="spellEnd"/>
      <w:r w:rsidRPr="00EA2B68">
        <w:rPr>
          <w:rFonts w:asciiTheme="majorBidi" w:hAnsiTheme="majorBidi" w:cstheme="majorBidi"/>
          <w:color w:val="000000"/>
          <w:sz w:val="24"/>
          <w:szCs w:val="24"/>
        </w:rPr>
        <w:t xml:space="preserve">) au-delà de la quelle apparait un effet de masse. </w:t>
      </w:r>
    </w:p>
    <w:p w:rsidR="001B73EB" w:rsidRPr="00EA2B68" w:rsidRDefault="009A102E" w:rsidP="009A102E">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2.5   </w:t>
      </w:r>
      <w:r w:rsidRPr="00EA2B68">
        <w:rPr>
          <w:rFonts w:asciiTheme="majorBidi" w:hAnsiTheme="majorBidi" w:cstheme="majorBidi"/>
          <w:b/>
          <w:bCs/>
          <w:color w:val="000000"/>
          <w:sz w:val="24"/>
          <w:szCs w:val="24"/>
        </w:rPr>
        <w:t xml:space="preserve">Structure génétique </w:t>
      </w:r>
    </w:p>
    <w:p w:rsidR="001B73EB"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La structure génétique des populations est définit par les fréquences phénotypiques, génotypiques, et </w:t>
      </w:r>
      <w:proofErr w:type="spellStart"/>
      <w:r w:rsidRPr="00EA2B68">
        <w:rPr>
          <w:rFonts w:asciiTheme="majorBidi" w:hAnsiTheme="majorBidi" w:cstheme="majorBidi"/>
          <w:color w:val="000000"/>
          <w:sz w:val="24"/>
          <w:szCs w:val="24"/>
        </w:rPr>
        <w:t>alléliques</w:t>
      </w:r>
      <w:proofErr w:type="spellEnd"/>
      <w:r w:rsidRPr="00EA2B68">
        <w:rPr>
          <w:rFonts w:asciiTheme="majorBidi" w:hAnsiTheme="majorBidi" w:cstheme="majorBidi"/>
          <w:color w:val="000000"/>
          <w:sz w:val="24"/>
          <w:szCs w:val="24"/>
        </w:rPr>
        <w:t>. Voir cours de GDP</w:t>
      </w:r>
    </w:p>
    <w:p w:rsidR="001B73EB" w:rsidRPr="009A102E" w:rsidRDefault="009A102E" w:rsidP="009A102E">
      <w:pPr>
        <w:spacing w:line="360" w:lineRule="auto"/>
        <w:jc w:val="both"/>
        <w:rPr>
          <w:rFonts w:asciiTheme="majorBidi" w:hAnsiTheme="majorBidi" w:cstheme="majorBidi"/>
          <w:b/>
          <w:bCs/>
          <w:color w:val="000000"/>
          <w:sz w:val="32"/>
          <w:szCs w:val="32"/>
        </w:rPr>
      </w:pPr>
      <w:r w:rsidRPr="009A102E">
        <w:rPr>
          <w:rFonts w:asciiTheme="majorBidi" w:hAnsiTheme="majorBidi" w:cstheme="majorBidi"/>
          <w:b/>
          <w:bCs/>
          <w:color w:val="000000"/>
          <w:sz w:val="32"/>
          <w:szCs w:val="32"/>
        </w:rPr>
        <w:t>3.   Fluctuations des populations naturelles dans le temps</w:t>
      </w:r>
    </w:p>
    <w:p w:rsidR="00B326B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Dans les populations naturelles, végétales, animales y compris l’espèce humaine, les fluctuations ou variations des effectifs, constituent une règle absolue même si les populations semblent être stables lorsqu'on les étudie sur une assez longue période.</w:t>
      </w:r>
    </w:p>
    <w:p w:rsidR="00B326B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En fonction de leurs durées, ces fluctuations peuvent être saisonnières, annuelles ou pluriannuelles. Elles sont, d'après le naturaliste Buffon, dues à l'existence dans le milieu naturel, des facteurs qui exercent une action négative. Il s'agit, par exemple, des maladies, du surpeuplement, de manque de nourriture, de la prédation, de la guerre etc.</w:t>
      </w:r>
    </w:p>
    <w:p w:rsidR="00B326B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De toutes les façons, on a remarqué que les populations fluctuent entre une limite supérieure et une limite inférieure. Ces fluctuations, créent au sein des populations, des déséquilibres qui sont directement réparées. </w:t>
      </w:r>
    </w:p>
    <w:p w:rsidR="00656F64"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3-1 Les populations stables</w:t>
      </w:r>
    </w:p>
    <w:p w:rsidR="00FE144D"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Une population qui présente une relative stabilité c'est -à- dire peu de fluctuations de ses effectifs sur des longues périodes, est dite </w:t>
      </w:r>
      <w:r w:rsidRPr="00EA2B68">
        <w:rPr>
          <w:rFonts w:asciiTheme="majorBidi" w:hAnsiTheme="majorBidi" w:cstheme="majorBidi"/>
          <w:i/>
          <w:iCs/>
          <w:sz w:val="24"/>
          <w:szCs w:val="24"/>
        </w:rPr>
        <w:t>stable</w:t>
      </w:r>
      <w:r w:rsidRPr="00EA2B68">
        <w:rPr>
          <w:rFonts w:asciiTheme="majorBidi" w:hAnsiTheme="majorBidi" w:cstheme="majorBidi"/>
          <w:color w:val="000000"/>
          <w:sz w:val="24"/>
          <w:szCs w:val="24"/>
        </w:rPr>
        <w:t> ou </w:t>
      </w:r>
      <w:r w:rsidRPr="00EA2B68">
        <w:rPr>
          <w:rFonts w:asciiTheme="majorBidi" w:hAnsiTheme="majorBidi" w:cstheme="majorBidi"/>
          <w:i/>
          <w:iCs/>
          <w:sz w:val="24"/>
          <w:szCs w:val="24"/>
        </w:rPr>
        <w:t>logistique</w:t>
      </w:r>
      <w:r w:rsidRPr="00EA2B68">
        <w:rPr>
          <w:rFonts w:asciiTheme="majorBidi" w:hAnsiTheme="majorBidi" w:cstheme="majorBidi"/>
          <w:color w:val="000000"/>
          <w:sz w:val="24"/>
          <w:szCs w:val="24"/>
        </w:rPr>
        <w:t>. On désigne sous ce terme des populations naturelles qui présentent des oscillations de faible amplitude autour d’une valeur moyenne, elles caractérisent généralement des espèces de grande taille, vivant dans des milieux où les facteurs biotiques sont contraignants (</w:t>
      </w:r>
      <w:proofErr w:type="spellStart"/>
      <w:r w:rsidRPr="00EA2B68">
        <w:rPr>
          <w:rFonts w:asciiTheme="majorBidi" w:hAnsiTheme="majorBidi" w:cstheme="majorBidi"/>
          <w:color w:val="000000"/>
          <w:sz w:val="24"/>
          <w:szCs w:val="24"/>
        </w:rPr>
        <w:t>exp</w:t>
      </w:r>
      <w:proofErr w:type="spellEnd"/>
      <w:r w:rsidRPr="00EA2B68">
        <w:rPr>
          <w:rFonts w:asciiTheme="majorBidi" w:hAnsiTheme="majorBidi" w:cstheme="majorBidi"/>
          <w:color w:val="000000"/>
          <w:sz w:val="24"/>
          <w:szCs w:val="24"/>
        </w:rPr>
        <w:t> : compétition intense)</w:t>
      </w:r>
    </w:p>
    <w:p w:rsidR="008C1C69"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Exemple 1 : populations d’arbres dominants dans une forêt primitive dont la densité à l’hectare varie faiblement même sur des périodes supérieures à la décennie. </w:t>
      </w:r>
    </w:p>
    <w:p w:rsidR="008C1C69"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Exemple 2 : l’évolution du cheptel ovin après introduction du mouton dans l’ile de Tasmanie. Après une période de forte croissance liée à la colonisation de nouveau biotope, les effectifs sont assez bien stabilisés. L’évolution numérique dans le temps s’ajoute sur une courbe sigmoïde, la capacité limite de milieu étant maintenant atteinte depuis plus d’un siècle.</w:t>
      </w:r>
    </w:p>
    <w:p w:rsidR="00511307"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 xml:space="preserve">3-2 Populations cycliques </w:t>
      </w:r>
    </w:p>
    <w:p w:rsidR="00511307"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lastRenderedPageBreak/>
        <w:t>La majorité des espèces animales mais aussi de nombreuses espèces végétales herbacées (plantes annuelles), où croissant dans un environnement contraignant (plantes des zones sahéliennes) présentant des variations cyclique, d’amplitude importante de leurs effectifs. En fonction de leur durée on distingue des fluctuations saisonnières, annuelles, pluriannuelles.</w:t>
      </w:r>
    </w:p>
    <w:p w:rsidR="0008365E" w:rsidRPr="00EA2B68" w:rsidRDefault="009A102E" w:rsidP="00EA2B68">
      <w:pPr>
        <w:spacing w:line="360" w:lineRule="auto"/>
        <w:jc w:val="both"/>
        <w:rPr>
          <w:rFonts w:asciiTheme="majorBidi" w:hAnsiTheme="majorBidi" w:cstheme="majorBidi"/>
          <w:color w:val="000000"/>
          <w:sz w:val="24"/>
          <w:szCs w:val="24"/>
          <w:u w:val="single"/>
        </w:rPr>
      </w:pPr>
      <w:r w:rsidRPr="00EA2B68">
        <w:rPr>
          <w:rFonts w:asciiTheme="majorBidi" w:hAnsiTheme="majorBidi" w:cstheme="majorBidi"/>
          <w:color w:val="000000"/>
          <w:sz w:val="24"/>
          <w:szCs w:val="24"/>
          <w:u w:val="single"/>
        </w:rPr>
        <w:t xml:space="preserve">3-2-1 Fluctuations saisonnières </w:t>
      </w:r>
    </w:p>
    <w:p w:rsidR="00F3211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Elles peuvent résulter de l’existence de plusieurs générations annuelles dans l’espèce considérée (au mois deux), de mouvements migratoires, d’une mortalité importante à la fin de période de reproduction </w:t>
      </w:r>
    </w:p>
    <w:p w:rsidR="0008365E"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Exemple 1 : les population aviennes (oiseaux) migratrices présentant deux pics annuels, printanière et automnal liés au passages migratoires </w:t>
      </w:r>
      <w:proofErr w:type="gramStart"/>
      <w:r w:rsidRPr="00EA2B68">
        <w:rPr>
          <w:rFonts w:asciiTheme="majorBidi" w:hAnsiTheme="majorBidi" w:cstheme="majorBidi"/>
          <w:color w:val="000000"/>
          <w:sz w:val="24"/>
          <w:szCs w:val="24"/>
        </w:rPr>
        <w:t>aller</w:t>
      </w:r>
      <w:proofErr w:type="gramEnd"/>
      <w:r w:rsidRPr="00EA2B68">
        <w:rPr>
          <w:rFonts w:asciiTheme="majorBidi" w:hAnsiTheme="majorBidi" w:cstheme="majorBidi"/>
          <w:color w:val="000000"/>
          <w:sz w:val="24"/>
          <w:szCs w:val="24"/>
        </w:rPr>
        <w:t xml:space="preserve"> et retour.  </w:t>
      </w:r>
    </w:p>
    <w:p w:rsidR="00F3211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Autres exemples : invertébrés limniques, cladocères, copépodes.</w:t>
      </w:r>
    </w:p>
    <w:p w:rsidR="00F32110" w:rsidRPr="00EA2B68" w:rsidRDefault="009A102E" w:rsidP="00EA2B68">
      <w:pPr>
        <w:spacing w:line="360" w:lineRule="auto"/>
        <w:jc w:val="both"/>
        <w:rPr>
          <w:rFonts w:asciiTheme="majorBidi" w:hAnsiTheme="majorBidi" w:cstheme="majorBidi"/>
          <w:color w:val="000000"/>
          <w:sz w:val="24"/>
          <w:szCs w:val="24"/>
          <w:u w:val="single"/>
        </w:rPr>
      </w:pPr>
      <w:r w:rsidRPr="00EA2B68">
        <w:rPr>
          <w:rFonts w:asciiTheme="majorBidi" w:hAnsiTheme="majorBidi" w:cstheme="majorBidi"/>
          <w:color w:val="000000"/>
          <w:sz w:val="24"/>
          <w:szCs w:val="24"/>
          <w:u w:val="single"/>
        </w:rPr>
        <w:t>3-2-2- Fluctuations annuelles</w:t>
      </w:r>
    </w:p>
    <w:p w:rsidR="00F32110"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Egalement liées au cycle des saisons. Observées chez plusieurs populations animales et chez les plantes annuelles. Les migrations peuvent jouer un rôle important chez les espèces ayant une longévité supérieure à l’année. </w:t>
      </w:r>
    </w:p>
    <w:p w:rsidR="0059316F"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Exemple : chez les oiseaux et mammifères sédentaires, l’effectif maximal est atteint en fin de belle saison et le minimum en fin de l’hiver (effet conjugué du manque de nourriture et du froid).</w:t>
      </w:r>
    </w:p>
    <w:p w:rsidR="00C0322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Autre exemple : Thrips de rosier.</w:t>
      </w:r>
    </w:p>
    <w:p w:rsidR="00E63682" w:rsidRPr="00EA2B68" w:rsidRDefault="009A102E" w:rsidP="00EA2B68">
      <w:pPr>
        <w:spacing w:line="360" w:lineRule="auto"/>
        <w:jc w:val="both"/>
        <w:rPr>
          <w:rFonts w:asciiTheme="majorBidi" w:hAnsiTheme="majorBidi" w:cstheme="majorBidi"/>
          <w:color w:val="000000"/>
          <w:sz w:val="24"/>
          <w:szCs w:val="24"/>
          <w:u w:val="single"/>
        </w:rPr>
      </w:pPr>
      <w:r w:rsidRPr="00EA2B68">
        <w:rPr>
          <w:rFonts w:asciiTheme="majorBidi" w:hAnsiTheme="majorBidi" w:cstheme="majorBidi"/>
          <w:color w:val="000000"/>
          <w:sz w:val="24"/>
          <w:szCs w:val="24"/>
          <w:u w:val="single"/>
        </w:rPr>
        <w:t xml:space="preserve">3-2-3 Fluctuations pluriannuelles </w:t>
      </w:r>
    </w:p>
    <w:p w:rsidR="00806F4D"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Certaines fluctuations cycliques des populations, ont une période supérieure à l’année.</w:t>
      </w:r>
    </w:p>
    <w:p w:rsidR="00E63682"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Exemple : pullulation des hannetons qui surviennent tous les trois ans en Europe. Un autre exemple classique de cycle pluriannuel concerne les variations d’abondance du lièvre et de son principal prédateur le lynx dans le Grand Nord canadien. Le maximum de densité du lièvre est atteint tous les dix ans et il est suivi, avec un décalage de 9 mois par celui de son prédateur.</w:t>
      </w:r>
    </w:p>
    <w:p w:rsidR="00483E45"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lastRenderedPageBreak/>
        <w:drawing>
          <wp:inline distT="0" distB="0" distL="0" distR="0">
            <wp:extent cx="4043992" cy="2656936"/>
            <wp:effectExtent l="1905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srcRect/>
                    <a:stretch>
                      <a:fillRect/>
                    </a:stretch>
                  </pic:blipFill>
                  <pic:spPr bwMode="auto">
                    <a:xfrm>
                      <a:off x="0" y="0"/>
                      <a:ext cx="4047692" cy="2659367"/>
                    </a:xfrm>
                    <a:prstGeom prst="rect">
                      <a:avLst/>
                    </a:prstGeom>
                    <a:noFill/>
                    <a:ln w="9525">
                      <a:noFill/>
                      <a:miter lim="800000"/>
                      <a:headEnd/>
                      <a:tailEnd/>
                    </a:ln>
                  </pic:spPr>
                </pic:pic>
              </a:graphicData>
            </a:graphic>
          </wp:inline>
        </w:drawing>
      </w:r>
    </w:p>
    <w:p w:rsidR="00483E45"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drawing>
          <wp:inline distT="0" distB="0" distL="0" distR="0">
            <wp:extent cx="2812415" cy="1268095"/>
            <wp:effectExtent l="19050" t="0" r="698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srcRect/>
                    <a:stretch>
                      <a:fillRect/>
                    </a:stretch>
                  </pic:blipFill>
                  <pic:spPr bwMode="auto">
                    <a:xfrm>
                      <a:off x="0" y="0"/>
                      <a:ext cx="2812415" cy="1268095"/>
                    </a:xfrm>
                    <a:prstGeom prst="rect">
                      <a:avLst/>
                    </a:prstGeom>
                    <a:noFill/>
                    <a:ln w="9525">
                      <a:noFill/>
                      <a:miter lim="800000"/>
                      <a:headEnd/>
                      <a:tailEnd/>
                    </a:ln>
                  </pic:spPr>
                </pic:pic>
              </a:graphicData>
            </a:graphic>
          </wp:inline>
        </w:drawing>
      </w:r>
    </w:p>
    <w:p w:rsidR="0054383F"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 xml:space="preserve">3-3 Autres types de fluctuation </w:t>
      </w:r>
    </w:p>
    <w:p w:rsidR="0054383F" w:rsidRPr="00EA2B68" w:rsidRDefault="009A102E" w:rsidP="00EA2B68">
      <w:pPr>
        <w:spacing w:line="360" w:lineRule="auto"/>
        <w:jc w:val="both"/>
        <w:rPr>
          <w:rFonts w:asciiTheme="majorBidi" w:hAnsiTheme="majorBidi" w:cstheme="majorBidi"/>
          <w:color w:val="000000"/>
          <w:sz w:val="24"/>
          <w:szCs w:val="24"/>
          <w:u w:val="single"/>
        </w:rPr>
      </w:pPr>
      <w:r w:rsidRPr="00EA2B68">
        <w:rPr>
          <w:rFonts w:asciiTheme="majorBidi" w:hAnsiTheme="majorBidi" w:cstheme="majorBidi"/>
          <w:color w:val="000000"/>
          <w:sz w:val="24"/>
          <w:szCs w:val="24"/>
          <w:u w:val="single"/>
        </w:rPr>
        <w:t>3-3-1 Fluctuations apériodique mais cycliques</w:t>
      </w:r>
    </w:p>
    <w:p w:rsidR="0054383F"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Il existe des espèces animales ou les effectifs peuvent présenter par intervalle de temps très irrégulier des pullulations récurrentes. Exemple : une chenille tordeuse des conifères en Amérique du Nord pullule dans les forêts de sapin baumier de temps en temps en (1710, 1760, 1802, 1877, 1909, 1943 ! on note une forte irrégularité des fluctuations, la longue période entre deux pics.</w:t>
      </w:r>
    </w:p>
    <w:p w:rsidR="00DB4D74" w:rsidRPr="00EA2B68" w:rsidRDefault="009A102E" w:rsidP="00EA2B68">
      <w:pPr>
        <w:spacing w:line="360" w:lineRule="auto"/>
        <w:jc w:val="both"/>
        <w:rPr>
          <w:rFonts w:asciiTheme="majorBidi" w:hAnsiTheme="majorBidi" w:cstheme="majorBidi"/>
          <w:color w:val="000000"/>
          <w:sz w:val="24"/>
          <w:szCs w:val="24"/>
          <w:u w:val="single"/>
        </w:rPr>
      </w:pPr>
      <w:r w:rsidRPr="00EA2B68">
        <w:rPr>
          <w:rFonts w:asciiTheme="majorBidi" w:hAnsiTheme="majorBidi" w:cstheme="majorBidi"/>
          <w:color w:val="000000"/>
          <w:sz w:val="24"/>
          <w:szCs w:val="24"/>
          <w:u w:val="single"/>
        </w:rPr>
        <w:t xml:space="preserve">3-3-2 Cas des espèces introduites </w:t>
      </w:r>
    </w:p>
    <w:p w:rsidR="00053A9B"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On observe une phase de croissance exponentielle qui peut prolonger plusieurs décennies voir au delà d’un siècle, mais tôt ou tard survient un ajustement sur une courbe sigmoïde. Exemple : prolifération de lapin en Australie où 12 couples importés en 1859 avaient donné en 1900 une population estimée à 800 millions d’individus.</w:t>
      </w:r>
    </w:p>
    <w:p w:rsidR="00053A9B"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u w:val="single"/>
        </w:rPr>
        <w:t>3-3-3 Espèces déclinantes</w:t>
      </w:r>
    </w:p>
    <w:p w:rsidR="0059316F"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De nombreuses populations végétales et animales sont en voie d’extinction à l’heure actuelle du fait de l’homme. Les densités sont devenues si faibles que leur disparition est plus probable au cours des prochaines décennies. </w:t>
      </w:r>
      <w:proofErr w:type="spellStart"/>
      <w:r w:rsidRPr="00EA2B68">
        <w:rPr>
          <w:rFonts w:asciiTheme="majorBidi" w:hAnsiTheme="majorBidi" w:cstheme="majorBidi"/>
          <w:color w:val="000000"/>
          <w:sz w:val="24"/>
          <w:szCs w:val="24"/>
        </w:rPr>
        <w:t>Pielou</w:t>
      </w:r>
      <w:proofErr w:type="spellEnd"/>
      <w:r w:rsidRPr="00EA2B68">
        <w:rPr>
          <w:rFonts w:asciiTheme="majorBidi" w:hAnsiTheme="majorBidi" w:cstheme="majorBidi"/>
          <w:color w:val="000000"/>
          <w:sz w:val="24"/>
          <w:szCs w:val="24"/>
        </w:rPr>
        <w:t xml:space="preserve"> (1969) a proposé une expression donnant la probabilité d’extinction P</w:t>
      </w:r>
      <w:r w:rsidRPr="00EA2B68">
        <w:rPr>
          <w:rFonts w:asciiTheme="majorBidi" w:hAnsiTheme="majorBidi" w:cstheme="majorBidi"/>
          <w:color w:val="000000"/>
          <w:sz w:val="24"/>
          <w:szCs w:val="24"/>
          <w:vertAlign w:val="subscript"/>
        </w:rPr>
        <w:t xml:space="preserve">0 </w:t>
      </w:r>
      <w:r w:rsidRPr="00EA2B68">
        <w:rPr>
          <w:rFonts w:asciiTheme="majorBidi" w:hAnsiTheme="majorBidi" w:cstheme="majorBidi"/>
          <w:color w:val="000000"/>
          <w:sz w:val="24"/>
          <w:szCs w:val="24"/>
        </w:rPr>
        <w:t>(t), au temps t, en fonction de taux de natalité b, de mortalité m, et de l’effectif N.</w:t>
      </w:r>
    </w:p>
    <w:p w:rsidR="001F0A87" w:rsidRPr="00EA2B68" w:rsidRDefault="00DB65B5" w:rsidP="00EA2B68">
      <w:pPr>
        <w:spacing w:line="360" w:lineRule="auto"/>
        <w:jc w:val="both"/>
        <w:rPr>
          <w:rFonts w:asciiTheme="majorBidi" w:hAnsiTheme="majorBidi" w:cstheme="majorBidi"/>
          <w:color w:val="000000"/>
          <w:sz w:val="24"/>
          <w:szCs w:val="24"/>
        </w:rPr>
      </w:pP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P</m:t>
            </m:r>
          </m:e>
          <m:sub>
            <m:r>
              <w:rPr>
                <w:rFonts w:ascii="Cambria Math" w:hAnsiTheme="majorBidi" w:cstheme="majorBidi"/>
                <w:color w:val="000000"/>
                <w:sz w:val="24"/>
                <w:szCs w:val="24"/>
              </w:rPr>
              <m:t>0</m:t>
            </m:r>
          </m:sub>
        </m:sSub>
        <m:d>
          <m:dPr>
            <m:ctrlPr>
              <w:rPr>
                <w:rFonts w:ascii="Cambria Math" w:hAnsiTheme="majorBidi" w:cstheme="majorBidi"/>
                <w:i/>
                <w:color w:val="000000"/>
                <w:sz w:val="24"/>
                <w:szCs w:val="24"/>
              </w:rPr>
            </m:ctrlPr>
          </m:dPr>
          <m:e>
            <m:r>
              <w:rPr>
                <w:rFonts w:ascii="Cambria Math" w:hAnsi="Cambria Math" w:cstheme="majorBidi"/>
                <w:color w:val="000000"/>
                <w:sz w:val="24"/>
                <w:szCs w:val="24"/>
              </w:rPr>
              <m:t>t</m:t>
            </m:r>
          </m:e>
        </m:d>
        <m:r>
          <w:rPr>
            <w:rFonts w:ascii="Cambria Math" w:hAnsiTheme="majorBidi" w:cstheme="majorBidi"/>
            <w:color w:val="000000"/>
            <w:sz w:val="24"/>
            <w:szCs w:val="24"/>
          </w:rPr>
          <m:t>=</m:t>
        </m:r>
        <m:sSup>
          <m:sSupPr>
            <m:ctrlPr>
              <w:rPr>
                <w:rFonts w:ascii="Cambria Math" w:hAnsiTheme="majorBidi" w:cstheme="majorBidi"/>
                <w:i/>
                <w:color w:val="000000"/>
                <w:sz w:val="24"/>
                <w:szCs w:val="24"/>
              </w:rPr>
            </m:ctrlPr>
          </m:sSupPr>
          <m:e>
            <m:d>
              <m:dPr>
                <m:begChr m:val="["/>
                <m:endChr m:val="]"/>
                <m:ctrlPr>
                  <w:rPr>
                    <w:rFonts w:ascii="Cambria Math" w:hAnsiTheme="majorBidi" w:cstheme="majorBidi"/>
                    <w:i/>
                    <w:color w:val="000000"/>
                    <w:sz w:val="24"/>
                    <w:szCs w:val="24"/>
                  </w:rPr>
                </m:ctrlPr>
              </m:dPr>
              <m:e>
                <m:f>
                  <m:fPr>
                    <m:ctrlPr>
                      <w:rPr>
                        <w:rFonts w:ascii="Cambria Math" w:hAnsiTheme="majorBidi" w:cstheme="majorBidi"/>
                        <w:i/>
                        <w:color w:val="000000"/>
                        <w:sz w:val="24"/>
                        <w:szCs w:val="24"/>
                      </w:rPr>
                    </m:ctrlPr>
                  </m:fPr>
                  <m:num>
                    <m:sSup>
                      <m:sSupPr>
                        <m:ctrlPr>
                          <w:rPr>
                            <w:rFonts w:ascii="Cambria Math" w:hAnsiTheme="majorBidi" w:cstheme="majorBidi"/>
                            <w:i/>
                            <w:color w:val="000000"/>
                            <w:sz w:val="24"/>
                            <w:szCs w:val="24"/>
                          </w:rPr>
                        </m:ctrlPr>
                      </m:sSupPr>
                      <m:e>
                        <m:r>
                          <w:rPr>
                            <w:rFonts w:ascii="Cambria Math" w:hAnsi="Cambria Math" w:cstheme="majorBidi"/>
                            <w:color w:val="000000"/>
                            <w:sz w:val="24"/>
                            <w:szCs w:val="24"/>
                          </w:rPr>
                          <m:t>e</m:t>
                        </m:r>
                      </m:e>
                      <m:sup>
                        <m:d>
                          <m:dPr>
                            <m:ctrlPr>
                              <w:rPr>
                                <w:rFonts w:ascii="Cambria Math" w:hAnsiTheme="majorBidi" w:cstheme="majorBidi"/>
                                <w:i/>
                                <w:color w:val="000000"/>
                                <w:sz w:val="24"/>
                                <w:szCs w:val="24"/>
                              </w:rPr>
                            </m:ctrlPr>
                          </m:dPr>
                          <m:e>
                            <m:r>
                              <w:rPr>
                                <w:rFonts w:ascii="Cambria Math" w:hAnsi="Cambria Math" w:cstheme="majorBidi"/>
                                <w:color w:val="000000"/>
                                <w:sz w:val="24"/>
                                <w:szCs w:val="24"/>
                              </w:rPr>
                              <m:t>b</m:t>
                            </m:r>
                            <m:r>
                              <w:rPr>
                                <w:rFonts w:asciiTheme="majorBidi" w:hAnsiTheme="majorBidi" w:cstheme="majorBidi"/>
                                <w:color w:val="000000"/>
                                <w:sz w:val="24"/>
                                <w:szCs w:val="24"/>
                              </w:rPr>
                              <m:t>-</m:t>
                            </m:r>
                            <m:r>
                              <w:rPr>
                                <w:rFonts w:ascii="Cambria Math" w:hAnsi="Cambria Math" w:cstheme="majorBidi"/>
                                <w:color w:val="000000"/>
                                <w:sz w:val="24"/>
                                <w:szCs w:val="24"/>
                              </w:rPr>
                              <m:t>m</m:t>
                            </m:r>
                          </m:e>
                        </m:d>
                        <m:r>
                          <w:rPr>
                            <w:rFonts w:ascii="Cambria Math" w:hAnsi="Cambria Math" w:cstheme="majorBidi"/>
                            <w:color w:val="000000"/>
                            <w:sz w:val="24"/>
                            <w:szCs w:val="24"/>
                          </w:rPr>
                          <m:t>t</m:t>
                        </m:r>
                      </m:sup>
                    </m:sSup>
                    <m:r>
                      <w:rPr>
                        <w:rFonts w:asciiTheme="majorBidi" w:hAnsiTheme="majorBidi" w:cstheme="majorBidi"/>
                        <w:color w:val="000000"/>
                        <w:sz w:val="24"/>
                        <w:szCs w:val="24"/>
                      </w:rPr>
                      <m:t>-</m:t>
                    </m:r>
                    <m:r>
                      <w:rPr>
                        <w:rFonts w:ascii="Cambria Math" w:hAnsiTheme="majorBidi" w:cstheme="majorBidi"/>
                        <w:color w:val="000000"/>
                        <w:sz w:val="24"/>
                        <w:szCs w:val="24"/>
                      </w:rPr>
                      <m:t>1</m:t>
                    </m:r>
                  </m:num>
                  <m:den>
                    <m:f>
                      <m:fPr>
                        <m:ctrlPr>
                          <w:rPr>
                            <w:rFonts w:ascii="Cambria Math" w:hAnsiTheme="majorBidi" w:cstheme="majorBidi"/>
                            <w:i/>
                            <w:color w:val="000000"/>
                            <w:sz w:val="24"/>
                            <w:szCs w:val="24"/>
                          </w:rPr>
                        </m:ctrlPr>
                      </m:fPr>
                      <m:num>
                        <m:r>
                          <w:rPr>
                            <w:rFonts w:ascii="Cambria Math" w:hAnsi="Cambria Math" w:cstheme="majorBidi"/>
                            <w:color w:val="000000"/>
                            <w:sz w:val="24"/>
                            <w:szCs w:val="24"/>
                          </w:rPr>
                          <m:t>b</m:t>
                        </m:r>
                      </m:num>
                      <m:den>
                        <m:r>
                          <w:rPr>
                            <w:rFonts w:ascii="Cambria Math" w:hAnsi="Cambria Math" w:cstheme="majorBidi"/>
                            <w:color w:val="000000"/>
                            <w:sz w:val="24"/>
                            <w:szCs w:val="24"/>
                          </w:rPr>
                          <m:t>m</m:t>
                        </m:r>
                      </m:den>
                    </m:f>
                    <m:sSup>
                      <m:sSupPr>
                        <m:ctrlPr>
                          <w:rPr>
                            <w:rFonts w:ascii="Cambria Math" w:hAnsiTheme="majorBidi" w:cstheme="majorBidi"/>
                            <w:i/>
                            <w:color w:val="000000"/>
                            <w:sz w:val="24"/>
                            <w:szCs w:val="24"/>
                          </w:rPr>
                        </m:ctrlPr>
                      </m:sSupPr>
                      <m:e>
                        <m:r>
                          <w:rPr>
                            <w:rFonts w:ascii="Cambria Math" w:hAnsi="Cambria Math" w:cstheme="majorBidi"/>
                            <w:color w:val="000000"/>
                            <w:sz w:val="24"/>
                            <w:szCs w:val="24"/>
                          </w:rPr>
                          <m:t>e</m:t>
                        </m:r>
                      </m:e>
                      <m:sup>
                        <m:d>
                          <m:dPr>
                            <m:ctrlPr>
                              <w:rPr>
                                <w:rFonts w:ascii="Cambria Math" w:hAnsiTheme="majorBidi" w:cstheme="majorBidi"/>
                                <w:i/>
                                <w:color w:val="000000"/>
                                <w:sz w:val="24"/>
                                <w:szCs w:val="24"/>
                              </w:rPr>
                            </m:ctrlPr>
                          </m:dPr>
                          <m:e>
                            <m:r>
                              <w:rPr>
                                <w:rFonts w:ascii="Cambria Math" w:hAnsi="Cambria Math" w:cstheme="majorBidi"/>
                                <w:color w:val="000000"/>
                                <w:sz w:val="24"/>
                                <w:szCs w:val="24"/>
                              </w:rPr>
                              <m:t>b</m:t>
                            </m:r>
                            <m:r>
                              <w:rPr>
                                <w:rFonts w:asciiTheme="majorBidi" w:hAnsiTheme="majorBidi" w:cstheme="majorBidi"/>
                                <w:color w:val="000000"/>
                                <w:sz w:val="24"/>
                                <w:szCs w:val="24"/>
                              </w:rPr>
                              <m:t>-</m:t>
                            </m:r>
                            <m:r>
                              <w:rPr>
                                <w:rFonts w:ascii="Cambria Math" w:hAnsi="Cambria Math" w:cstheme="majorBidi"/>
                                <w:color w:val="000000"/>
                                <w:sz w:val="24"/>
                                <w:szCs w:val="24"/>
                              </w:rPr>
                              <m:t>m</m:t>
                            </m:r>
                          </m:e>
                        </m:d>
                        <m:r>
                          <w:rPr>
                            <w:rFonts w:ascii="Cambria Math" w:hAnsi="Cambria Math" w:cstheme="majorBidi"/>
                            <w:color w:val="000000"/>
                            <w:sz w:val="24"/>
                            <w:szCs w:val="24"/>
                          </w:rPr>
                          <m:t>t</m:t>
                        </m:r>
                      </m:sup>
                    </m:sSup>
                  </m:den>
                </m:f>
              </m:e>
            </m:d>
          </m:e>
          <m:sup>
            <m:r>
              <w:rPr>
                <w:rFonts w:ascii="Cambria Math" w:hAnsi="Cambria Math" w:cstheme="majorBidi"/>
                <w:color w:val="000000"/>
                <w:sz w:val="24"/>
                <w:szCs w:val="24"/>
              </w:rPr>
              <m:t>N</m:t>
            </m:r>
          </m:sup>
        </m:sSup>
      </m:oMath>
      <w:r w:rsidR="009A102E" w:rsidRPr="00EA2B68">
        <w:rPr>
          <w:rFonts w:asciiTheme="majorBidi" w:hAnsiTheme="majorBidi" w:cstheme="majorBidi"/>
          <w:color w:val="000000"/>
          <w:sz w:val="24"/>
          <w:szCs w:val="24"/>
        </w:rPr>
        <w:t xml:space="preserve">   Si l’on pose   b=m   →   </w:t>
      </w:r>
      <m:oMath>
        <m:sSub>
          <m:sSubPr>
            <m:ctrlPr>
              <w:rPr>
                <w:rFonts w:ascii="Cambria Math" w:hAnsiTheme="majorBidi" w:cstheme="majorBidi"/>
                <w:i/>
                <w:color w:val="000000"/>
                <w:sz w:val="24"/>
                <w:szCs w:val="24"/>
              </w:rPr>
            </m:ctrlPr>
          </m:sSubPr>
          <m:e>
            <m:r>
              <w:rPr>
                <w:rFonts w:ascii="Cambria Math" w:hAnsi="Cambria Math" w:cstheme="majorBidi"/>
                <w:color w:val="000000"/>
                <w:sz w:val="24"/>
                <w:szCs w:val="24"/>
              </w:rPr>
              <m:t>P</m:t>
            </m:r>
          </m:e>
          <m:sub>
            <m:r>
              <w:rPr>
                <w:rFonts w:ascii="Cambria Math" w:hAnsiTheme="majorBidi" w:cstheme="majorBidi"/>
                <w:color w:val="000000"/>
                <w:sz w:val="24"/>
                <w:szCs w:val="24"/>
              </w:rPr>
              <m:t>0</m:t>
            </m:r>
          </m:sub>
        </m:sSub>
        <m:d>
          <m:dPr>
            <m:ctrlPr>
              <w:rPr>
                <w:rFonts w:ascii="Cambria Math" w:hAnsiTheme="majorBidi" w:cstheme="majorBidi"/>
                <w:i/>
                <w:color w:val="000000"/>
                <w:sz w:val="24"/>
                <w:szCs w:val="24"/>
              </w:rPr>
            </m:ctrlPr>
          </m:dPr>
          <m:e>
            <m:r>
              <w:rPr>
                <w:rFonts w:ascii="Cambria Math" w:hAnsi="Cambria Math" w:cstheme="majorBidi"/>
                <w:color w:val="000000"/>
                <w:sz w:val="24"/>
                <w:szCs w:val="24"/>
              </w:rPr>
              <m:t>t</m:t>
            </m:r>
          </m:e>
        </m:d>
        <m:r>
          <w:rPr>
            <w:rFonts w:ascii="Cambria Math" w:hAnsiTheme="majorBidi" w:cstheme="majorBidi"/>
            <w:color w:val="000000"/>
            <w:sz w:val="24"/>
            <w:szCs w:val="24"/>
          </w:rPr>
          <m:t xml:space="preserve">= </m:t>
        </m:r>
        <m:sSup>
          <m:sSupPr>
            <m:ctrlPr>
              <w:rPr>
                <w:rFonts w:ascii="Cambria Math" w:hAnsiTheme="majorBidi" w:cstheme="majorBidi"/>
                <w:i/>
                <w:color w:val="000000"/>
                <w:sz w:val="24"/>
                <w:szCs w:val="24"/>
              </w:rPr>
            </m:ctrlPr>
          </m:sSupPr>
          <m:e>
            <m:d>
              <m:dPr>
                <m:begChr m:val="["/>
                <m:endChr m:val="]"/>
                <m:ctrlPr>
                  <w:rPr>
                    <w:rFonts w:ascii="Cambria Math" w:hAnsiTheme="majorBidi" w:cstheme="majorBidi"/>
                    <w:i/>
                    <w:color w:val="000000"/>
                    <w:sz w:val="24"/>
                    <w:szCs w:val="24"/>
                  </w:rPr>
                </m:ctrlPr>
              </m:dPr>
              <m:e>
                <m:f>
                  <m:fPr>
                    <m:ctrlPr>
                      <w:rPr>
                        <w:rFonts w:ascii="Cambria Math" w:hAnsiTheme="majorBidi" w:cstheme="majorBidi"/>
                        <w:i/>
                        <w:color w:val="000000"/>
                        <w:sz w:val="24"/>
                        <w:szCs w:val="24"/>
                      </w:rPr>
                    </m:ctrlPr>
                  </m:fPr>
                  <m:num>
                    <m:r>
                      <w:rPr>
                        <w:rFonts w:ascii="Cambria Math" w:hAnsi="Cambria Math" w:cstheme="majorBidi"/>
                        <w:color w:val="000000"/>
                        <w:sz w:val="24"/>
                        <w:szCs w:val="24"/>
                      </w:rPr>
                      <m:t>bt</m:t>
                    </m:r>
                  </m:num>
                  <m:den>
                    <m:r>
                      <w:rPr>
                        <w:rFonts w:ascii="Cambria Math" w:hAnsiTheme="majorBidi" w:cstheme="majorBidi"/>
                        <w:color w:val="000000"/>
                        <w:sz w:val="24"/>
                        <w:szCs w:val="24"/>
                      </w:rPr>
                      <m:t>1+</m:t>
                    </m:r>
                    <m:r>
                      <w:rPr>
                        <w:rFonts w:ascii="Cambria Math" w:hAnsi="Cambria Math" w:cstheme="majorBidi"/>
                        <w:color w:val="000000"/>
                        <w:sz w:val="24"/>
                        <w:szCs w:val="24"/>
                      </w:rPr>
                      <m:t>bt</m:t>
                    </m:r>
                  </m:den>
                </m:f>
              </m:e>
            </m:d>
          </m:e>
          <m:sup>
            <m:r>
              <w:rPr>
                <w:rFonts w:ascii="Cambria Math" w:hAnsi="Cambria Math" w:cstheme="majorBidi"/>
                <w:color w:val="000000"/>
                <w:sz w:val="24"/>
                <w:szCs w:val="24"/>
              </w:rPr>
              <m:t>N</m:t>
            </m:r>
          </m:sup>
        </m:sSup>
      </m:oMath>
      <w:r w:rsidR="009A102E" w:rsidRPr="00EA2B68">
        <w:rPr>
          <w:rFonts w:asciiTheme="majorBidi" w:hAnsiTheme="majorBidi" w:cstheme="majorBidi"/>
          <w:color w:val="000000"/>
          <w:sz w:val="24"/>
          <w:szCs w:val="24"/>
        </w:rPr>
        <w:t xml:space="preserve"> </w:t>
      </w:r>
    </w:p>
    <w:p w:rsidR="0036171C" w:rsidRPr="009A102E" w:rsidRDefault="009A102E" w:rsidP="00EA2B68">
      <w:pPr>
        <w:spacing w:line="360" w:lineRule="auto"/>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4.</w:t>
      </w:r>
      <w:r w:rsidRPr="009A102E">
        <w:rPr>
          <w:rFonts w:asciiTheme="majorBidi" w:hAnsiTheme="majorBidi" w:cstheme="majorBidi"/>
          <w:b/>
          <w:bCs/>
          <w:color w:val="000000"/>
          <w:sz w:val="32"/>
          <w:szCs w:val="32"/>
        </w:rPr>
        <w:t xml:space="preserve"> </w:t>
      </w:r>
      <w:hyperlink r:id="rId15" w:tooltip="Dynamique des populations" w:history="1">
        <w:r w:rsidRPr="009A102E">
          <w:rPr>
            <w:rFonts w:asciiTheme="majorBidi" w:hAnsiTheme="majorBidi" w:cstheme="majorBidi"/>
            <w:b/>
            <w:bCs/>
            <w:color w:val="000000"/>
            <w:sz w:val="32"/>
            <w:szCs w:val="32"/>
          </w:rPr>
          <w:t>Dynamique des populations</w:t>
        </w:r>
      </w:hyperlink>
    </w:p>
    <w:p w:rsidR="0036171C" w:rsidRPr="00EA2B68" w:rsidRDefault="009A102E" w:rsidP="00EA2B68">
      <w:pPr>
        <w:spacing w:line="360" w:lineRule="auto"/>
        <w:ind w:firstLine="708"/>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populations d’organismes changent au fil du temps. À l’échelle mondiale ce changement est dû à deux facteurs : le rythme auquel les individus procréent (</w:t>
      </w:r>
      <w:hyperlink r:id="rId16" w:tooltip="Taux de natalité" w:history="1">
        <w:r w:rsidRPr="00EA2B68">
          <w:rPr>
            <w:rFonts w:asciiTheme="majorBidi" w:hAnsiTheme="majorBidi" w:cstheme="majorBidi"/>
            <w:color w:val="000000"/>
            <w:sz w:val="24"/>
            <w:szCs w:val="24"/>
          </w:rPr>
          <w:t>taux de natalité</w:t>
        </w:r>
      </w:hyperlink>
      <w:r w:rsidRPr="00EA2B68">
        <w:rPr>
          <w:rFonts w:asciiTheme="majorBidi" w:hAnsiTheme="majorBidi" w:cstheme="majorBidi"/>
          <w:color w:val="000000"/>
          <w:sz w:val="24"/>
          <w:szCs w:val="24"/>
        </w:rPr>
        <w:t> n) et le rythme auquel les organismes meurent (</w:t>
      </w:r>
      <w:hyperlink r:id="rId17" w:tooltip="Taux de mortalité" w:history="1">
        <w:r w:rsidRPr="00EA2B68">
          <w:rPr>
            <w:rFonts w:asciiTheme="majorBidi" w:hAnsiTheme="majorBidi" w:cstheme="majorBidi"/>
            <w:color w:val="000000"/>
            <w:sz w:val="24"/>
            <w:szCs w:val="24"/>
          </w:rPr>
          <w:t>taux de mortalité</w:t>
        </w:r>
      </w:hyperlink>
      <w:r w:rsidRPr="00EA2B68">
        <w:rPr>
          <w:rFonts w:asciiTheme="majorBidi" w:hAnsiTheme="majorBidi" w:cstheme="majorBidi"/>
          <w:color w:val="000000"/>
          <w:sz w:val="24"/>
          <w:szCs w:val="24"/>
        </w:rPr>
        <w:t> m). Le taux de croissance d'une population est égal au taux de natalité, moins le taux de mortalité. Le taux de croissance est appelé aussi « Croissance naturelle » chez les populations humaines. Si dans une population les organismes naissent plus vite qu’ils meurent c’est une valeur positive et la taille de la population augmente. Si dans une population les organismes meurent plus vite qu’ils ne naissent c’est une valeur négative et la taille de la population diminue. Si c’est égal à zéro, les naissances et les décès sont égaux et la taille de la population est stable malgré une reproduction et une mortalité continue.</w:t>
      </w:r>
    </w:p>
    <w:p w:rsidR="0036171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En plus des taux de natalité et de mortalité, la dispersion ou circulation d’une région à une autre ou d’un pays à un autre est prise en considération quand on étudie le changement d’une population à une échelle locale. Il existe deux types de dispersion : L’</w:t>
      </w:r>
      <w:hyperlink r:id="rId18" w:tooltip="Immigration" w:history="1">
        <w:r w:rsidRPr="00EA2B68">
          <w:rPr>
            <w:rFonts w:asciiTheme="majorBidi" w:hAnsiTheme="majorBidi" w:cstheme="majorBidi"/>
            <w:color w:val="000000"/>
            <w:sz w:val="24"/>
            <w:szCs w:val="24"/>
          </w:rPr>
          <w:t>immigration</w:t>
        </w:r>
      </w:hyperlink>
      <w:r w:rsidRPr="00EA2B68">
        <w:rPr>
          <w:rFonts w:asciiTheme="majorBidi" w:hAnsiTheme="majorBidi" w:cstheme="majorBidi"/>
          <w:color w:val="000000"/>
          <w:sz w:val="24"/>
          <w:szCs w:val="24"/>
        </w:rPr>
        <w:t>, grâce à laquelle des individus entrent dans une population et augmentent sa taille et l’</w:t>
      </w:r>
      <w:hyperlink r:id="rId19" w:tooltip="Émigration" w:history="1">
        <w:r w:rsidRPr="00EA2B68">
          <w:rPr>
            <w:rFonts w:asciiTheme="majorBidi" w:hAnsiTheme="majorBidi" w:cstheme="majorBidi"/>
            <w:color w:val="000000"/>
            <w:sz w:val="24"/>
            <w:szCs w:val="24"/>
          </w:rPr>
          <w:t>émigration</w:t>
        </w:r>
      </w:hyperlink>
      <w:r w:rsidRPr="00EA2B68">
        <w:rPr>
          <w:rFonts w:asciiTheme="majorBidi" w:hAnsiTheme="majorBidi" w:cstheme="majorBidi"/>
          <w:color w:val="000000"/>
          <w:sz w:val="24"/>
          <w:szCs w:val="24"/>
        </w:rPr>
        <w:t>, grâce à laquelle des individus quittent une population et font diminuer sa taille. Le taux de croissance d’une population locale doit prendre en compte le taux de natalité, le taux de mortalité, l’immigration et l’émigration.</w:t>
      </w:r>
    </w:p>
    <w:p w:rsidR="00D106A5"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L’étude de la dynamique des populations s’attache à rechercher les lois de cette évolution et en définir les causes.</w:t>
      </w:r>
    </w:p>
    <w:p w:rsidR="00513ADA"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lastRenderedPageBreak/>
        <w:drawing>
          <wp:inline distT="0" distB="0" distL="0" distR="0">
            <wp:extent cx="4238567" cy="3998794"/>
            <wp:effectExtent l="1905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38662" cy="3998884"/>
                    </a:xfrm>
                    <a:prstGeom prst="rect">
                      <a:avLst/>
                    </a:prstGeom>
                    <a:noFill/>
                    <a:ln w="9525">
                      <a:noFill/>
                      <a:miter lim="800000"/>
                      <a:headEnd/>
                      <a:tailEnd/>
                    </a:ln>
                  </pic:spPr>
                </pic:pic>
              </a:graphicData>
            </a:graphic>
          </wp:inline>
        </w:drawing>
      </w:r>
    </w:p>
    <w:p w:rsidR="0060766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Remarque : Population fermée : processus de natalité et de mortalité, natalité(b) – mortalité (m)=taux d’accroissement (r).</w:t>
      </w:r>
    </w:p>
    <w:p w:rsidR="0060766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Population ouverte : 4 processus (natalité + immigration(i)) – (mortalité +émigration(é)) = taux d’accroissement (r).</w:t>
      </w:r>
    </w:p>
    <w:p w:rsidR="00E54E9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Deux types de multiplication des populations :</w:t>
      </w:r>
    </w:p>
    <w:p w:rsidR="00E54E9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Temps discret : périodes de reproduction précises.</w:t>
      </w:r>
    </w:p>
    <w:p w:rsidR="00E54E9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Temps continu : chevauchement des générations. </w:t>
      </w:r>
    </w:p>
    <w:p w:rsidR="0036171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Les différents milieux : idéaux, favorables, tolérables, défavorables, vacants.   </w:t>
      </w:r>
    </w:p>
    <w:p w:rsidR="00D47BE4" w:rsidRPr="009A102E" w:rsidRDefault="009A102E" w:rsidP="009A102E">
      <w:pPr>
        <w:spacing w:line="360" w:lineRule="auto"/>
        <w:jc w:val="both"/>
        <w:rPr>
          <w:rFonts w:asciiTheme="majorBidi" w:hAnsiTheme="majorBidi" w:cstheme="majorBidi"/>
          <w:b/>
          <w:bCs/>
          <w:color w:val="000000"/>
          <w:sz w:val="32"/>
          <w:szCs w:val="32"/>
        </w:rPr>
      </w:pPr>
      <w:r w:rsidRPr="009A102E">
        <w:rPr>
          <w:rFonts w:asciiTheme="majorBidi" w:hAnsiTheme="majorBidi" w:cstheme="majorBidi"/>
          <w:b/>
          <w:bCs/>
          <w:color w:val="000000"/>
          <w:sz w:val="32"/>
          <w:szCs w:val="32"/>
        </w:rPr>
        <w:t xml:space="preserve">5. Lois de croissance des populations </w:t>
      </w:r>
    </w:p>
    <w:p w:rsidR="00E54E9A"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L’étude de la dynamique des populations s’attache à rechercher les lois de cette évolution et en définir les causes.</w:t>
      </w:r>
    </w:p>
    <w:p w:rsidR="00D47BE4"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5-1 Croissance en absence des facteurs limitant</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Si on place une population dans un milieu stable où on a éliminé artificiellement tout facteur limitant, les effectifs de cette population vont croire indéfiniment selon une loi exponentielle en fonction du temps.</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lastRenderedPageBreak/>
        <w:t>Si No est l'effectif de la population au temps t</w:t>
      </w:r>
      <w:r w:rsidRPr="00EA2B68">
        <w:rPr>
          <w:rFonts w:asciiTheme="majorBidi" w:hAnsiTheme="majorBidi" w:cstheme="majorBidi"/>
          <w:color w:val="000000"/>
          <w:sz w:val="24"/>
          <w:szCs w:val="24"/>
          <w:vertAlign w:val="subscript"/>
        </w:rPr>
        <w:t>o,</w:t>
      </w:r>
      <w:r w:rsidRPr="00EA2B68">
        <w:rPr>
          <w:rFonts w:asciiTheme="majorBidi" w:hAnsiTheme="majorBidi" w:cstheme="majorBidi"/>
          <w:color w:val="000000"/>
          <w:sz w:val="24"/>
          <w:szCs w:val="24"/>
        </w:rPr>
        <w:t> N</w:t>
      </w:r>
      <w:r w:rsidRPr="00EA2B68">
        <w:rPr>
          <w:rFonts w:asciiTheme="majorBidi" w:hAnsiTheme="majorBidi" w:cstheme="majorBidi"/>
          <w:color w:val="000000"/>
          <w:sz w:val="24"/>
          <w:szCs w:val="24"/>
          <w:vertAlign w:val="subscript"/>
        </w:rPr>
        <w:t>t</w:t>
      </w:r>
      <w:r w:rsidRPr="00EA2B68">
        <w:rPr>
          <w:rFonts w:asciiTheme="majorBidi" w:hAnsiTheme="majorBidi" w:cstheme="majorBidi"/>
          <w:color w:val="000000"/>
          <w:sz w:val="24"/>
          <w:szCs w:val="24"/>
        </w:rPr>
        <w:t> le nombre d'individus au temps t, r le taux d'accroissement naturel propre à l'espèce (taux intrinsèque d'accroissement) et e, l'exponentielle, on a pour cette population la relation :</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N</w:t>
      </w:r>
      <w:r w:rsidRPr="00EA2B68">
        <w:rPr>
          <w:rFonts w:asciiTheme="majorBidi" w:hAnsiTheme="majorBidi" w:cstheme="majorBidi"/>
          <w:color w:val="000000"/>
          <w:sz w:val="24"/>
          <w:szCs w:val="24"/>
          <w:vertAlign w:val="subscript"/>
        </w:rPr>
        <w:t>t</w:t>
      </w:r>
      <w:r w:rsidRPr="00EA2B68">
        <w:rPr>
          <w:rFonts w:asciiTheme="majorBidi" w:hAnsiTheme="majorBidi" w:cstheme="majorBidi"/>
          <w:color w:val="000000"/>
          <w:sz w:val="24"/>
          <w:szCs w:val="24"/>
        </w:rPr>
        <w:t xml:space="preserve"> = No. </w:t>
      </w:r>
      <w:proofErr w:type="spellStart"/>
      <w:proofErr w:type="gramStart"/>
      <w:r w:rsidRPr="00EA2B68">
        <w:rPr>
          <w:rFonts w:asciiTheme="majorBidi" w:hAnsiTheme="majorBidi" w:cstheme="majorBidi"/>
          <w:color w:val="000000"/>
          <w:sz w:val="24"/>
          <w:szCs w:val="24"/>
        </w:rPr>
        <w:t>e</w:t>
      </w:r>
      <w:r w:rsidRPr="00EA2B68">
        <w:rPr>
          <w:rFonts w:asciiTheme="majorBidi" w:hAnsiTheme="majorBidi" w:cstheme="majorBidi"/>
          <w:color w:val="000000"/>
          <w:sz w:val="24"/>
          <w:szCs w:val="24"/>
          <w:vertAlign w:val="superscript"/>
        </w:rPr>
        <w:t>rt</w:t>
      </w:r>
      <w:proofErr w:type="spellEnd"/>
      <w:proofErr w:type="gramEnd"/>
      <w:r w:rsidRPr="00EA2B68">
        <w:rPr>
          <w:rFonts w:asciiTheme="majorBidi" w:hAnsiTheme="majorBidi" w:cstheme="majorBidi"/>
          <w:color w:val="000000"/>
          <w:sz w:val="24"/>
          <w:szCs w:val="24"/>
        </w:rPr>
        <w:t xml:space="preserve">            Cette fonction donne une courbe exponentielle en forme de </w:t>
      </w:r>
      <w:r w:rsidRPr="00EA2B68">
        <w:rPr>
          <w:rFonts w:asciiTheme="majorBidi" w:hAnsiTheme="majorBidi" w:cstheme="majorBidi"/>
          <w:b/>
          <w:bCs/>
          <w:color w:val="000000"/>
          <w:sz w:val="24"/>
          <w:szCs w:val="24"/>
        </w:rPr>
        <w:t>J</w:t>
      </w:r>
      <w:r w:rsidRPr="00EA2B68">
        <w:rPr>
          <w:rFonts w:asciiTheme="majorBidi" w:hAnsiTheme="majorBidi" w:cstheme="majorBidi"/>
          <w:color w:val="000000"/>
          <w:sz w:val="24"/>
          <w:szCs w:val="24"/>
        </w:rPr>
        <w:t>.</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 taux intrinsèque d'accroissement naturel r est conditionné par la natalité et la mortalité c’est une constante caractéristique de l’espèce considérée, elle exprime le potentiel biotique de cette espèce c’est à dire la fécondité maximale dont elle peut faire preuve.</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Si b est le taux intrinsèque de natalité et m le taux intrinsèque de mortalité, on a r = b-m.</w:t>
      </w:r>
    </w:p>
    <w:p w:rsidR="00D47BE4"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Exemple : Soit une population dont le taux de natalité annuelle b est de30‰ et un taux de mortalité m de 10‰. Le taux de croissance annuelle de cette population r est : </w:t>
      </w:r>
      <w:r w:rsidRPr="00EA2B68">
        <w:rPr>
          <w:rFonts w:asciiTheme="majorBidi" w:hAnsiTheme="majorBidi" w:cstheme="majorBidi"/>
          <w:noProof/>
          <w:color w:val="000000"/>
          <w:sz w:val="24"/>
          <w:szCs w:val="24"/>
        </w:rPr>
        <w:drawing>
          <wp:inline distT="0" distB="0" distL="0" distR="0">
            <wp:extent cx="334010" cy="246380"/>
            <wp:effectExtent l="19050" t="0" r="8890" b="0"/>
            <wp:docPr id="2" name="Image 1" descr="https://www.memoireonline.com/08/10/3782/Notes-decologie-genera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moireonline.com/08/10/3782/Notes-decologie-generale5.png"/>
                    <pic:cNvPicPr>
                      <a:picLocks noChangeAspect="1" noChangeArrowheads="1"/>
                    </pic:cNvPicPr>
                  </pic:nvPicPr>
                  <pic:blipFill>
                    <a:blip r:embed="rId21"/>
                    <a:srcRect/>
                    <a:stretch>
                      <a:fillRect/>
                    </a:stretch>
                  </pic:blipFill>
                  <pic:spPr bwMode="auto">
                    <a:xfrm>
                      <a:off x="0" y="0"/>
                      <a:ext cx="334010" cy="246380"/>
                    </a:xfrm>
                    <a:prstGeom prst="rect">
                      <a:avLst/>
                    </a:prstGeom>
                    <a:noFill/>
                    <a:ln w="9525">
                      <a:noFill/>
                      <a:miter lim="800000"/>
                      <a:headEnd/>
                      <a:tailEnd/>
                    </a:ln>
                  </pic:spPr>
                </pic:pic>
              </a:graphicData>
            </a:graphic>
          </wp:inline>
        </w:drawing>
      </w:r>
      <w:r w:rsidRPr="00EA2B68">
        <w:rPr>
          <w:rFonts w:asciiTheme="majorBidi" w:hAnsiTheme="majorBidi" w:cstheme="majorBidi"/>
          <w:color w:val="000000"/>
          <w:sz w:val="24"/>
          <w:szCs w:val="24"/>
        </w:rPr>
        <w:t>= 0.02= 2%</w:t>
      </w:r>
    </w:p>
    <w:p w:rsidR="00EA2B68" w:rsidRPr="00EA2B68" w:rsidRDefault="009A102E" w:rsidP="009A102E">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Une population s'accroît lorsque r est positif et l'accroissement prévu I se calcule en multipliant le taux de croissance naturelle par l'effectif actuel N de la population</w:t>
      </w:r>
      <w:r>
        <w:rPr>
          <w:rFonts w:asciiTheme="majorBidi" w:hAnsiTheme="majorBidi" w:cstheme="majorBidi"/>
          <w:color w:val="000000"/>
          <w:sz w:val="24"/>
          <w:szCs w:val="24"/>
        </w:rPr>
        <w:t xml:space="preserve">   </w:t>
      </w:r>
      <w:r w:rsidRPr="00EA2B68">
        <w:rPr>
          <w:rFonts w:asciiTheme="majorBidi" w:hAnsiTheme="majorBidi" w:cstheme="majorBidi"/>
          <w:color w:val="000000"/>
          <w:sz w:val="24"/>
          <w:szCs w:val="24"/>
        </w:rPr>
        <w:t>I = r N</w:t>
      </w:r>
    </w:p>
    <w:p w:rsidR="00D47BE4" w:rsidRPr="00EA2B68" w:rsidRDefault="009A102E" w:rsidP="00EA2B68">
      <w:pPr>
        <w:spacing w:line="360" w:lineRule="auto"/>
        <w:jc w:val="both"/>
        <w:rPr>
          <w:rFonts w:asciiTheme="majorBidi" w:hAnsiTheme="majorBidi" w:cstheme="majorBidi"/>
          <w:i/>
          <w:iCs/>
          <w:sz w:val="24"/>
          <w:szCs w:val="24"/>
        </w:rPr>
      </w:pPr>
      <w:r w:rsidRPr="00EA2B68">
        <w:rPr>
          <w:rFonts w:asciiTheme="majorBidi" w:hAnsiTheme="majorBidi" w:cstheme="majorBidi"/>
          <w:color w:val="000000"/>
          <w:sz w:val="24"/>
          <w:szCs w:val="24"/>
        </w:rPr>
        <w:t>Tableau III : Valeurs</w:t>
      </w:r>
      <w:r w:rsidRPr="00EA2B68">
        <w:rPr>
          <w:rFonts w:asciiTheme="majorBidi" w:hAnsiTheme="majorBidi" w:cstheme="majorBidi"/>
          <w:i/>
          <w:iCs/>
          <w:sz w:val="24"/>
          <w:szCs w:val="24"/>
        </w:rPr>
        <w:t xml:space="preserve"> du taux de croissance naturelle pour quelques groupes d'animaux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889"/>
        <w:gridCol w:w="4291"/>
      </w:tblGrid>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b/>
                <w:bCs/>
                <w:sz w:val="24"/>
                <w:szCs w:val="24"/>
              </w:rPr>
              <w:t>Types d'organismes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b/>
                <w:bCs/>
                <w:sz w:val="24"/>
                <w:szCs w:val="24"/>
              </w:rPr>
              <w:t>Valeur de r par an (potentiel biotique)</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Grands mammifères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0.02-0.5</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Oiseaux</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0.05-1.5</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Petits mammifères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0.3-8</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Grands invertébrés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10-30</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Insectes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4-50</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Petits invertébrés (Grands Protozoaires inclus)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30-800</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Petits Protozoaires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600-2000</w:t>
            </w:r>
          </w:p>
        </w:tc>
      </w:tr>
      <w:tr w:rsidR="003937CF" w:rsidRPr="00EA2B68" w:rsidTr="00EA2B68">
        <w:tc>
          <w:tcPr>
            <w:tcW w:w="4889"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Bactéries</w:t>
            </w:r>
          </w:p>
        </w:tc>
        <w:tc>
          <w:tcPr>
            <w:tcW w:w="4291" w:type="dxa"/>
          </w:tcPr>
          <w:p w:rsidR="003937CF" w:rsidRPr="00EA2B68" w:rsidRDefault="009A102E" w:rsidP="00A37265">
            <w:pPr>
              <w:spacing w:after="0" w:line="360" w:lineRule="auto"/>
              <w:jc w:val="both"/>
              <w:rPr>
                <w:rFonts w:asciiTheme="majorBidi" w:hAnsiTheme="majorBidi" w:cstheme="majorBidi"/>
                <w:sz w:val="24"/>
                <w:szCs w:val="24"/>
              </w:rPr>
            </w:pPr>
            <w:r w:rsidRPr="00EA2B68">
              <w:rPr>
                <w:rFonts w:asciiTheme="majorBidi" w:hAnsiTheme="majorBidi" w:cstheme="majorBidi"/>
                <w:sz w:val="24"/>
                <w:szCs w:val="24"/>
              </w:rPr>
              <w:t>3000-20000</w:t>
            </w:r>
          </w:p>
        </w:tc>
      </w:tr>
    </w:tbl>
    <w:p w:rsidR="00EA2B68" w:rsidRDefault="00EA2B68" w:rsidP="00A37265">
      <w:pPr>
        <w:spacing w:after="0" w:line="360" w:lineRule="auto"/>
        <w:jc w:val="center"/>
        <w:rPr>
          <w:rFonts w:asciiTheme="majorBidi" w:hAnsiTheme="majorBidi" w:cstheme="majorBidi"/>
          <w:noProof/>
          <w:color w:val="000000"/>
          <w:sz w:val="24"/>
          <w:szCs w:val="24"/>
        </w:rPr>
      </w:pPr>
    </w:p>
    <w:p w:rsidR="00A37265" w:rsidRPr="00EA2B68" w:rsidRDefault="00A37265" w:rsidP="00A37265">
      <w:pPr>
        <w:spacing w:after="0" w:line="360" w:lineRule="auto"/>
        <w:jc w:val="center"/>
        <w:rPr>
          <w:rFonts w:asciiTheme="majorBidi" w:hAnsiTheme="majorBidi" w:cstheme="majorBidi"/>
          <w:noProof/>
          <w:color w:val="000000"/>
          <w:sz w:val="24"/>
          <w:szCs w:val="24"/>
        </w:rPr>
      </w:pPr>
    </w:p>
    <w:p w:rsidR="003937CF"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lastRenderedPageBreak/>
        <w:drawing>
          <wp:inline distT="0" distB="0" distL="0" distR="0">
            <wp:extent cx="3609892" cy="2480807"/>
            <wp:effectExtent l="1905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617593" cy="2486099"/>
                    </a:xfrm>
                    <a:prstGeom prst="rect">
                      <a:avLst/>
                    </a:prstGeom>
                    <a:noFill/>
                    <a:ln w="9525">
                      <a:noFill/>
                      <a:miter lim="800000"/>
                      <a:headEnd/>
                      <a:tailEnd/>
                    </a:ln>
                  </pic:spPr>
                </pic:pic>
              </a:graphicData>
            </a:graphic>
          </wp:inline>
        </w:drawing>
      </w:r>
    </w:p>
    <w:p w:rsidR="00CB7E4A" w:rsidRPr="00EA2B68" w:rsidRDefault="009A102E" w:rsidP="00EA2B68">
      <w:pPr>
        <w:spacing w:line="360" w:lineRule="auto"/>
        <w:jc w:val="center"/>
        <w:rPr>
          <w:rFonts w:asciiTheme="majorBidi" w:hAnsiTheme="majorBidi" w:cstheme="majorBidi"/>
          <w:color w:val="000000"/>
          <w:sz w:val="24"/>
          <w:szCs w:val="24"/>
        </w:rPr>
      </w:pPr>
      <w:proofErr w:type="spellStart"/>
      <w:r w:rsidRPr="00EA2B68">
        <w:rPr>
          <w:rFonts w:asciiTheme="majorBidi" w:hAnsiTheme="majorBidi" w:cstheme="majorBidi"/>
          <w:color w:val="000000"/>
          <w:sz w:val="24"/>
          <w:szCs w:val="24"/>
        </w:rPr>
        <w:t>Fig</w:t>
      </w:r>
      <w:proofErr w:type="spellEnd"/>
      <w:r w:rsidRPr="00EA2B68">
        <w:rPr>
          <w:rFonts w:asciiTheme="majorBidi" w:hAnsiTheme="majorBidi" w:cstheme="majorBidi"/>
          <w:color w:val="000000"/>
          <w:sz w:val="24"/>
          <w:szCs w:val="24"/>
        </w:rPr>
        <w:t xml:space="preserve"> : </w:t>
      </w:r>
      <w:hyperlink r:id="rId23" w:tooltip="Suite géométrique" w:history="1">
        <w:r w:rsidRPr="00EA2B68">
          <w:rPr>
            <w:rFonts w:asciiTheme="majorBidi" w:hAnsiTheme="majorBidi" w:cstheme="majorBidi"/>
            <w:color w:val="000000"/>
            <w:sz w:val="24"/>
            <w:szCs w:val="24"/>
          </w:rPr>
          <w:t>Suite géométrique</w:t>
        </w:r>
      </w:hyperlink>
      <w:r w:rsidRPr="00EA2B68">
        <w:rPr>
          <w:rFonts w:asciiTheme="majorBidi" w:hAnsiTheme="majorBidi" w:cstheme="majorBidi"/>
          <w:color w:val="000000"/>
          <w:sz w:val="24"/>
          <w:szCs w:val="24"/>
        </w:rPr>
        <w:t> et </w:t>
      </w:r>
      <w:hyperlink r:id="rId24" w:tooltip="Croissance exponentielle" w:history="1">
        <w:r w:rsidRPr="00EA2B68">
          <w:rPr>
            <w:rFonts w:asciiTheme="majorBidi" w:hAnsiTheme="majorBidi" w:cstheme="majorBidi"/>
            <w:color w:val="000000"/>
            <w:sz w:val="24"/>
            <w:szCs w:val="24"/>
          </w:rPr>
          <w:t>Croissance exponentielle</w:t>
        </w:r>
      </w:hyperlink>
      <w:r w:rsidRPr="00EA2B68">
        <w:rPr>
          <w:rFonts w:asciiTheme="majorBidi" w:hAnsiTheme="majorBidi" w:cstheme="majorBidi"/>
          <w:color w:val="000000"/>
          <w:sz w:val="24"/>
          <w:szCs w:val="24"/>
        </w:rPr>
        <w:t>.</w:t>
      </w:r>
    </w:p>
    <w:p w:rsidR="00AF3845" w:rsidRPr="009A102E" w:rsidRDefault="009A102E" w:rsidP="009A102E">
      <w:pPr>
        <w:pStyle w:val="Paragraphedeliste"/>
        <w:numPr>
          <w:ilvl w:val="0"/>
          <w:numId w:val="11"/>
        </w:numPr>
        <w:spacing w:line="360" w:lineRule="auto"/>
        <w:jc w:val="both"/>
        <w:rPr>
          <w:rFonts w:asciiTheme="majorBidi" w:hAnsiTheme="majorBidi" w:cstheme="majorBidi"/>
          <w:color w:val="000000"/>
          <w:sz w:val="24"/>
          <w:szCs w:val="24"/>
        </w:rPr>
      </w:pPr>
      <w:r w:rsidRPr="009A102E">
        <w:rPr>
          <w:rFonts w:asciiTheme="majorBidi" w:hAnsiTheme="majorBidi" w:cstheme="majorBidi"/>
          <w:b/>
          <w:bCs/>
          <w:color w:val="000000"/>
          <w:sz w:val="24"/>
          <w:szCs w:val="24"/>
        </w:rPr>
        <w:t xml:space="preserve">Temps de doublement des populations : </w:t>
      </w:r>
      <w:r w:rsidRPr="009A102E">
        <w:rPr>
          <w:rFonts w:asciiTheme="majorBidi" w:hAnsiTheme="majorBidi" w:cstheme="majorBidi"/>
          <w:color w:val="000000"/>
          <w:sz w:val="24"/>
          <w:szCs w:val="24"/>
        </w:rPr>
        <w:t>c’est le temps nécessaire pour que doublent les effectifs de la population, symbolisé par t</w:t>
      </w:r>
      <w:r w:rsidRPr="009A102E">
        <w:rPr>
          <w:rFonts w:asciiTheme="majorBidi" w:hAnsiTheme="majorBidi" w:cstheme="majorBidi"/>
          <w:color w:val="000000"/>
          <w:sz w:val="24"/>
          <w:szCs w:val="24"/>
          <w:vertAlign w:val="subscript"/>
        </w:rPr>
        <w:t>2</w:t>
      </w:r>
      <w:r w:rsidRPr="009A102E">
        <w:rPr>
          <w:rFonts w:asciiTheme="majorBidi" w:hAnsiTheme="majorBidi" w:cstheme="majorBidi"/>
          <w:b/>
          <w:bCs/>
          <w:color w:val="000000"/>
          <w:sz w:val="24"/>
          <w:szCs w:val="24"/>
        </w:rPr>
        <w:t> </w:t>
      </w:r>
      <w:r w:rsidRPr="009A102E">
        <w:rPr>
          <w:rFonts w:asciiTheme="majorBidi" w:hAnsiTheme="majorBidi" w:cstheme="majorBidi"/>
          <w:color w:val="000000"/>
          <w:sz w:val="24"/>
          <w:szCs w:val="24"/>
        </w:rPr>
        <w:t>: en posant N=2N</w:t>
      </w:r>
      <w:r w:rsidRPr="009A102E">
        <w:rPr>
          <w:rFonts w:asciiTheme="majorBidi" w:hAnsiTheme="majorBidi" w:cstheme="majorBidi"/>
          <w:color w:val="000000"/>
          <w:sz w:val="24"/>
          <w:szCs w:val="24"/>
          <w:vertAlign w:val="subscript"/>
        </w:rPr>
        <w:t xml:space="preserve">0.  </w:t>
      </w:r>
    </w:p>
    <w:p w:rsidR="00AF3845" w:rsidRPr="00EA2B68" w:rsidRDefault="009A102E" w:rsidP="00EA2B68">
      <w:pPr>
        <w:spacing w:line="360" w:lineRule="auto"/>
        <w:ind w:left="360"/>
        <w:jc w:val="both"/>
        <w:rPr>
          <w:rFonts w:asciiTheme="majorBidi" w:hAnsiTheme="majorBidi" w:cstheme="majorBidi"/>
          <w:color w:val="000000"/>
          <w:sz w:val="24"/>
          <w:szCs w:val="24"/>
        </w:rPr>
      </w:pPr>
      <w:r w:rsidRPr="00EA2B68">
        <w:rPr>
          <w:rFonts w:asciiTheme="majorBidi" w:hAnsiTheme="majorBidi" w:cstheme="majorBidi"/>
          <w:b/>
          <w:bCs/>
          <w:color w:val="000000"/>
          <w:sz w:val="24"/>
          <w:szCs w:val="24"/>
        </w:rPr>
        <w:t xml:space="preserve">On </w:t>
      </w:r>
      <w:r w:rsidRPr="00EA2B68">
        <w:rPr>
          <w:rFonts w:asciiTheme="majorBidi" w:hAnsiTheme="majorBidi" w:cstheme="majorBidi"/>
          <w:color w:val="000000"/>
          <w:sz w:val="24"/>
          <w:szCs w:val="24"/>
        </w:rPr>
        <w:t>cherche t=T    donc   2N</w:t>
      </w:r>
      <w:r w:rsidRPr="00EA2B68">
        <w:rPr>
          <w:rFonts w:asciiTheme="majorBidi" w:hAnsiTheme="majorBidi" w:cstheme="majorBidi"/>
          <w:color w:val="000000"/>
          <w:sz w:val="24"/>
          <w:szCs w:val="24"/>
          <w:vertAlign w:val="subscript"/>
        </w:rPr>
        <w:t>0</w:t>
      </w:r>
      <w:r w:rsidRPr="00EA2B68">
        <w:rPr>
          <w:rFonts w:asciiTheme="majorBidi" w:hAnsiTheme="majorBidi" w:cstheme="majorBidi"/>
          <w:color w:val="000000"/>
          <w:sz w:val="24"/>
          <w:szCs w:val="24"/>
        </w:rPr>
        <w:t>= N</w:t>
      </w:r>
      <w:r w:rsidRPr="00EA2B68">
        <w:rPr>
          <w:rFonts w:asciiTheme="majorBidi" w:hAnsiTheme="majorBidi" w:cstheme="majorBidi"/>
          <w:color w:val="000000"/>
          <w:sz w:val="24"/>
          <w:szCs w:val="24"/>
          <w:vertAlign w:val="subscript"/>
        </w:rPr>
        <w:t xml:space="preserve">0 </w:t>
      </w:r>
      <m:oMath>
        <m:sSup>
          <m:sSupPr>
            <m:ctrlPr>
              <w:rPr>
                <w:rFonts w:ascii="Cambria Math" w:hAnsiTheme="majorBidi" w:cstheme="majorBidi"/>
                <w:i/>
                <w:color w:val="000000"/>
                <w:sz w:val="24"/>
                <w:szCs w:val="24"/>
              </w:rPr>
            </m:ctrlPr>
          </m:sSupPr>
          <m:e>
            <m:r>
              <w:rPr>
                <w:rFonts w:ascii="Cambria Math" w:hAnsi="Cambria Math" w:cstheme="majorBidi"/>
                <w:color w:val="000000"/>
                <w:sz w:val="24"/>
                <w:szCs w:val="24"/>
              </w:rPr>
              <m:t>e</m:t>
            </m:r>
          </m:e>
          <m:sup>
            <m:r>
              <w:rPr>
                <w:rFonts w:ascii="Cambria Math" w:hAnsi="Cambria Math" w:cstheme="majorBidi"/>
                <w:color w:val="000000"/>
                <w:sz w:val="24"/>
                <w:szCs w:val="24"/>
              </w:rPr>
              <m:t>rt</m:t>
            </m:r>
          </m:sup>
        </m:sSup>
      </m:oMath>
      <w:r w:rsidRPr="00EA2B68">
        <w:rPr>
          <w:rFonts w:asciiTheme="majorBidi" w:hAnsiTheme="majorBidi" w:cstheme="majorBidi"/>
          <w:color w:val="000000"/>
          <w:sz w:val="24"/>
          <w:szCs w:val="24"/>
        </w:rPr>
        <w:t xml:space="preserve"> →T=</w:t>
      </w:r>
      <m:oMath>
        <m:r>
          <w:rPr>
            <w:rFonts w:ascii="Cambria Math" w:hAnsiTheme="majorBidi" w:cstheme="majorBidi"/>
            <w:color w:val="000000"/>
            <w:sz w:val="24"/>
            <w:szCs w:val="24"/>
          </w:rPr>
          <m:t xml:space="preserve"> </m:t>
        </m:r>
        <m:f>
          <m:fPr>
            <m:ctrlPr>
              <w:rPr>
                <w:rFonts w:ascii="Cambria Math" w:hAnsiTheme="majorBidi" w:cstheme="majorBidi"/>
                <w:i/>
                <w:color w:val="000000"/>
                <w:sz w:val="24"/>
                <w:szCs w:val="24"/>
              </w:rPr>
            </m:ctrlPr>
          </m:fPr>
          <m:num>
            <m:r>
              <w:rPr>
                <w:rFonts w:ascii="Cambria Math" w:hAnsi="Cambria Math" w:cstheme="majorBidi"/>
                <w:color w:val="000000"/>
                <w:sz w:val="24"/>
                <w:szCs w:val="24"/>
              </w:rPr>
              <m:t>ln</m:t>
            </m:r>
            <m:r>
              <w:rPr>
                <w:rFonts w:ascii="Cambria Math" w:hAnsiTheme="majorBidi" w:cstheme="majorBidi"/>
                <w:color w:val="000000"/>
                <w:sz w:val="24"/>
                <w:szCs w:val="24"/>
              </w:rPr>
              <m:t>2</m:t>
            </m:r>
          </m:num>
          <m:den>
            <m:r>
              <w:rPr>
                <w:rFonts w:ascii="Cambria Math" w:hAnsi="Cambria Math" w:cstheme="majorBidi"/>
                <w:color w:val="000000"/>
                <w:sz w:val="24"/>
                <w:szCs w:val="24"/>
              </w:rPr>
              <m:t>r</m:t>
            </m:r>
          </m:den>
        </m:f>
      </m:oMath>
      <w:r w:rsidRPr="00EA2B68">
        <w:rPr>
          <w:rFonts w:asciiTheme="majorBidi" w:hAnsiTheme="majorBidi" w:cstheme="majorBidi"/>
          <w:color w:val="000000"/>
          <w:sz w:val="24"/>
          <w:szCs w:val="24"/>
        </w:rPr>
        <w:t xml:space="preserve">   T = </w:t>
      </w:r>
      <m:oMath>
        <m:f>
          <m:fPr>
            <m:ctrlPr>
              <w:rPr>
                <w:rFonts w:ascii="Cambria Math" w:hAnsiTheme="majorBidi" w:cstheme="majorBidi"/>
                <w:i/>
                <w:color w:val="000000"/>
                <w:sz w:val="24"/>
                <w:szCs w:val="24"/>
              </w:rPr>
            </m:ctrlPr>
          </m:fPr>
          <m:num>
            <m:r>
              <w:rPr>
                <w:rFonts w:ascii="Cambria Math" w:hAnsiTheme="majorBidi" w:cstheme="majorBidi"/>
                <w:color w:val="000000"/>
                <w:sz w:val="24"/>
                <w:szCs w:val="24"/>
              </w:rPr>
              <m:t>0.693</m:t>
            </m:r>
          </m:num>
          <m:den>
            <m:r>
              <w:rPr>
                <w:rFonts w:ascii="Cambria Math" w:hAnsi="Cambria Math" w:cstheme="majorBidi"/>
                <w:color w:val="000000"/>
                <w:sz w:val="24"/>
                <w:szCs w:val="24"/>
              </w:rPr>
              <m:t>r</m:t>
            </m:r>
          </m:den>
        </m:f>
      </m:oMath>
    </w:p>
    <w:p w:rsidR="00AF3845"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b/>
          <w:bCs/>
          <w:color w:val="000000"/>
          <w:sz w:val="24"/>
          <w:szCs w:val="24"/>
        </w:rPr>
        <w:t xml:space="preserve">Exemple : </w:t>
      </w:r>
      <w:r w:rsidRPr="00EA2B68">
        <w:rPr>
          <w:rFonts w:asciiTheme="majorBidi" w:hAnsiTheme="majorBidi" w:cstheme="majorBidi"/>
          <w:color w:val="000000"/>
          <w:sz w:val="24"/>
          <w:szCs w:val="24"/>
        </w:rPr>
        <w:t>Population humaine (explosion démographique) (en 2008)</w:t>
      </w:r>
    </w:p>
    <w:p w:rsidR="00027016"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Nigeria taux d’accroissement 2.5%/ans → le temps de doublement des effectifs est à 27.7 ans.</w:t>
      </w:r>
    </w:p>
    <w:p w:rsidR="00027016"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Niger taux d’accroissement 3.1%/ans → le temps de doublement des effectifs est à 22 ans.</w:t>
      </w:r>
    </w:p>
    <w:p w:rsidR="00027016"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Algérie taux d’accroissement 1.9%/ans → le temps de doublement des effectifs est à 36 ans.</w:t>
      </w:r>
    </w:p>
    <w:p w:rsidR="003937CF"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5-2 Croissance en présence des facteurs limitant</w:t>
      </w:r>
    </w:p>
    <w:p w:rsidR="003937CF" w:rsidRPr="00EA2B68" w:rsidRDefault="009A102E" w:rsidP="00EA2B68">
      <w:pPr>
        <w:spacing w:line="360" w:lineRule="auto"/>
        <w:ind w:firstLine="708"/>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Dans une population naturelle, les facteurs limitant, propres au milieu (facteurs extrinsèques) ne manquent jamais. Ils diminuent la natalité et augmentent la mortalité. Ces facteurs traduisent aussi, la résistance du milieu qui s'oppose à l'accroissement des effectifs, lorsque la population devient nombreuse. Les facteurs intrinsèques, propres à l'espèce considérée et les facteurs </w:t>
      </w:r>
      <w:proofErr w:type="spellStart"/>
      <w:r w:rsidRPr="00EA2B68">
        <w:rPr>
          <w:rFonts w:asciiTheme="majorBidi" w:hAnsiTheme="majorBidi" w:cstheme="majorBidi"/>
          <w:color w:val="000000"/>
          <w:sz w:val="24"/>
          <w:szCs w:val="24"/>
        </w:rPr>
        <w:t>iextrinsèques</w:t>
      </w:r>
      <w:proofErr w:type="spellEnd"/>
      <w:r w:rsidRPr="00EA2B68">
        <w:rPr>
          <w:rFonts w:asciiTheme="majorBidi" w:hAnsiTheme="majorBidi" w:cstheme="majorBidi"/>
          <w:color w:val="000000"/>
          <w:sz w:val="24"/>
          <w:szCs w:val="24"/>
        </w:rPr>
        <w:t xml:space="preserve"> liés au milieu, combinent leurs effets pour ajuster les effectifs à une valeur donnée. Dans un milieu aux ressources limitées, la croissance d'une population, ne peut être pendant longtemps de nature exponentielle, car la résistance que lui offre ce milieu se manifeste de façon plus intense que les densités sont plus fortes.</w:t>
      </w:r>
    </w:p>
    <w:p w:rsidR="003937CF"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Des expériences réalisées au laboratoire, démontrent bien que la résistance du milieu est d'autant plus grande que des effectifs sont plus élevés. Considérons l'expérience de PEARL réalisée sur la croissance de la levure (Saccharomyces </w:t>
      </w:r>
      <w:proofErr w:type="spellStart"/>
      <w:r w:rsidRPr="00EA2B68">
        <w:rPr>
          <w:rFonts w:asciiTheme="majorBidi" w:hAnsiTheme="majorBidi" w:cstheme="majorBidi"/>
          <w:color w:val="000000"/>
          <w:sz w:val="24"/>
          <w:szCs w:val="24"/>
        </w:rPr>
        <w:t>cerevisiae</w:t>
      </w:r>
      <w:proofErr w:type="spellEnd"/>
      <w:r w:rsidRPr="00EA2B68">
        <w:rPr>
          <w:rFonts w:asciiTheme="majorBidi" w:hAnsiTheme="majorBidi" w:cstheme="majorBidi"/>
          <w:color w:val="000000"/>
          <w:sz w:val="24"/>
          <w:szCs w:val="24"/>
        </w:rPr>
        <w:t>) en 1925.</w:t>
      </w:r>
    </w:p>
    <w:p w:rsidR="009A102E" w:rsidRPr="00EA2B68" w:rsidRDefault="009A102E" w:rsidP="00EA2B68">
      <w:pPr>
        <w:spacing w:line="360" w:lineRule="auto"/>
        <w:jc w:val="both"/>
        <w:rPr>
          <w:rFonts w:asciiTheme="majorBidi" w:hAnsiTheme="majorBidi" w:cstheme="majorBidi"/>
          <w:color w:val="000000"/>
          <w:sz w:val="24"/>
          <w:szCs w:val="24"/>
        </w:rPr>
      </w:pPr>
    </w:p>
    <w:p w:rsidR="007274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lastRenderedPageBreak/>
        <w:t>Tableau IV : Evolution de la croissance de la levure de pain selon l'expérience de Pearl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212"/>
        <w:gridCol w:w="3219"/>
        <w:gridCol w:w="3228"/>
      </w:tblGrid>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sz w:val="24"/>
                <w:szCs w:val="24"/>
              </w:rPr>
              <w:t>Temps t (en heures)</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sz w:val="24"/>
                <w:szCs w:val="24"/>
              </w:rPr>
              <w:t>Nombre d'individus N par cm</w:t>
            </w:r>
            <w:r w:rsidRPr="00EA2B68">
              <w:rPr>
                <w:rFonts w:asciiTheme="majorBidi" w:hAnsiTheme="majorBidi" w:cstheme="majorBidi"/>
                <w:sz w:val="24"/>
                <w:szCs w:val="24"/>
                <w:vertAlign w:val="superscript"/>
              </w:rPr>
              <w:t>3</w:t>
            </w:r>
            <w:r w:rsidRPr="00EA2B68">
              <w:rPr>
                <w:rFonts w:asciiTheme="majorBidi" w:hAnsiTheme="majorBidi" w:cstheme="majorBidi"/>
                <w:sz w:val="24"/>
                <w:szCs w:val="24"/>
              </w:rPr>
              <w:t> de culture</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sz w:val="24"/>
                <w:szCs w:val="24"/>
              </w:rPr>
              <w:t>Vitesse d'accroissement</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0</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6.9</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0</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2</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29.0</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19.4</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4</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71.1</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42.1</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6</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174.6</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103.5</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8</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350.7</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176.1</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10</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513.3</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162.6</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12</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594.1</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81.1</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14</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640.8</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46.4</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16</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655.9</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15.1</w:t>
            </w:r>
          </w:p>
        </w:tc>
      </w:tr>
      <w:tr w:rsidR="009E1DFC" w:rsidRPr="00EA2B68" w:rsidTr="00EA2B68">
        <w:tc>
          <w:tcPr>
            <w:tcW w:w="3259"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18</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661.8</w:t>
            </w:r>
          </w:p>
        </w:tc>
        <w:tc>
          <w:tcPr>
            <w:tcW w:w="3260" w:type="dxa"/>
          </w:tcPr>
          <w:p w:rsidR="009E1DFC" w:rsidRPr="00EA2B68" w:rsidRDefault="009A102E" w:rsidP="009A102E">
            <w:pPr>
              <w:spacing w:after="0"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5.9</w:t>
            </w:r>
          </w:p>
        </w:tc>
      </w:tr>
    </w:tbl>
    <w:p w:rsidR="00EA2B68" w:rsidRPr="00EA2B68" w:rsidRDefault="00EA2B68" w:rsidP="009A102E">
      <w:pPr>
        <w:spacing w:after="0" w:line="360" w:lineRule="auto"/>
        <w:jc w:val="both"/>
        <w:rPr>
          <w:rFonts w:asciiTheme="majorBidi" w:hAnsiTheme="majorBidi" w:cstheme="majorBidi"/>
          <w:color w:val="000000"/>
          <w:sz w:val="24"/>
          <w:szCs w:val="24"/>
        </w:rPr>
      </w:pPr>
    </w:p>
    <w:p w:rsidR="003E45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Si on construit une courbe de croissance avec des telles données, on obtient un graphique en forme de S ou une sigmoïde qui tend vers une valeur limite correspondant à l'effectif maximal que peut supporter le milieu considéré. Cette valeur maximale vers laquelle tend la courbe de croissance en présence des facteurs </w:t>
      </w:r>
      <w:proofErr w:type="spellStart"/>
      <w:r w:rsidRPr="00EA2B68">
        <w:rPr>
          <w:rFonts w:asciiTheme="majorBidi" w:hAnsiTheme="majorBidi" w:cstheme="majorBidi"/>
          <w:color w:val="000000"/>
          <w:sz w:val="24"/>
          <w:szCs w:val="24"/>
        </w:rPr>
        <w:t>limitants</w:t>
      </w:r>
      <w:proofErr w:type="spellEnd"/>
      <w:r w:rsidRPr="00EA2B68">
        <w:rPr>
          <w:rFonts w:asciiTheme="majorBidi" w:hAnsiTheme="majorBidi" w:cstheme="majorBidi"/>
          <w:color w:val="000000"/>
          <w:sz w:val="24"/>
          <w:szCs w:val="24"/>
        </w:rPr>
        <w:t xml:space="preserve"> est appelé capacité limite du milieu ou capacité biologique spécifique K.</w:t>
      </w:r>
    </w:p>
    <w:p w:rsidR="003E45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Dans ce cas, l'accroissement naturel de la population devient :</w:t>
      </w:r>
    </w:p>
    <w:p w:rsidR="00673F78" w:rsidRPr="00EA2B68" w:rsidRDefault="009A102E" w:rsidP="00EA2B68">
      <w:pPr>
        <w:spacing w:before="120" w:after="120" w:line="360" w:lineRule="auto"/>
        <w:rPr>
          <w:rFonts w:asciiTheme="majorBidi" w:eastAsia="Times New Roman" w:hAnsiTheme="majorBidi" w:cstheme="majorBidi"/>
          <w:b/>
          <w:bCs/>
          <w:i/>
          <w:iCs/>
          <w:color w:val="202122"/>
          <w:sz w:val="24"/>
          <w:szCs w:val="24"/>
        </w:rPr>
      </w:pPr>
      <w:r w:rsidRPr="00EA2B68">
        <w:rPr>
          <w:rFonts w:asciiTheme="majorBidi" w:hAnsiTheme="majorBidi" w:cstheme="majorBidi"/>
          <w:color w:val="000000"/>
          <w:sz w:val="24"/>
          <w:szCs w:val="24"/>
        </w:rPr>
        <w:t xml:space="preserve">I </w:t>
      </w:r>
      <w:r w:rsidRPr="00EA2B68">
        <w:rPr>
          <w:rFonts w:asciiTheme="majorBidi" w:hAnsiTheme="majorBidi" w:cstheme="majorBidi"/>
          <w:b/>
          <w:bCs/>
          <w:color w:val="000000"/>
          <w:sz w:val="24"/>
          <w:szCs w:val="24"/>
        </w:rPr>
        <w:t>= </w:t>
      </w:r>
      <w:proofErr w:type="spellStart"/>
      <w:proofErr w:type="gramStart"/>
      <w:r w:rsidRPr="00EA2B68">
        <w:rPr>
          <w:rFonts w:asciiTheme="majorBidi" w:eastAsia="Times New Roman" w:hAnsiTheme="majorBidi" w:cstheme="majorBidi"/>
          <w:b/>
          <w:bCs/>
          <w:i/>
          <w:iCs/>
          <w:color w:val="202122"/>
          <w:sz w:val="24"/>
          <w:szCs w:val="24"/>
        </w:rPr>
        <w:t>rN</w:t>
      </w:r>
      <w:proofErr w:type="spellEnd"/>
      <w:r w:rsidRPr="00EA2B68">
        <w:rPr>
          <w:rFonts w:asciiTheme="majorBidi" w:eastAsia="Times New Roman" w:hAnsiTheme="majorBidi" w:cstheme="majorBidi"/>
          <w:b/>
          <w:bCs/>
          <w:i/>
          <w:iCs/>
          <w:color w:val="202122"/>
          <w:sz w:val="24"/>
          <w:szCs w:val="24"/>
        </w:rPr>
        <w:t>(</w:t>
      </w:r>
      <w:proofErr w:type="gramEnd"/>
      <w:r w:rsidRPr="00EA2B68">
        <w:rPr>
          <w:rFonts w:asciiTheme="majorBidi" w:eastAsia="Times New Roman" w:hAnsiTheme="majorBidi" w:cstheme="majorBidi"/>
          <w:b/>
          <w:bCs/>
          <w:i/>
          <w:iCs/>
          <w:color w:val="202122"/>
          <w:sz w:val="24"/>
          <w:szCs w:val="24"/>
        </w:rPr>
        <w:t>1-N/K)</w:t>
      </w:r>
    </w:p>
    <w:p w:rsidR="003E45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Le rapport </w:t>
      </w:r>
      <w:proofErr w:type="gramStart"/>
      <w:r w:rsidRPr="00EA2B68">
        <w:rPr>
          <w:rFonts w:asciiTheme="majorBidi" w:hAnsiTheme="majorBidi" w:cstheme="majorBidi"/>
          <w:color w:val="000000"/>
          <w:sz w:val="24"/>
          <w:szCs w:val="24"/>
        </w:rPr>
        <w:t>( K</w:t>
      </w:r>
      <w:proofErr w:type="gramEnd"/>
      <w:r w:rsidRPr="00EA2B68">
        <w:rPr>
          <w:rFonts w:asciiTheme="majorBidi" w:hAnsiTheme="majorBidi" w:cstheme="majorBidi"/>
          <w:color w:val="000000"/>
          <w:sz w:val="24"/>
          <w:szCs w:val="24"/>
        </w:rPr>
        <w:t xml:space="preserve">-N)/K correspond à la résistance du milieu qui s'oppose à la croissance exponentielle de la population en présence des facteurs </w:t>
      </w:r>
      <w:proofErr w:type="spellStart"/>
      <w:r w:rsidRPr="00EA2B68">
        <w:rPr>
          <w:rFonts w:asciiTheme="majorBidi" w:hAnsiTheme="majorBidi" w:cstheme="majorBidi"/>
          <w:color w:val="000000"/>
          <w:sz w:val="24"/>
          <w:szCs w:val="24"/>
        </w:rPr>
        <w:t>limitants</w:t>
      </w:r>
      <w:proofErr w:type="spellEnd"/>
      <w:r w:rsidRPr="00EA2B68">
        <w:rPr>
          <w:rFonts w:asciiTheme="majorBidi" w:hAnsiTheme="majorBidi" w:cstheme="majorBidi"/>
          <w:color w:val="000000"/>
          <w:sz w:val="24"/>
          <w:szCs w:val="24"/>
        </w:rPr>
        <w:t>.</w:t>
      </w:r>
    </w:p>
    <w:p w:rsidR="003E45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La courbe exponentielle et la courbe Sigmoïde (logistique) peuvent être représentées sur les graphiques suivants</w:t>
      </w:r>
    </w:p>
    <w:p w:rsidR="003E456C"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lastRenderedPageBreak/>
        <w:drawing>
          <wp:inline distT="0" distB="0" distL="0" distR="0">
            <wp:extent cx="3788355" cy="2449002"/>
            <wp:effectExtent l="19050" t="0" r="2595"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3793226" cy="2452151"/>
                    </a:xfrm>
                    <a:prstGeom prst="rect">
                      <a:avLst/>
                    </a:prstGeom>
                    <a:noFill/>
                    <a:ln w="9525">
                      <a:noFill/>
                      <a:miter lim="800000"/>
                      <a:headEnd/>
                      <a:tailEnd/>
                    </a:ln>
                  </pic:spPr>
                </pic:pic>
              </a:graphicData>
            </a:graphic>
          </wp:inline>
        </w:drawing>
      </w:r>
    </w:p>
    <w:p w:rsidR="003E456C" w:rsidRPr="00EA2B68" w:rsidRDefault="009A102E" w:rsidP="00EA2B68">
      <w:pPr>
        <w:spacing w:line="360" w:lineRule="auto"/>
        <w:jc w:val="center"/>
        <w:rPr>
          <w:rFonts w:asciiTheme="majorBidi" w:hAnsiTheme="majorBidi" w:cstheme="majorBidi"/>
          <w:i/>
          <w:iCs/>
          <w:color w:val="000000"/>
          <w:sz w:val="24"/>
          <w:szCs w:val="24"/>
        </w:rPr>
      </w:pPr>
      <w:proofErr w:type="spellStart"/>
      <w:r w:rsidRPr="00EA2B68">
        <w:rPr>
          <w:rFonts w:asciiTheme="majorBidi" w:hAnsiTheme="majorBidi" w:cstheme="majorBidi"/>
          <w:color w:val="000000"/>
          <w:sz w:val="24"/>
          <w:szCs w:val="24"/>
        </w:rPr>
        <w:t>Fig</w:t>
      </w:r>
      <w:proofErr w:type="spellEnd"/>
      <w:r w:rsidRPr="00EA2B68">
        <w:rPr>
          <w:rFonts w:asciiTheme="majorBidi" w:hAnsiTheme="majorBidi" w:cstheme="majorBidi"/>
          <w:color w:val="000000"/>
          <w:sz w:val="24"/>
          <w:szCs w:val="24"/>
        </w:rPr>
        <w:t xml:space="preserve"> : </w:t>
      </w:r>
      <w:hyperlink r:id="rId26" w:tooltip="Suite logistique" w:history="1">
        <w:proofErr w:type="spellStart"/>
        <w:r w:rsidRPr="00EA2B68">
          <w:rPr>
            <w:rFonts w:asciiTheme="majorBidi" w:hAnsiTheme="majorBidi" w:cstheme="majorBidi"/>
            <w:color w:val="000000"/>
            <w:sz w:val="24"/>
            <w:szCs w:val="24"/>
          </w:rPr>
          <w:t>Suite_logistique</w:t>
        </w:r>
        <w:proofErr w:type="spellEnd"/>
      </w:hyperlink>
      <w:r w:rsidRPr="00EA2B68">
        <w:rPr>
          <w:rFonts w:asciiTheme="majorBidi" w:hAnsiTheme="majorBidi" w:cstheme="majorBidi"/>
          <w:color w:val="000000"/>
          <w:sz w:val="24"/>
          <w:szCs w:val="24"/>
        </w:rPr>
        <w:t>, </w:t>
      </w:r>
      <w:hyperlink r:id="rId27" w:tooltip="Modèle de Verhulst" w:history="1">
        <w:r w:rsidRPr="00EA2B68">
          <w:rPr>
            <w:rFonts w:asciiTheme="majorBidi" w:hAnsiTheme="majorBidi" w:cstheme="majorBidi"/>
            <w:color w:val="000000"/>
            <w:sz w:val="24"/>
            <w:szCs w:val="24"/>
          </w:rPr>
          <w:t xml:space="preserve">Modèle de </w:t>
        </w:r>
        <w:proofErr w:type="spellStart"/>
        <w:r w:rsidRPr="00EA2B68">
          <w:rPr>
            <w:rFonts w:asciiTheme="majorBidi" w:hAnsiTheme="majorBidi" w:cstheme="majorBidi"/>
            <w:color w:val="000000"/>
            <w:sz w:val="24"/>
            <w:szCs w:val="24"/>
          </w:rPr>
          <w:t>Verhulst</w:t>
        </w:r>
        <w:proofErr w:type="spellEnd"/>
      </w:hyperlink>
    </w:p>
    <w:p w:rsidR="003E456C"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En ce qui concerne la vitesse de croissance, elle augmente sans cesse s'il n'y a pas des facteurs </w:t>
      </w:r>
      <w:proofErr w:type="spellStart"/>
      <w:r w:rsidRPr="00EA2B68">
        <w:rPr>
          <w:rFonts w:asciiTheme="majorBidi" w:hAnsiTheme="majorBidi" w:cstheme="majorBidi"/>
          <w:color w:val="000000"/>
          <w:sz w:val="24"/>
          <w:szCs w:val="24"/>
        </w:rPr>
        <w:t>limitants</w:t>
      </w:r>
      <w:proofErr w:type="spellEnd"/>
      <w:r w:rsidRPr="00EA2B68">
        <w:rPr>
          <w:rFonts w:asciiTheme="majorBidi" w:hAnsiTheme="majorBidi" w:cstheme="majorBidi"/>
          <w:color w:val="000000"/>
          <w:sz w:val="24"/>
          <w:szCs w:val="24"/>
        </w:rPr>
        <w:t>. Dans le cas contraire, elle augmente au début, atteint le maximum puis décroît et tend vers 0 avec le temps. D'une manière générale, on peut considérer la courbe exponentielle de la croissance d'une population comme étant théorique. C'est la courbe logistique ou en </w:t>
      </w:r>
      <w:r w:rsidRPr="00EA2B68">
        <w:rPr>
          <w:rFonts w:asciiTheme="majorBidi" w:hAnsiTheme="majorBidi" w:cstheme="majorBidi"/>
          <w:b/>
          <w:bCs/>
          <w:color w:val="000000"/>
          <w:sz w:val="24"/>
          <w:szCs w:val="24"/>
        </w:rPr>
        <w:t>S</w:t>
      </w:r>
      <w:r w:rsidRPr="00EA2B68">
        <w:rPr>
          <w:rFonts w:asciiTheme="majorBidi" w:hAnsiTheme="majorBidi" w:cstheme="majorBidi"/>
          <w:color w:val="000000"/>
          <w:sz w:val="24"/>
          <w:szCs w:val="24"/>
        </w:rPr>
        <w:t> qui s'observe sur terrain.</w:t>
      </w:r>
    </w:p>
    <w:p w:rsidR="001A6F26"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 xml:space="preserve">5-3 Dynamique chaotique </w:t>
      </w:r>
    </w:p>
    <w:p w:rsidR="001A6F26"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La dynamique chaotique des populations correspond à la variation non prédictible du nombre d’individus d’une population au cours du temps. Cette variation est due aux taux de croissance intrinsèques élevés des populations et à une sensibilité aux conditions initiales, ce qui peut avoir des conséquences écologiques mais aussi évolutives. </w:t>
      </w:r>
    </w:p>
    <w:p w:rsidR="001A6F26"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color w:val="000000"/>
          <w:sz w:val="24"/>
          <w:szCs w:val="24"/>
        </w:rPr>
        <w:t xml:space="preserve">Perturbations </w:t>
      </w:r>
    </w:p>
    <w:p w:rsidR="001A6F26"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w:t>
      </w:r>
      <w:hyperlink r:id="rId28" w:tooltip="Perturbations écologiques" w:history="1">
        <w:r w:rsidRPr="00EA2B68">
          <w:rPr>
            <w:rFonts w:asciiTheme="majorBidi" w:hAnsiTheme="majorBidi" w:cstheme="majorBidi"/>
            <w:color w:val="000000"/>
            <w:sz w:val="24"/>
            <w:szCs w:val="24"/>
          </w:rPr>
          <w:t>perturbations</w:t>
        </w:r>
      </w:hyperlink>
      <w:r w:rsidRPr="00EA2B68">
        <w:rPr>
          <w:rFonts w:asciiTheme="majorBidi" w:hAnsiTheme="majorBidi" w:cstheme="majorBidi"/>
          <w:color w:val="000000"/>
          <w:sz w:val="24"/>
          <w:szCs w:val="24"/>
        </w:rPr>
        <w:t> typiques de la dynamique des populations incluent :</w:t>
      </w:r>
    </w:p>
    <w:p w:rsidR="001A6F26" w:rsidRPr="00EA2B68" w:rsidRDefault="009A102E" w:rsidP="00EA2B68">
      <w:pPr>
        <w:numPr>
          <w:ilvl w:val="0"/>
          <w:numId w:val="5"/>
        </w:numPr>
        <w:spacing w:line="360" w:lineRule="auto"/>
        <w:ind w:left="0" w:firstLine="0"/>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w:t>
      </w:r>
      <w:hyperlink r:id="rId29" w:tooltip="Invasions biologiques" w:history="1">
        <w:r w:rsidRPr="00EA2B68">
          <w:rPr>
            <w:rFonts w:asciiTheme="majorBidi" w:hAnsiTheme="majorBidi" w:cstheme="majorBidi"/>
            <w:color w:val="000000"/>
            <w:sz w:val="24"/>
            <w:szCs w:val="24"/>
          </w:rPr>
          <w:t>invasions biologiques</w:t>
        </w:r>
      </w:hyperlink>
      <w:r w:rsidRPr="00EA2B68">
        <w:rPr>
          <w:rFonts w:asciiTheme="majorBidi" w:hAnsiTheme="majorBidi" w:cstheme="majorBidi"/>
          <w:color w:val="000000"/>
          <w:sz w:val="24"/>
          <w:szCs w:val="24"/>
        </w:rPr>
        <w:t>, qui peuvent être ponctuelles ou invasions récurrentes et plus ou moins régulières (de </w:t>
      </w:r>
      <w:hyperlink r:id="rId30" w:tooltip="Criquet pèlerin" w:history="1">
        <w:r w:rsidRPr="00EA2B68">
          <w:rPr>
            <w:rFonts w:asciiTheme="majorBidi" w:hAnsiTheme="majorBidi" w:cstheme="majorBidi"/>
            <w:color w:val="000000"/>
            <w:sz w:val="24"/>
            <w:szCs w:val="24"/>
          </w:rPr>
          <w:t>criquets pèlerins</w:t>
        </w:r>
      </w:hyperlink>
      <w:r w:rsidRPr="00EA2B68">
        <w:rPr>
          <w:rFonts w:asciiTheme="majorBidi" w:hAnsiTheme="majorBidi" w:cstheme="majorBidi"/>
          <w:color w:val="000000"/>
          <w:sz w:val="24"/>
          <w:szCs w:val="24"/>
        </w:rPr>
        <w:t> par exemple) ;</w:t>
      </w:r>
    </w:p>
    <w:p w:rsidR="00323EBE" w:rsidRPr="009A102E" w:rsidRDefault="009A102E" w:rsidP="009A102E">
      <w:pPr>
        <w:numPr>
          <w:ilvl w:val="0"/>
          <w:numId w:val="5"/>
        </w:numPr>
        <w:spacing w:line="360" w:lineRule="auto"/>
        <w:ind w:left="0" w:firstLine="0"/>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les perturbations d'origine </w:t>
      </w:r>
      <w:hyperlink r:id="rId31" w:tooltip="Anthropisation" w:history="1">
        <w:r w:rsidRPr="00EA2B68">
          <w:rPr>
            <w:rFonts w:asciiTheme="majorBidi" w:hAnsiTheme="majorBidi" w:cstheme="majorBidi"/>
            <w:color w:val="000000"/>
            <w:sz w:val="24"/>
            <w:szCs w:val="24"/>
          </w:rPr>
          <w:t>anthropiques</w:t>
        </w:r>
      </w:hyperlink>
      <w:r w:rsidRPr="00EA2B68">
        <w:rPr>
          <w:rFonts w:asciiTheme="majorBidi" w:hAnsiTheme="majorBidi" w:cstheme="majorBidi"/>
          <w:color w:val="000000"/>
          <w:sz w:val="24"/>
          <w:szCs w:val="24"/>
        </w:rPr>
        <w:t> et pouvant conduire à des disparitions massive d'espèces ou de populations, en raison des excès de chasse, pêche, brûlage, etc. Ainsi peut-on spécifiquement étudier les dynamiques de « populations exploitées » ou surexploitées (dans le cadre de la </w:t>
      </w:r>
      <w:hyperlink r:id="rId32" w:tooltip="Gestion durable des pêches" w:history="1">
        <w:r w:rsidRPr="00EA2B68">
          <w:rPr>
            <w:rFonts w:asciiTheme="majorBidi" w:hAnsiTheme="majorBidi" w:cstheme="majorBidi"/>
            <w:color w:val="000000"/>
            <w:sz w:val="24"/>
            <w:szCs w:val="24"/>
          </w:rPr>
          <w:t>gestion durable des pêches</w:t>
        </w:r>
      </w:hyperlink>
      <w:r w:rsidRPr="00EA2B68">
        <w:rPr>
          <w:rFonts w:asciiTheme="majorBidi" w:hAnsiTheme="majorBidi" w:cstheme="majorBidi"/>
          <w:color w:val="000000"/>
          <w:sz w:val="24"/>
          <w:szCs w:val="24"/>
        </w:rPr>
        <w:t xml:space="preserve"> par exemple). </w:t>
      </w:r>
    </w:p>
    <w:p w:rsidR="00323EBE" w:rsidRPr="009A102E" w:rsidRDefault="009A102E" w:rsidP="00EA2B68">
      <w:pPr>
        <w:spacing w:line="360" w:lineRule="auto"/>
        <w:jc w:val="both"/>
        <w:rPr>
          <w:rFonts w:asciiTheme="majorBidi" w:hAnsiTheme="majorBidi" w:cstheme="majorBidi"/>
          <w:b/>
          <w:bCs/>
          <w:color w:val="000000"/>
          <w:sz w:val="32"/>
          <w:szCs w:val="32"/>
        </w:rPr>
      </w:pPr>
      <w:r w:rsidRPr="009A102E">
        <w:rPr>
          <w:rFonts w:asciiTheme="majorBidi" w:hAnsiTheme="majorBidi" w:cstheme="majorBidi"/>
          <w:b/>
          <w:bCs/>
          <w:color w:val="000000"/>
          <w:sz w:val="32"/>
          <w:szCs w:val="32"/>
        </w:rPr>
        <w:t>6- Régulation des populations (Rôle des facteurs écologiques)</w:t>
      </w:r>
    </w:p>
    <w:p w:rsidR="003367C2"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Les facteurs écologiques intervenant dans la régulation de la densité des populations peuvent être étudiés au travers de la notion de densité-dépendance. Quelle que soit leur nature, il est toujours </w:t>
      </w:r>
      <w:r w:rsidRPr="00EA2B68">
        <w:rPr>
          <w:rFonts w:asciiTheme="majorBidi" w:hAnsiTheme="majorBidi" w:cstheme="majorBidi"/>
          <w:color w:val="000000"/>
          <w:sz w:val="24"/>
          <w:szCs w:val="24"/>
        </w:rPr>
        <w:lastRenderedPageBreak/>
        <w:t xml:space="preserve">possible de répartir les facteurs écologiques entre l’une ou l’autre des deux catégories suivantes : les facteurs indépendants de la densité et les facteurs dépendants de la densité. Ces deux groupes varient en importance d'une espèce à l'autre et dans la plupart des cas, ils interagissent probablement simultanément pour déterminer la taille d'une population. </w:t>
      </w:r>
    </w:p>
    <w:p w:rsidR="007D10C9"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 Les facteurs indépendants de la densité : la quasi totalité des facteurs abiotiques de nature physiques ou chimiques (facteurs édaphiques, facteurs climatiques, facteurs chimiques, facteurs topographiques). </w:t>
      </w:r>
    </w:p>
    <w:p w:rsidR="00411988"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Les facteurs dépendants de la densité : de nature biotique (interactions des êtres vivant entre eux) : la prédation, les maladies, le parasitisme et la </w:t>
      </w:r>
      <w:hyperlink r:id="rId33" w:tooltip="Compétition intraspécifique" w:history="1">
        <w:r w:rsidRPr="00EA2B68">
          <w:rPr>
            <w:rFonts w:asciiTheme="majorBidi" w:hAnsiTheme="majorBidi" w:cstheme="majorBidi"/>
            <w:color w:val="000000"/>
            <w:sz w:val="24"/>
            <w:szCs w:val="24"/>
          </w:rPr>
          <w:t>compétition</w:t>
        </w:r>
      </w:hyperlink>
      <w:r w:rsidRPr="00EA2B68">
        <w:rPr>
          <w:rFonts w:asciiTheme="majorBidi" w:hAnsiTheme="majorBidi" w:cstheme="majorBidi"/>
          <w:color w:val="000000"/>
          <w:sz w:val="24"/>
          <w:szCs w:val="24"/>
        </w:rPr>
        <w:t xml:space="preserve">. On distingue deux catégories : les relations intra-spécifiques (interactions homotypiques) entre individus de la même espèce ; les relations interspécifiques (interactions </w:t>
      </w:r>
      <w:proofErr w:type="spellStart"/>
      <w:r w:rsidRPr="00EA2B68">
        <w:rPr>
          <w:rFonts w:asciiTheme="majorBidi" w:hAnsiTheme="majorBidi" w:cstheme="majorBidi"/>
          <w:color w:val="000000"/>
          <w:sz w:val="24"/>
          <w:szCs w:val="24"/>
        </w:rPr>
        <w:t>hétérotypiques</w:t>
      </w:r>
      <w:proofErr w:type="spellEnd"/>
      <w:r w:rsidRPr="00EA2B68">
        <w:rPr>
          <w:rFonts w:asciiTheme="majorBidi" w:hAnsiTheme="majorBidi" w:cstheme="majorBidi"/>
          <w:color w:val="000000"/>
          <w:sz w:val="24"/>
          <w:szCs w:val="24"/>
        </w:rPr>
        <w:t>) entre individus d’espèces différentes.</w:t>
      </w:r>
    </w:p>
    <w:p w:rsidR="00D5748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xml:space="preserve">On observe dans la nature une régulation des populations prédateurs – proies Loi de </w:t>
      </w:r>
      <w:proofErr w:type="spellStart"/>
      <w:r w:rsidRPr="00EA2B68">
        <w:rPr>
          <w:rFonts w:asciiTheme="majorBidi" w:hAnsiTheme="majorBidi" w:cstheme="majorBidi"/>
          <w:color w:val="000000"/>
          <w:sz w:val="24"/>
          <w:szCs w:val="24"/>
        </w:rPr>
        <w:t>Lotka</w:t>
      </w:r>
      <w:proofErr w:type="spellEnd"/>
      <w:r w:rsidRPr="00EA2B68">
        <w:rPr>
          <w:rFonts w:asciiTheme="majorBidi" w:hAnsiTheme="majorBidi" w:cstheme="majorBidi"/>
          <w:color w:val="000000"/>
          <w:sz w:val="24"/>
          <w:szCs w:val="24"/>
        </w:rPr>
        <w:t>-Volterra</w:t>
      </w:r>
    </w:p>
    <w:p w:rsidR="00D5748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Le prédateur n'attaque qu'une espèce de proies qui ne sont chassées que par 1 espèce de prédateurs</w:t>
      </w:r>
    </w:p>
    <w:p w:rsidR="00D57481" w:rsidRPr="00EA2B68" w:rsidRDefault="009A102E" w:rsidP="00EA2B68">
      <w:pPr>
        <w:spacing w:line="360" w:lineRule="auto"/>
        <w:jc w:val="both"/>
        <w:rPr>
          <w:rFonts w:asciiTheme="majorBidi" w:hAnsiTheme="majorBidi" w:cstheme="majorBidi"/>
          <w:color w:val="000000"/>
          <w:sz w:val="24"/>
          <w:szCs w:val="24"/>
        </w:rPr>
      </w:pPr>
      <w:r w:rsidRPr="00EA2B68">
        <w:rPr>
          <w:rFonts w:asciiTheme="majorBidi" w:hAnsiTheme="majorBidi" w:cstheme="majorBidi"/>
          <w:color w:val="000000"/>
          <w:sz w:val="24"/>
          <w:szCs w:val="24"/>
        </w:rPr>
        <w:t>● Augmentation des proies: augmentation des prédateurs: diminution des proies: diminution des prédateurs....</w:t>
      </w:r>
    </w:p>
    <w:p w:rsidR="007D10C9" w:rsidRPr="00EA2B68" w:rsidRDefault="0045281A" w:rsidP="00EA2B68">
      <w:pPr>
        <w:spacing w:line="360" w:lineRule="auto"/>
        <w:jc w:val="both"/>
        <w:rPr>
          <w:rFonts w:asciiTheme="majorBidi" w:hAnsiTheme="majorBidi" w:cstheme="majorBidi"/>
          <w:color w:val="000000"/>
          <w:sz w:val="24"/>
          <w:szCs w:val="24"/>
        </w:rPr>
      </w:pPr>
    </w:p>
    <w:p w:rsidR="00411988" w:rsidRPr="00EA2B68" w:rsidRDefault="009A102E" w:rsidP="00EA2B68">
      <w:pPr>
        <w:spacing w:line="360" w:lineRule="auto"/>
        <w:jc w:val="center"/>
        <w:rPr>
          <w:rFonts w:asciiTheme="majorBidi" w:hAnsiTheme="majorBidi" w:cstheme="majorBidi"/>
          <w:color w:val="000000"/>
          <w:sz w:val="24"/>
          <w:szCs w:val="24"/>
        </w:rPr>
      </w:pPr>
      <w:r w:rsidRPr="00EA2B68">
        <w:rPr>
          <w:rFonts w:asciiTheme="majorBidi" w:hAnsiTheme="majorBidi" w:cstheme="majorBidi"/>
          <w:noProof/>
          <w:color w:val="000000"/>
          <w:sz w:val="24"/>
          <w:szCs w:val="24"/>
        </w:rPr>
        <w:lastRenderedPageBreak/>
        <w:drawing>
          <wp:inline distT="0" distB="0" distL="0" distR="0">
            <wp:extent cx="4793853" cy="4856672"/>
            <wp:effectExtent l="19050" t="0" r="6747"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4790440" cy="4853215"/>
                    </a:xfrm>
                    <a:prstGeom prst="rect">
                      <a:avLst/>
                    </a:prstGeom>
                    <a:noFill/>
                    <a:ln w="9525">
                      <a:noFill/>
                      <a:miter lim="800000"/>
                      <a:headEnd/>
                      <a:tailEnd/>
                    </a:ln>
                  </pic:spPr>
                </pic:pic>
              </a:graphicData>
            </a:graphic>
          </wp:inline>
        </w:drawing>
      </w:r>
    </w:p>
    <w:p w:rsidR="00D55CAE" w:rsidRPr="00EA2B68" w:rsidRDefault="009A102E" w:rsidP="00EA2B68">
      <w:pPr>
        <w:spacing w:line="360" w:lineRule="auto"/>
        <w:jc w:val="both"/>
        <w:rPr>
          <w:rFonts w:asciiTheme="majorBidi" w:hAnsiTheme="majorBidi" w:cstheme="majorBidi"/>
          <w:b/>
          <w:bCs/>
          <w:color w:val="000000"/>
          <w:sz w:val="24"/>
          <w:szCs w:val="24"/>
        </w:rPr>
      </w:pPr>
      <w:r w:rsidRPr="00EA2B68">
        <w:rPr>
          <w:rFonts w:asciiTheme="majorBidi" w:hAnsiTheme="majorBidi" w:cstheme="majorBidi"/>
          <w:b/>
          <w:bCs/>
          <w:noProof/>
          <w:color w:val="000000"/>
          <w:sz w:val="24"/>
          <w:szCs w:val="24"/>
        </w:rPr>
        <w:drawing>
          <wp:inline distT="0" distB="0" distL="0" distR="0">
            <wp:extent cx="6122996" cy="38385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120765" cy="3837176"/>
                    </a:xfrm>
                    <a:prstGeom prst="rect">
                      <a:avLst/>
                    </a:prstGeom>
                    <a:noFill/>
                    <a:ln w="9525">
                      <a:noFill/>
                      <a:miter lim="800000"/>
                      <a:headEnd/>
                      <a:tailEnd/>
                    </a:ln>
                  </pic:spPr>
                </pic:pic>
              </a:graphicData>
            </a:graphic>
          </wp:inline>
        </w:drawing>
      </w:r>
    </w:p>
    <w:p w:rsidR="001A6F26" w:rsidRPr="00EA2B68" w:rsidRDefault="0045281A" w:rsidP="00EA2B68">
      <w:pPr>
        <w:spacing w:line="360" w:lineRule="auto"/>
        <w:jc w:val="both"/>
        <w:rPr>
          <w:rFonts w:asciiTheme="majorBidi" w:hAnsiTheme="majorBidi" w:cstheme="majorBidi"/>
          <w:color w:val="000000"/>
          <w:sz w:val="24"/>
          <w:szCs w:val="24"/>
        </w:rPr>
      </w:pPr>
    </w:p>
    <w:sectPr w:rsidR="001A6F26" w:rsidRPr="00EA2B68" w:rsidSect="00DF203E">
      <w:type w:val="continuous"/>
      <w:pgSz w:w="11907" w:h="16839" w:code="9"/>
      <w:pgMar w:top="993" w:right="1134" w:bottom="709" w:left="1134" w:header="709" w:footer="1701" w:gutter="0"/>
      <w:paperSrc w:first="15"/>
      <w:cols w:space="708"/>
      <w:titlePg/>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86980"/>
    <w:multiLevelType w:val="hybridMultilevel"/>
    <w:tmpl w:val="1520D8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2B6538"/>
    <w:multiLevelType w:val="multilevel"/>
    <w:tmpl w:val="A25E6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3E33DD9"/>
    <w:multiLevelType w:val="hybridMultilevel"/>
    <w:tmpl w:val="6890C118"/>
    <w:lvl w:ilvl="0" w:tplc="D8469C8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B573137"/>
    <w:multiLevelType w:val="multilevel"/>
    <w:tmpl w:val="8CF4DFD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B5C07A5"/>
    <w:multiLevelType w:val="hybridMultilevel"/>
    <w:tmpl w:val="C50E4756"/>
    <w:lvl w:ilvl="0" w:tplc="475620F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F182E2E"/>
    <w:multiLevelType w:val="multilevel"/>
    <w:tmpl w:val="A2703D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3833FC5"/>
    <w:multiLevelType w:val="hybridMultilevel"/>
    <w:tmpl w:val="3410C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4"/>
  </w:num>
  <w:num w:numId="9">
    <w:abstractNumId w:val="2"/>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22733A"/>
    <w:rsid w:val="0022733A"/>
    <w:rsid w:val="0045281A"/>
    <w:rsid w:val="009A102E"/>
    <w:rsid w:val="00A37265"/>
    <w:rsid w:val="00CB304D"/>
    <w:rsid w:val="00DB65B5"/>
    <w:rsid w:val="00EA2B68"/>
    <w:rsid w:val="00F4075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7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A2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2B68"/>
    <w:rPr>
      <w:rFonts w:ascii="Tahoma" w:hAnsi="Tahoma" w:cs="Tahoma"/>
      <w:sz w:val="16"/>
      <w:szCs w:val="16"/>
    </w:rPr>
  </w:style>
  <w:style w:type="paragraph" w:styleId="Paragraphedeliste">
    <w:name w:val="List Paragraph"/>
    <w:basedOn w:val="Normal"/>
    <w:uiPriority w:val="34"/>
    <w:qFormat/>
    <w:rsid w:val="00EA2B68"/>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s://fr.wikipedia.org/wiki/Immigration" TargetMode="External"/><Relationship Id="rId26" Type="http://schemas.openxmlformats.org/officeDocument/2006/relationships/hyperlink" Target="https://fr.wikipedia.org/wiki/Suite_logistique"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5.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fr.wikipedia.org/wiki/Taux_de_mortalit%C3%A9" TargetMode="External"/><Relationship Id="rId25" Type="http://schemas.openxmlformats.org/officeDocument/2006/relationships/image" Target="media/image14.emf"/><Relationship Id="rId33" Type="http://schemas.openxmlformats.org/officeDocument/2006/relationships/hyperlink" Target="https://fr.wikipedia.org/wiki/Comp%C3%A9tition_intrasp%C3%A9cifique" TargetMode="External"/><Relationship Id="rId2" Type="http://schemas.openxmlformats.org/officeDocument/2006/relationships/styles" Target="styles.xml"/><Relationship Id="rId16" Type="http://schemas.openxmlformats.org/officeDocument/2006/relationships/hyperlink" Target="https://fr.wikipedia.org/wiki/Taux_de_natalit%C3%A9" TargetMode="External"/><Relationship Id="rId20" Type="http://schemas.openxmlformats.org/officeDocument/2006/relationships/image" Target="media/image11.emf"/><Relationship Id="rId29" Type="http://schemas.openxmlformats.org/officeDocument/2006/relationships/hyperlink" Target="https://fr.wikipedia.org/wiki/Invasions_biologiques"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s://fr.wikipedia.org/wiki/Croissance_exponentielle" TargetMode="External"/><Relationship Id="rId32" Type="http://schemas.openxmlformats.org/officeDocument/2006/relationships/hyperlink" Target="https://fr.wikipedia.org/wiki/Gestion_durable_des_p%C3%AAches" TargetMode="External"/><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fr.wikipedia.org/wiki/Dynamique_des_populations" TargetMode="External"/><Relationship Id="rId23" Type="http://schemas.openxmlformats.org/officeDocument/2006/relationships/hyperlink" Target="https://fr.wikipedia.org/wiki/Suite_g%C3%A9om%C3%A9trique" TargetMode="External"/><Relationship Id="rId28" Type="http://schemas.openxmlformats.org/officeDocument/2006/relationships/hyperlink" Target="https://fr.wikipedia.org/wiki/Perturbations_%C3%A9cologiques" TargetMode="External"/><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s://fr.wikipedia.org/wiki/%C3%89migration" TargetMode="External"/><Relationship Id="rId31" Type="http://schemas.openxmlformats.org/officeDocument/2006/relationships/hyperlink" Target="https://fr.wikipedia.org/wiki/Anthropisation"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3.emf"/><Relationship Id="rId27" Type="http://schemas.openxmlformats.org/officeDocument/2006/relationships/hyperlink" Target="https://fr.wikipedia.org/wiki/Mod%C3%A8le_de_Verhulst" TargetMode="External"/><Relationship Id="rId30" Type="http://schemas.openxmlformats.org/officeDocument/2006/relationships/hyperlink" Target="https://fr.wikipedia.org/wiki/Criquet_p%C3%A8lerin" TargetMode="External"/><Relationship Id="rId35"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4492</Words>
  <Characters>24710</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INFOPLUS</cp:lastModifiedBy>
  <cp:revision>2</cp:revision>
  <dcterms:created xsi:type="dcterms:W3CDTF">2020-05-27T00:18:00Z</dcterms:created>
  <dcterms:modified xsi:type="dcterms:W3CDTF">2020-05-27T00:18:00Z</dcterms:modified>
</cp:coreProperties>
</file>