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D5F" w:rsidRPr="002870DE" w:rsidRDefault="00121D5F" w:rsidP="00121D5F">
      <w:pPr>
        <w:jc w:val="center"/>
        <w:rPr>
          <w:rFonts w:asciiTheme="majorBidi" w:hAnsiTheme="majorBidi" w:cstheme="majorBidi"/>
          <w:b/>
          <w:bCs/>
          <w:sz w:val="28"/>
          <w:szCs w:val="28"/>
        </w:rPr>
      </w:pPr>
      <w:r w:rsidRPr="002870DE">
        <w:rPr>
          <w:rFonts w:asciiTheme="majorBidi" w:hAnsiTheme="majorBidi" w:cstheme="majorBidi"/>
          <w:b/>
          <w:bCs/>
          <w:sz w:val="28"/>
          <w:szCs w:val="28"/>
        </w:rPr>
        <w:t>Elément pour l’évaluation et suivi</w:t>
      </w:r>
    </w:p>
    <w:p w:rsidR="00121D5F" w:rsidRPr="002870DE" w:rsidRDefault="00121D5F" w:rsidP="002870DE">
      <w:pPr>
        <w:autoSpaceDE w:val="0"/>
        <w:autoSpaceDN w:val="0"/>
        <w:adjustRightInd w:val="0"/>
        <w:spacing w:after="0"/>
        <w:jc w:val="both"/>
        <w:rPr>
          <w:rFonts w:asciiTheme="majorBidi" w:hAnsiTheme="majorBidi" w:cstheme="majorBidi"/>
          <w:b/>
          <w:bCs/>
          <w:sz w:val="24"/>
          <w:szCs w:val="24"/>
        </w:rPr>
      </w:pPr>
      <w:r w:rsidRPr="002870DE">
        <w:rPr>
          <w:rFonts w:asciiTheme="majorBidi" w:hAnsiTheme="majorBidi" w:cstheme="majorBidi"/>
          <w:b/>
          <w:bCs/>
          <w:sz w:val="24"/>
          <w:szCs w:val="24"/>
        </w:rPr>
        <w:t>Les principes et objectifs de l’évaluation</w:t>
      </w:r>
    </w:p>
    <w:p w:rsidR="00EF466A" w:rsidRPr="00EF466A" w:rsidRDefault="00EF466A" w:rsidP="00B4403C">
      <w:pPr>
        <w:pStyle w:val="NormalWeb"/>
        <w:ind w:left="54"/>
        <w:rPr>
          <w:rFonts w:asciiTheme="majorBidi" w:hAnsiTheme="majorBidi" w:cstheme="majorBidi"/>
        </w:rPr>
      </w:pPr>
      <w:r w:rsidRPr="00EF466A">
        <w:rPr>
          <w:rFonts w:asciiTheme="majorBidi" w:hAnsiTheme="majorBidi" w:cstheme="majorBidi"/>
        </w:rPr>
        <w:t>Le suivi écologique ou monitoring selon (</w:t>
      </w:r>
      <w:proofErr w:type="spellStart"/>
      <w:r w:rsidRPr="00EF466A">
        <w:rPr>
          <w:rFonts w:asciiTheme="majorBidi" w:hAnsiTheme="majorBidi" w:cstheme="majorBidi"/>
        </w:rPr>
        <w:t>Surtherland</w:t>
      </w:r>
      <w:proofErr w:type="spellEnd"/>
      <w:r w:rsidRPr="00EF466A">
        <w:rPr>
          <w:rFonts w:asciiTheme="majorBidi" w:hAnsiTheme="majorBidi" w:cstheme="majorBidi"/>
        </w:rPr>
        <w:t xml:space="preserve">, 2001) est une activité de surveillance continue du statut et des paramètres écologiques dans l'espace et le temps afin de déceler d'éventuel changement. Cette activité est une aide au gestionnaire. Cette composante est par ailleurs selon </w:t>
      </w:r>
      <w:proofErr w:type="spellStart"/>
      <w:r w:rsidRPr="00EF466A">
        <w:rPr>
          <w:rFonts w:asciiTheme="majorBidi" w:hAnsiTheme="majorBidi" w:cstheme="majorBidi"/>
        </w:rPr>
        <w:t>Gomsé</w:t>
      </w:r>
      <w:proofErr w:type="spellEnd"/>
      <w:r w:rsidRPr="00EF466A">
        <w:rPr>
          <w:rFonts w:asciiTheme="majorBidi" w:hAnsiTheme="majorBidi" w:cstheme="majorBidi"/>
        </w:rPr>
        <w:t xml:space="preserve"> A. et </w:t>
      </w:r>
      <w:r w:rsidRPr="00EF466A">
        <w:rPr>
          <w:rStyle w:val="Accentuation"/>
          <w:rFonts w:asciiTheme="majorBidi" w:hAnsiTheme="majorBidi" w:cstheme="majorBidi"/>
        </w:rPr>
        <w:t>al.</w:t>
      </w:r>
      <w:proofErr w:type="gramStart"/>
      <w:r w:rsidRPr="00EF466A">
        <w:rPr>
          <w:rStyle w:val="Accentuation"/>
          <w:rFonts w:asciiTheme="majorBidi" w:hAnsiTheme="majorBidi" w:cstheme="majorBidi"/>
        </w:rPr>
        <w:t>,(</w:t>
      </w:r>
      <w:proofErr w:type="gramEnd"/>
      <w:r w:rsidRPr="00EF466A">
        <w:rPr>
          <w:rStyle w:val="Accentuation"/>
          <w:rFonts w:asciiTheme="majorBidi" w:hAnsiTheme="majorBidi" w:cstheme="majorBidi"/>
        </w:rPr>
        <w:t xml:space="preserve"> </w:t>
      </w:r>
      <w:r w:rsidRPr="00EF466A">
        <w:rPr>
          <w:rFonts w:asciiTheme="majorBidi" w:hAnsiTheme="majorBidi" w:cstheme="majorBidi"/>
        </w:rPr>
        <w:t xml:space="preserve">2008) importante dans les activités de conservation parce que à travers elle, on peut mesurer et évaluer l'impact des activités sur la conservation. </w:t>
      </w:r>
    </w:p>
    <w:p w:rsidR="00121D5F" w:rsidRPr="00121D5F" w:rsidRDefault="00121D5F" w:rsidP="002870DE">
      <w:pPr>
        <w:spacing w:after="0"/>
        <w:jc w:val="both"/>
        <w:rPr>
          <w:rFonts w:asciiTheme="majorBidi" w:eastAsia="Times New Roman" w:hAnsiTheme="majorBidi" w:cstheme="majorBidi"/>
          <w:sz w:val="24"/>
          <w:szCs w:val="24"/>
          <w:lang w:eastAsia="fr-FR"/>
        </w:rPr>
      </w:pPr>
      <w:r w:rsidRPr="00121D5F">
        <w:rPr>
          <w:rFonts w:asciiTheme="majorBidi" w:eastAsia="Times New Roman" w:hAnsiTheme="majorBidi" w:cstheme="majorBidi"/>
          <w:sz w:val="24"/>
          <w:szCs w:val="24"/>
          <w:lang w:eastAsia="fr-FR"/>
        </w:rPr>
        <w:t>Le but d'une évaluation est d'analyser les effets d'un programme et de porter un jugement. Ce jugement s'articule autour d'une palette de critères : </w:t>
      </w:r>
    </w:p>
    <w:p w:rsidR="00121D5F" w:rsidRPr="00121D5F" w:rsidRDefault="00121D5F" w:rsidP="002870DE">
      <w:pPr>
        <w:spacing w:after="0"/>
        <w:jc w:val="both"/>
        <w:rPr>
          <w:rFonts w:asciiTheme="majorBidi" w:eastAsia="Times New Roman" w:hAnsiTheme="majorBidi" w:cstheme="majorBidi"/>
          <w:sz w:val="24"/>
          <w:szCs w:val="24"/>
          <w:lang w:eastAsia="fr-FR"/>
        </w:rPr>
      </w:pPr>
    </w:p>
    <w:p w:rsidR="00121D5F" w:rsidRPr="00121D5F" w:rsidRDefault="00121D5F" w:rsidP="002870DE">
      <w:pPr>
        <w:spacing w:after="0"/>
        <w:jc w:val="both"/>
        <w:rPr>
          <w:rFonts w:asciiTheme="majorBidi" w:eastAsia="Times New Roman" w:hAnsiTheme="majorBidi" w:cstheme="majorBidi"/>
          <w:sz w:val="24"/>
          <w:szCs w:val="24"/>
          <w:lang w:eastAsia="fr-FR"/>
        </w:rPr>
      </w:pPr>
      <w:r w:rsidRPr="002870DE">
        <w:rPr>
          <w:rFonts w:asciiTheme="majorBidi" w:eastAsia="Times New Roman" w:hAnsiTheme="majorBidi" w:cstheme="majorBidi"/>
          <w:b/>
          <w:bCs/>
          <w:sz w:val="24"/>
          <w:szCs w:val="24"/>
          <w:lang w:eastAsia="fr-FR"/>
        </w:rPr>
        <w:t>Cinq critères</w:t>
      </w:r>
      <w:r w:rsidRPr="00121D5F">
        <w:rPr>
          <w:rFonts w:asciiTheme="majorBidi" w:eastAsia="Times New Roman" w:hAnsiTheme="majorBidi" w:cstheme="majorBidi"/>
          <w:b/>
          <w:bCs/>
          <w:sz w:val="24"/>
          <w:szCs w:val="24"/>
          <w:lang w:eastAsia="fr-FR"/>
        </w:rPr>
        <w:t>:</w:t>
      </w:r>
    </w:p>
    <w:p w:rsidR="00121D5F" w:rsidRPr="002870DE" w:rsidRDefault="00121D5F" w:rsidP="002870DE">
      <w:pPr>
        <w:pStyle w:val="Paragraphedeliste"/>
        <w:numPr>
          <w:ilvl w:val="0"/>
          <w:numId w:val="4"/>
        </w:numPr>
        <w:spacing w:after="0"/>
        <w:jc w:val="both"/>
        <w:rPr>
          <w:rFonts w:asciiTheme="majorBidi" w:eastAsia="Times New Roman" w:hAnsiTheme="majorBidi" w:cstheme="majorBidi"/>
          <w:sz w:val="24"/>
          <w:szCs w:val="24"/>
          <w:lang w:eastAsia="fr-FR"/>
        </w:rPr>
      </w:pPr>
      <w:r w:rsidRPr="002870DE">
        <w:rPr>
          <w:rFonts w:asciiTheme="majorBidi" w:eastAsia="Times New Roman" w:hAnsiTheme="majorBidi" w:cstheme="majorBidi"/>
          <w:b/>
          <w:bCs/>
          <w:sz w:val="24"/>
          <w:szCs w:val="24"/>
          <w:lang w:eastAsia="fr-FR"/>
        </w:rPr>
        <w:t>Pertinence</w:t>
      </w:r>
      <w:r w:rsidRPr="002870DE">
        <w:rPr>
          <w:rFonts w:asciiTheme="majorBidi" w:eastAsia="Times New Roman" w:hAnsiTheme="majorBidi" w:cstheme="majorBidi"/>
          <w:sz w:val="24"/>
          <w:szCs w:val="24"/>
          <w:lang w:eastAsia="fr-FR"/>
        </w:rPr>
        <w:t xml:space="preserve"> </w:t>
      </w:r>
    </w:p>
    <w:p w:rsidR="00116C80" w:rsidRPr="002870DE" w:rsidRDefault="002870DE" w:rsidP="002870DE">
      <w:pPr>
        <w:spacing w:after="0"/>
        <w:ind w:firstLine="360"/>
        <w:jc w:val="both"/>
        <w:rPr>
          <w:rFonts w:asciiTheme="majorBidi" w:eastAsia="Times New Roman" w:hAnsiTheme="majorBidi" w:cstheme="majorBidi"/>
          <w:sz w:val="24"/>
          <w:szCs w:val="24"/>
          <w:lang w:eastAsia="fr-FR"/>
        </w:rPr>
      </w:pPr>
      <w:r w:rsidRPr="00121D5F">
        <w:rPr>
          <w:rFonts w:asciiTheme="majorBidi" w:eastAsia="Times New Roman" w:hAnsiTheme="majorBidi" w:cstheme="majorBidi"/>
          <w:sz w:val="24"/>
          <w:szCs w:val="24"/>
          <w:lang w:eastAsia="fr-FR"/>
        </w:rPr>
        <w:t>La</w:t>
      </w:r>
      <w:r w:rsidR="00121D5F" w:rsidRPr="00121D5F">
        <w:rPr>
          <w:rFonts w:asciiTheme="majorBidi" w:eastAsia="Times New Roman" w:hAnsiTheme="majorBidi" w:cstheme="majorBidi"/>
          <w:sz w:val="24"/>
          <w:szCs w:val="24"/>
          <w:lang w:eastAsia="fr-FR"/>
        </w:rPr>
        <w:t xml:space="preserve"> mesure dans laquelle les objectifs envisagés par le projet répondent correctement aux problèmes identifiés ou aux besoins réels. La pertinence doit être évaluée tout au long du cycle du projet. </w:t>
      </w:r>
    </w:p>
    <w:p w:rsidR="00116C80" w:rsidRPr="002870DE" w:rsidRDefault="00116C80" w:rsidP="002870DE">
      <w:pPr>
        <w:pStyle w:val="Paragraphedeliste"/>
        <w:numPr>
          <w:ilvl w:val="0"/>
          <w:numId w:val="3"/>
        </w:numPr>
        <w:spacing w:after="0"/>
        <w:jc w:val="both"/>
        <w:rPr>
          <w:rFonts w:asciiTheme="majorBidi" w:eastAsia="Times New Roman" w:hAnsiTheme="majorBidi" w:cstheme="majorBidi"/>
          <w:sz w:val="24"/>
          <w:szCs w:val="24"/>
          <w:lang w:eastAsia="fr-FR"/>
        </w:rPr>
      </w:pPr>
      <w:r w:rsidRPr="002870DE">
        <w:rPr>
          <w:rFonts w:asciiTheme="majorBidi" w:eastAsia="Times New Roman" w:hAnsiTheme="majorBidi" w:cstheme="majorBidi"/>
          <w:b/>
          <w:bCs/>
          <w:sz w:val="24"/>
          <w:szCs w:val="24"/>
          <w:lang w:eastAsia="fr-FR"/>
        </w:rPr>
        <w:t>L’efficacité</w:t>
      </w:r>
    </w:p>
    <w:p w:rsidR="002870DE" w:rsidRPr="002870DE" w:rsidRDefault="00116C80" w:rsidP="002870DE">
      <w:pPr>
        <w:spacing w:after="0"/>
        <w:ind w:firstLine="360"/>
        <w:jc w:val="both"/>
        <w:rPr>
          <w:rFonts w:asciiTheme="majorBidi" w:eastAsia="Times New Roman" w:hAnsiTheme="majorBidi" w:cstheme="majorBidi"/>
          <w:sz w:val="24"/>
          <w:szCs w:val="24"/>
          <w:lang w:eastAsia="fr-FR"/>
        </w:rPr>
      </w:pPr>
      <w:r w:rsidRPr="00116C80">
        <w:rPr>
          <w:rFonts w:asciiTheme="majorBidi" w:eastAsia="Times New Roman" w:hAnsiTheme="majorBidi" w:cstheme="majorBidi"/>
          <w:sz w:val="24"/>
          <w:szCs w:val="24"/>
          <w:lang w:eastAsia="fr-FR"/>
        </w:rPr>
        <w:t>L'efficacité décrit la réalisation des objectifs. C’est la comparaison entre les objectifs fixés au départ et les résultats atteints : d’où l’importance d’avoir des objectifs clairs au départ. L’intérêt est de mesurer des écarts et de pouvoir les analyser.</w:t>
      </w:r>
    </w:p>
    <w:p w:rsidR="002870DE" w:rsidRPr="002870DE" w:rsidRDefault="002870DE" w:rsidP="002870DE">
      <w:pPr>
        <w:pStyle w:val="Paragraphedeliste"/>
        <w:numPr>
          <w:ilvl w:val="0"/>
          <w:numId w:val="3"/>
        </w:numPr>
        <w:spacing w:after="0"/>
        <w:jc w:val="both"/>
        <w:rPr>
          <w:rFonts w:asciiTheme="majorBidi" w:eastAsia="Times New Roman" w:hAnsiTheme="majorBidi" w:cstheme="majorBidi"/>
          <w:sz w:val="24"/>
          <w:szCs w:val="24"/>
          <w:lang w:eastAsia="fr-FR"/>
        </w:rPr>
      </w:pPr>
      <w:r w:rsidRPr="002870DE">
        <w:rPr>
          <w:rFonts w:asciiTheme="majorBidi" w:eastAsia="Times New Roman" w:hAnsiTheme="majorBidi" w:cstheme="majorBidi"/>
          <w:b/>
          <w:bCs/>
          <w:sz w:val="24"/>
          <w:szCs w:val="24"/>
          <w:lang w:eastAsia="fr-FR"/>
        </w:rPr>
        <w:t>L'efficience </w:t>
      </w:r>
      <w:r w:rsidRPr="002870DE">
        <w:rPr>
          <w:rFonts w:asciiTheme="majorBidi" w:eastAsia="Times New Roman" w:hAnsiTheme="majorBidi" w:cstheme="majorBidi"/>
          <w:sz w:val="24"/>
          <w:szCs w:val="24"/>
          <w:lang w:eastAsia="fr-FR"/>
        </w:rPr>
        <w:t> </w:t>
      </w:r>
    </w:p>
    <w:p w:rsidR="002870DE" w:rsidRPr="002870DE" w:rsidRDefault="002870DE" w:rsidP="002870DE">
      <w:pPr>
        <w:spacing w:after="0"/>
        <w:ind w:firstLine="360"/>
        <w:jc w:val="both"/>
        <w:rPr>
          <w:rFonts w:asciiTheme="majorBidi" w:eastAsia="Times New Roman" w:hAnsiTheme="majorBidi" w:cstheme="majorBidi"/>
          <w:sz w:val="24"/>
          <w:szCs w:val="24"/>
          <w:lang w:eastAsia="fr-FR"/>
        </w:rPr>
      </w:pPr>
      <w:r w:rsidRPr="002870DE">
        <w:rPr>
          <w:rFonts w:asciiTheme="majorBidi" w:eastAsia="Times New Roman" w:hAnsiTheme="majorBidi" w:cstheme="majorBidi"/>
          <w:sz w:val="24"/>
          <w:szCs w:val="24"/>
          <w:lang w:eastAsia="fr-FR"/>
        </w:rPr>
        <w:t xml:space="preserve">L'efficience concerne l’utilisation rationnelle des moyens à disposition et vise à analyser si les objectifs ont été atteints à moindre coût (financier, humain et organisationnel). </w:t>
      </w:r>
    </w:p>
    <w:p w:rsidR="00116C80" w:rsidRPr="002870DE" w:rsidRDefault="00116C80" w:rsidP="002870DE">
      <w:pPr>
        <w:pStyle w:val="Paragraphedeliste"/>
        <w:numPr>
          <w:ilvl w:val="0"/>
          <w:numId w:val="3"/>
        </w:numPr>
        <w:spacing w:after="0"/>
        <w:jc w:val="both"/>
        <w:rPr>
          <w:rFonts w:asciiTheme="majorBidi" w:eastAsia="Times New Roman" w:hAnsiTheme="majorBidi" w:cstheme="majorBidi"/>
          <w:sz w:val="24"/>
          <w:szCs w:val="24"/>
          <w:lang w:eastAsia="fr-FR"/>
        </w:rPr>
      </w:pPr>
      <w:r w:rsidRPr="002870DE">
        <w:rPr>
          <w:rFonts w:asciiTheme="majorBidi" w:eastAsia="Times New Roman" w:hAnsiTheme="majorBidi" w:cstheme="majorBidi"/>
          <w:b/>
          <w:bCs/>
          <w:sz w:val="24"/>
          <w:szCs w:val="24"/>
          <w:lang w:eastAsia="fr-FR"/>
        </w:rPr>
        <w:t>L'impact</w:t>
      </w:r>
    </w:p>
    <w:p w:rsidR="00116C80" w:rsidRPr="00116C80" w:rsidRDefault="00116C80" w:rsidP="002870DE">
      <w:pPr>
        <w:spacing w:after="0"/>
        <w:ind w:firstLine="360"/>
        <w:jc w:val="both"/>
        <w:rPr>
          <w:rFonts w:asciiTheme="majorBidi" w:eastAsia="Times New Roman" w:hAnsiTheme="majorBidi" w:cstheme="majorBidi"/>
          <w:sz w:val="24"/>
          <w:szCs w:val="24"/>
          <w:lang w:eastAsia="fr-FR"/>
        </w:rPr>
      </w:pPr>
      <w:r w:rsidRPr="00116C80">
        <w:rPr>
          <w:rFonts w:asciiTheme="majorBidi" w:eastAsia="Times New Roman" w:hAnsiTheme="majorBidi" w:cstheme="majorBidi"/>
          <w:sz w:val="24"/>
          <w:szCs w:val="24"/>
          <w:lang w:eastAsia="fr-FR"/>
        </w:rPr>
        <w:t>L’étude de l’impact mesure les retombées de l'action à moyen et long terme, c’est l'appréciation de tous les effets, du projet sur son environnement, effets aussi bien positifs que négatifs, prévus ou imprévus, sur le plan économique, social, politique ou écologique</w:t>
      </w:r>
    </w:p>
    <w:p w:rsidR="002870DE" w:rsidRPr="002870DE" w:rsidRDefault="002870DE" w:rsidP="002870DE">
      <w:pPr>
        <w:pStyle w:val="Paragraphedeliste"/>
        <w:numPr>
          <w:ilvl w:val="0"/>
          <w:numId w:val="3"/>
        </w:numPr>
        <w:spacing w:after="0"/>
        <w:jc w:val="both"/>
        <w:rPr>
          <w:rFonts w:asciiTheme="majorBidi" w:eastAsia="Times New Roman" w:hAnsiTheme="majorBidi" w:cstheme="majorBidi"/>
          <w:sz w:val="24"/>
          <w:szCs w:val="24"/>
          <w:lang w:eastAsia="fr-FR"/>
        </w:rPr>
      </w:pPr>
      <w:r w:rsidRPr="002870DE">
        <w:rPr>
          <w:rFonts w:asciiTheme="majorBidi" w:eastAsia="Times New Roman" w:hAnsiTheme="majorBidi" w:cstheme="majorBidi"/>
          <w:b/>
          <w:bCs/>
          <w:sz w:val="24"/>
          <w:szCs w:val="24"/>
          <w:lang w:eastAsia="fr-FR"/>
        </w:rPr>
        <w:t>La durabilité (pérennité, viabilité) </w:t>
      </w:r>
    </w:p>
    <w:p w:rsidR="002870DE" w:rsidRPr="002870DE" w:rsidRDefault="002870DE" w:rsidP="002870DE">
      <w:pPr>
        <w:spacing w:after="0"/>
        <w:ind w:firstLine="360"/>
        <w:jc w:val="both"/>
        <w:rPr>
          <w:rFonts w:asciiTheme="majorBidi" w:eastAsia="Times New Roman" w:hAnsiTheme="majorBidi" w:cstheme="majorBidi"/>
          <w:color w:val="000000"/>
          <w:sz w:val="24"/>
          <w:szCs w:val="24"/>
          <w:lang w:eastAsia="fr-FR"/>
        </w:rPr>
      </w:pPr>
      <w:r w:rsidRPr="002870DE">
        <w:rPr>
          <w:rFonts w:asciiTheme="majorBidi" w:eastAsia="Times New Roman" w:hAnsiTheme="majorBidi" w:cstheme="majorBidi"/>
          <w:sz w:val="24"/>
          <w:szCs w:val="24"/>
          <w:lang w:eastAsia="fr-FR"/>
        </w:rPr>
        <w:t>Le cinquième critère, la durabilité (ou encore pérennité ou viabilité), vise à savoir si les effets du programme perdureront après son arrêt. C'est l'analyse des chances</w:t>
      </w:r>
      <w:r w:rsidRPr="002870DE">
        <w:rPr>
          <w:rFonts w:asciiTheme="majorBidi" w:eastAsia="Times New Roman" w:hAnsiTheme="majorBidi" w:cstheme="majorBidi"/>
          <w:color w:val="000000"/>
          <w:sz w:val="24"/>
          <w:szCs w:val="24"/>
          <w:lang w:eastAsia="fr-FR"/>
        </w:rPr>
        <w:t xml:space="preserve"> que les effets positifs de l'action se poursuivent lorsque l'aide extérieure aura pris fin.</w:t>
      </w:r>
    </w:p>
    <w:p w:rsidR="002870DE" w:rsidRPr="00D1779C" w:rsidRDefault="002870DE" w:rsidP="00D1779C">
      <w:pPr>
        <w:autoSpaceDE w:val="0"/>
        <w:autoSpaceDN w:val="0"/>
        <w:adjustRightInd w:val="0"/>
        <w:spacing w:after="0" w:line="240" w:lineRule="auto"/>
        <w:ind w:firstLine="360"/>
        <w:rPr>
          <w:rFonts w:ascii="Times-Roman" w:hAnsi="Times-Roman" w:cs="Times-Roman"/>
          <w:sz w:val="24"/>
          <w:szCs w:val="24"/>
        </w:rPr>
      </w:pPr>
      <w:r w:rsidRPr="00D1779C">
        <w:rPr>
          <w:rFonts w:ascii="Times-Roman" w:hAnsi="Times-Roman" w:cs="Times-Roman"/>
          <w:sz w:val="24"/>
          <w:szCs w:val="24"/>
        </w:rPr>
        <w:t>Il existe trois types d’évaluation, généralement</w:t>
      </w:r>
      <w:r w:rsidR="00D1779C" w:rsidRPr="00D1779C">
        <w:rPr>
          <w:rFonts w:ascii="Times-Roman" w:hAnsi="Times-Roman" w:cs="Times-Roman"/>
          <w:sz w:val="24"/>
          <w:szCs w:val="24"/>
        </w:rPr>
        <w:t xml:space="preserve"> </w:t>
      </w:r>
      <w:r w:rsidRPr="00D1779C">
        <w:rPr>
          <w:rFonts w:ascii="Times-Roman" w:hAnsi="Times-Roman" w:cs="Times-Roman"/>
          <w:sz w:val="24"/>
          <w:szCs w:val="24"/>
        </w:rPr>
        <w:t>associés, mais qui peuvent être considérés séparément :</w:t>
      </w:r>
    </w:p>
    <w:p w:rsidR="002870DE" w:rsidRPr="00D1779C" w:rsidRDefault="002870DE" w:rsidP="002870DE">
      <w:pPr>
        <w:autoSpaceDE w:val="0"/>
        <w:autoSpaceDN w:val="0"/>
        <w:adjustRightInd w:val="0"/>
        <w:spacing w:after="0" w:line="240" w:lineRule="auto"/>
        <w:rPr>
          <w:rFonts w:ascii="Times-Roman" w:hAnsi="Times-Roman" w:cs="Times-Roman"/>
          <w:sz w:val="24"/>
          <w:szCs w:val="24"/>
        </w:rPr>
      </w:pPr>
      <w:r w:rsidRPr="00D1779C">
        <w:rPr>
          <w:rFonts w:ascii="Times-Roman" w:hAnsi="Times-Roman" w:cs="Times-Roman"/>
          <w:sz w:val="24"/>
          <w:szCs w:val="24"/>
        </w:rPr>
        <w:t xml:space="preserve">- une évaluation « </w:t>
      </w:r>
      <w:r w:rsidRPr="00D1779C">
        <w:rPr>
          <w:rFonts w:ascii="Times-Italic" w:hAnsi="Times-Italic" w:cs="Times-Italic"/>
          <w:i/>
          <w:iCs/>
          <w:sz w:val="24"/>
          <w:szCs w:val="24"/>
        </w:rPr>
        <w:t xml:space="preserve">a priori </w:t>
      </w:r>
      <w:r w:rsidRPr="00D1779C">
        <w:rPr>
          <w:rFonts w:ascii="Times-Roman" w:hAnsi="Times-Roman" w:cs="Times-Roman"/>
          <w:sz w:val="24"/>
          <w:szCs w:val="24"/>
        </w:rPr>
        <w:t xml:space="preserve">» (ou </w:t>
      </w:r>
      <w:r w:rsidRPr="00D1779C">
        <w:rPr>
          <w:rFonts w:ascii="Times-Italic" w:hAnsi="Times-Italic" w:cs="Times-Italic"/>
          <w:i/>
          <w:iCs/>
          <w:sz w:val="24"/>
          <w:szCs w:val="24"/>
        </w:rPr>
        <w:t>ex ante</w:t>
      </w:r>
      <w:r w:rsidRPr="00D1779C">
        <w:rPr>
          <w:rFonts w:ascii="Times-Roman" w:hAnsi="Times-Roman" w:cs="Times-Roman"/>
          <w:sz w:val="24"/>
          <w:szCs w:val="24"/>
        </w:rPr>
        <w:t>), c'est-à-dire avant validation de la politique,</w:t>
      </w:r>
    </w:p>
    <w:p w:rsidR="002870DE" w:rsidRPr="00D1779C" w:rsidRDefault="002870DE" w:rsidP="00D1779C">
      <w:pPr>
        <w:autoSpaceDE w:val="0"/>
        <w:autoSpaceDN w:val="0"/>
        <w:adjustRightInd w:val="0"/>
        <w:spacing w:after="0" w:line="240" w:lineRule="auto"/>
        <w:rPr>
          <w:rFonts w:ascii="Times-Roman" w:hAnsi="Times-Roman" w:cs="Times-Roman"/>
          <w:sz w:val="24"/>
          <w:szCs w:val="24"/>
        </w:rPr>
      </w:pPr>
      <w:proofErr w:type="gramStart"/>
      <w:r w:rsidRPr="00D1779C">
        <w:rPr>
          <w:rFonts w:ascii="Times-Roman" w:hAnsi="Times-Roman" w:cs="Times-Roman"/>
          <w:sz w:val="24"/>
          <w:szCs w:val="24"/>
        </w:rPr>
        <w:t>par</w:t>
      </w:r>
      <w:proofErr w:type="gramEnd"/>
      <w:r w:rsidRPr="00D1779C">
        <w:rPr>
          <w:rFonts w:ascii="Times-Roman" w:hAnsi="Times-Roman" w:cs="Times-Roman"/>
          <w:sz w:val="24"/>
          <w:szCs w:val="24"/>
        </w:rPr>
        <w:t xml:space="preserve"> laquelle on essaie d’anticiper les effets d’une politique et d’en ajuster les</w:t>
      </w:r>
      <w:r w:rsidR="00D1779C">
        <w:rPr>
          <w:rFonts w:ascii="Times-Roman" w:hAnsi="Times-Roman" w:cs="Times-Roman"/>
          <w:sz w:val="24"/>
          <w:szCs w:val="24"/>
        </w:rPr>
        <w:t xml:space="preserve"> </w:t>
      </w:r>
      <w:r w:rsidRPr="00D1779C">
        <w:rPr>
          <w:rFonts w:ascii="Times-Roman" w:hAnsi="Times-Roman" w:cs="Times-Roman"/>
          <w:sz w:val="24"/>
          <w:szCs w:val="24"/>
        </w:rPr>
        <w:t xml:space="preserve">contours </w:t>
      </w:r>
    </w:p>
    <w:p w:rsidR="002870DE" w:rsidRPr="00D1779C" w:rsidRDefault="002870DE" w:rsidP="002870DE">
      <w:pPr>
        <w:autoSpaceDE w:val="0"/>
        <w:autoSpaceDN w:val="0"/>
        <w:adjustRightInd w:val="0"/>
        <w:spacing w:after="0" w:line="240" w:lineRule="auto"/>
        <w:rPr>
          <w:rFonts w:ascii="Times-Roman" w:hAnsi="Times-Roman" w:cs="Times-Roman"/>
          <w:sz w:val="24"/>
          <w:szCs w:val="24"/>
        </w:rPr>
      </w:pPr>
      <w:r w:rsidRPr="00D1779C">
        <w:rPr>
          <w:rFonts w:ascii="Times-Roman" w:hAnsi="Times-Roman" w:cs="Times-Roman"/>
          <w:sz w:val="24"/>
          <w:szCs w:val="24"/>
        </w:rPr>
        <w:t xml:space="preserve">- une évaluation « chemin faisant » (ou </w:t>
      </w:r>
      <w:r w:rsidRPr="00D1779C">
        <w:rPr>
          <w:rFonts w:ascii="Times-Italic" w:hAnsi="Times-Italic" w:cs="Times-Italic"/>
          <w:i/>
          <w:iCs/>
          <w:sz w:val="24"/>
          <w:szCs w:val="24"/>
        </w:rPr>
        <w:t xml:space="preserve">in </w:t>
      </w:r>
      <w:proofErr w:type="spellStart"/>
      <w:r w:rsidRPr="00D1779C">
        <w:rPr>
          <w:rFonts w:ascii="Times-Italic" w:hAnsi="Times-Italic" w:cs="Times-Italic"/>
          <w:i/>
          <w:iCs/>
          <w:sz w:val="24"/>
          <w:szCs w:val="24"/>
        </w:rPr>
        <w:t>itinere</w:t>
      </w:r>
      <w:proofErr w:type="spellEnd"/>
      <w:r w:rsidRPr="00D1779C">
        <w:rPr>
          <w:rFonts w:ascii="Times-Roman" w:hAnsi="Times-Roman" w:cs="Times-Roman"/>
          <w:sz w:val="24"/>
          <w:szCs w:val="24"/>
        </w:rPr>
        <w:t>) qui apprécie les cinq critères de</w:t>
      </w:r>
    </w:p>
    <w:p w:rsidR="002870DE" w:rsidRPr="00D1779C" w:rsidRDefault="002870DE" w:rsidP="002870DE">
      <w:pPr>
        <w:autoSpaceDE w:val="0"/>
        <w:autoSpaceDN w:val="0"/>
        <w:adjustRightInd w:val="0"/>
        <w:spacing w:after="0" w:line="240" w:lineRule="auto"/>
        <w:rPr>
          <w:rFonts w:ascii="Times-Roman" w:hAnsi="Times-Roman" w:cs="Times-Roman"/>
          <w:sz w:val="24"/>
          <w:szCs w:val="24"/>
        </w:rPr>
      </w:pPr>
      <w:proofErr w:type="gramStart"/>
      <w:r w:rsidRPr="00D1779C">
        <w:rPr>
          <w:rFonts w:ascii="Times-Roman" w:hAnsi="Times-Roman" w:cs="Times-Roman"/>
          <w:sz w:val="24"/>
          <w:szCs w:val="24"/>
        </w:rPr>
        <w:t>l’évaluation</w:t>
      </w:r>
      <w:proofErr w:type="gramEnd"/>
      <w:r w:rsidRPr="00D1779C">
        <w:rPr>
          <w:rFonts w:ascii="Times-Roman" w:hAnsi="Times-Roman" w:cs="Times-Roman"/>
          <w:sz w:val="24"/>
          <w:szCs w:val="24"/>
        </w:rPr>
        <w:t xml:space="preserve"> (pertinence, efficience, etc.) d’une politique au fur et à mesure de sa</w:t>
      </w:r>
    </w:p>
    <w:p w:rsidR="002870DE" w:rsidRPr="00D1779C" w:rsidRDefault="002870DE" w:rsidP="002870DE">
      <w:pPr>
        <w:autoSpaceDE w:val="0"/>
        <w:autoSpaceDN w:val="0"/>
        <w:adjustRightInd w:val="0"/>
        <w:spacing w:after="0" w:line="240" w:lineRule="auto"/>
        <w:rPr>
          <w:rFonts w:ascii="Times-Roman" w:hAnsi="Times-Roman" w:cs="Times-Roman"/>
          <w:sz w:val="24"/>
          <w:szCs w:val="24"/>
        </w:rPr>
      </w:pPr>
      <w:proofErr w:type="gramStart"/>
      <w:r w:rsidRPr="00D1779C">
        <w:rPr>
          <w:rFonts w:ascii="Times-Roman" w:hAnsi="Times-Roman" w:cs="Times-Roman"/>
          <w:sz w:val="24"/>
          <w:szCs w:val="24"/>
        </w:rPr>
        <w:t>mise</w:t>
      </w:r>
      <w:proofErr w:type="gramEnd"/>
      <w:r w:rsidRPr="00D1779C">
        <w:rPr>
          <w:rFonts w:ascii="Times-Roman" w:hAnsi="Times-Roman" w:cs="Times-Roman"/>
          <w:sz w:val="24"/>
          <w:szCs w:val="24"/>
        </w:rPr>
        <w:t xml:space="preserve"> en </w:t>
      </w:r>
      <w:proofErr w:type="spellStart"/>
      <w:r w:rsidRPr="00D1779C">
        <w:rPr>
          <w:rFonts w:ascii="Times-Roman" w:hAnsi="Times-Roman" w:cs="Times-Roman"/>
          <w:sz w:val="24"/>
          <w:szCs w:val="24"/>
        </w:rPr>
        <w:t>oeuvre</w:t>
      </w:r>
      <w:proofErr w:type="spellEnd"/>
      <w:r w:rsidRPr="00D1779C">
        <w:rPr>
          <w:rFonts w:ascii="Times-Roman" w:hAnsi="Times-Roman" w:cs="Times-Roman"/>
          <w:sz w:val="24"/>
          <w:szCs w:val="24"/>
        </w:rPr>
        <w:t xml:space="preserve">, permet des réajustements en cours pour atteindre les objectifs fixés </w:t>
      </w:r>
    </w:p>
    <w:p w:rsidR="002870DE" w:rsidRPr="00D1779C" w:rsidRDefault="002870DE" w:rsidP="002870DE">
      <w:pPr>
        <w:autoSpaceDE w:val="0"/>
        <w:autoSpaceDN w:val="0"/>
        <w:adjustRightInd w:val="0"/>
        <w:spacing w:after="0" w:line="240" w:lineRule="auto"/>
        <w:rPr>
          <w:rFonts w:ascii="Times-Roman" w:hAnsi="Times-Roman" w:cs="Times-Roman"/>
          <w:sz w:val="24"/>
          <w:szCs w:val="24"/>
        </w:rPr>
      </w:pPr>
      <w:r w:rsidRPr="00D1779C">
        <w:rPr>
          <w:rFonts w:ascii="Times-Roman" w:hAnsi="Times-Roman" w:cs="Times-Roman"/>
          <w:sz w:val="24"/>
          <w:szCs w:val="24"/>
        </w:rPr>
        <w:t xml:space="preserve">- une évaluation « </w:t>
      </w:r>
      <w:r w:rsidRPr="00D1779C">
        <w:rPr>
          <w:rFonts w:ascii="Times-Italic" w:hAnsi="Times-Italic" w:cs="Times-Italic"/>
          <w:i/>
          <w:iCs/>
          <w:sz w:val="24"/>
          <w:szCs w:val="24"/>
        </w:rPr>
        <w:t xml:space="preserve">a posteriori </w:t>
      </w:r>
      <w:r w:rsidRPr="00D1779C">
        <w:rPr>
          <w:rFonts w:ascii="Times-Roman" w:hAnsi="Times-Roman" w:cs="Times-Roman"/>
          <w:sz w:val="24"/>
          <w:szCs w:val="24"/>
        </w:rPr>
        <w:t xml:space="preserve">» (ou </w:t>
      </w:r>
      <w:r w:rsidRPr="00D1779C">
        <w:rPr>
          <w:rFonts w:ascii="Times-Italic" w:hAnsi="Times-Italic" w:cs="Times-Italic"/>
          <w:i/>
          <w:iCs/>
          <w:sz w:val="24"/>
          <w:szCs w:val="24"/>
        </w:rPr>
        <w:t>ex post</w:t>
      </w:r>
      <w:r w:rsidRPr="00D1779C">
        <w:rPr>
          <w:rFonts w:ascii="Times-Roman" w:hAnsi="Times-Roman" w:cs="Times-Roman"/>
          <w:sz w:val="24"/>
          <w:szCs w:val="24"/>
        </w:rPr>
        <w:t>) par laquelle on apprécie ce qu’a donné</w:t>
      </w:r>
    </w:p>
    <w:p w:rsidR="00D1779C" w:rsidRDefault="002870DE" w:rsidP="002870DE">
      <w:pPr>
        <w:autoSpaceDE w:val="0"/>
        <w:autoSpaceDN w:val="0"/>
        <w:adjustRightInd w:val="0"/>
        <w:spacing w:after="0" w:line="240" w:lineRule="auto"/>
        <w:rPr>
          <w:rFonts w:asciiTheme="majorBidi" w:hAnsiTheme="majorBidi" w:cstheme="majorBidi"/>
          <w:sz w:val="28"/>
          <w:szCs w:val="28"/>
        </w:rPr>
      </w:pPr>
      <w:proofErr w:type="gramStart"/>
      <w:r w:rsidRPr="00D1779C">
        <w:rPr>
          <w:rFonts w:ascii="Times-Roman" w:hAnsi="Times-Roman" w:cs="Times-Roman"/>
          <w:sz w:val="24"/>
          <w:szCs w:val="24"/>
        </w:rPr>
        <w:t>une</w:t>
      </w:r>
      <w:proofErr w:type="gramEnd"/>
      <w:r w:rsidRPr="00D1779C">
        <w:rPr>
          <w:rFonts w:ascii="Times-Roman" w:hAnsi="Times-Roman" w:cs="Times-Roman"/>
          <w:sz w:val="24"/>
          <w:szCs w:val="24"/>
        </w:rPr>
        <w:t xml:space="preserve"> politique une fois que celle-ci a été lancée et/ou mise en </w:t>
      </w:r>
      <w:r w:rsidR="00D1779C" w:rsidRPr="00D1779C">
        <w:rPr>
          <w:rFonts w:ascii="Times-Roman" w:hAnsi="Times-Roman" w:cs="Times-Roman"/>
          <w:sz w:val="24"/>
          <w:szCs w:val="24"/>
        </w:rPr>
        <w:t>œuvre</w:t>
      </w:r>
    </w:p>
    <w:p w:rsidR="00121D5F" w:rsidRDefault="00A77D1F" w:rsidP="00EF466A">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ab/>
      </w:r>
    </w:p>
    <w:p w:rsidR="00A77D1F" w:rsidRPr="00A77D1F" w:rsidRDefault="00A77D1F" w:rsidP="00A77D1F">
      <w:pPr>
        <w:autoSpaceDE w:val="0"/>
        <w:autoSpaceDN w:val="0"/>
        <w:adjustRightInd w:val="0"/>
        <w:spacing w:after="0" w:line="240" w:lineRule="auto"/>
        <w:rPr>
          <w:rFonts w:asciiTheme="majorBidi" w:hAnsiTheme="majorBidi" w:cstheme="majorBidi"/>
          <w:sz w:val="24"/>
          <w:szCs w:val="24"/>
        </w:rPr>
      </w:pPr>
    </w:p>
    <w:sectPr w:rsidR="00A77D1F" w:rsidRPr="00A77D1F" w:rsidSect="008E6C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82CC7"/>
    <w:multiLevelType w:val="multilevel"/>
    <w:tmpl w:val="1A9E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F5035"/>
    <w:multiLevelType w:val="hybridMultilevel"/>
    <w:tmpl w:val="CA304086"/>
    <w:lvl w:ilvl="0" w:tplc="1BEA32BC">
      <w:numFmt w:val="bullet"/>
      <w:lvlText w:val="-"/>
      <w:lvlJc w:val="left"/>
      <w:pPr>
        <w:ind w:left="720" w:hanging="360"/>
      </w:pPr>
      <w:rPr>
        <w:rFonts w:ascii="Arial" w:eastAsia="Times New Roman" w:hAnsi="Arial" w:cs="Arial"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D82A13"/>
    <w:multiLevelType w:val="multilevel"/>
    <w:tmpl w:val="8F12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403BE7"/>
    <w:multiLevelType w:val="multilevel"/>
    <w:tmpl w:val="ABF6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141350"/>
    <w:multiLevelType w:val="hybridMultilevel"/>
    <w:tmpl w:val="51B04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0897EB5"/>
    <w:multiLevelType w:val="multilevel"/>
    <w:tmpl w:val="659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AF13A5"/>
    <w:multiLevelType w:val="hybridMultilevel"/>
    <w:tmpl w:val="F39EA934"/>
    <w:lvl w:ilvl="0" w:tplc="CF70AB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21D5F"/>
    <w:rsid w:val="00116C80"/>
    <w:rsid w:val="00121D5F"/>
    <w:rsid w:val="002870DE"/>
    <w:rsid w:val="003F6797"/>
    <w:rsid w:val="008E6CD1"/>
    <w:rsid w:val="00A77D1F"/>
    <w:rsid w:val="00B4403C"/>
    <w:rsid w:val="00D1779C"/>
    <w:rsid w:val="00E52BBB"/>
    <w:rsid w:val="00EE7BCE"/>
    <w:rsid w:val="00EF4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C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6C80"/>
    <w:pPr>
      <w:ind w:left="720"/>
      <w:contextualSpacing/>
    </w:pPr>
  </w:style>
  <w:style w:type="paragraph" w:styleId="NormalWeb">
    <w:name w:val="Normal (Web)"/>
    <w:basedOn w:val="Normal"/>
    <w:uiPriority w:val="99"/>
    <w:semiHidden/>
    <w:unhideWhenUsed/>
    <w:rsid w:val="00EF46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F466A"/>
    <w:rPr>
      <w:i/>
      <w:iCs/>
    </w:rPr>
  </w:style>
</w:styles>
</file>

<file path=word/webSettings.xml><?xml version="1.0" encoding="utf-8"?>
<w:webSettings xmlns:r="http://schemas.openxmlformats.org/officeDocument/2006/relationships" xmlns:w="http://schemas.openxmlformats.org/wordprocessingml/2006/main">
  <w:divs>
    <w:div w:id="391386116">
      <w:bodyDiv w:val="1"/>
      <w:marLeft w:val="0"/>
      <w:marRight w:val="0"/>
      <w:marTop w:val="0"/>
      <w:marBottom w:val="0"/>
      <w:divBdr>
        <w:top w:val="none" w:sz="0" w:space="0" w:color="auto"/>
        <w:left w:val="none" w:sz="0" w:space="0" w:color="auto"/>
        <w:bottom w:val="none" w:sz="0" w:space="0" w:color="auto"/>
        <w:right w:val="none" w:sz="0" w:space="0" w:color="auto"/>
      </w:divBdr>
      <w:divsChild>
        <w:div w:id="466514856">
          <w:marLeft w:val="0"/>
          <w:marRight w:val="0"/>
          <w:marTop w:val="0"/>
          <w:marBottom w:val="0"/>
          <w:divBdr>
            <w:top w:val="none" w:sz="0" w:space="0" w:color="auto"/>
            <w:left w:val="none" w:sz="0" w:space="0" w:color="auto"/>
            <w:bottom w:val="none" w:sz="0" w:space="0" w:color="auto"/>
            <w:right w:val="none" w:sz="0" w:space="0" w:color="auto"/>
          </w:divBdr>
          <w:divsChild>
            <w:div w:id="380712964">
              <w:marLeft w:val="0"/>
              <w:marRight w:val="0"/>
              <w:marTop w:val="0"/>
              <w:marBottom w:val="0"/>
              <w:divBdr>
                <w:top w:val="none" w:sz="0" w:space="0" w:color="auto"/>
                <w:left w:val="none" w:sz="0" w:space="0" w:color="auto"/>
                <w:bottom w:val="none" w:sz="0" w:space="0" w:color="auto"/>
                <w:right w:val="none" w:sz="0" w:space="0" w:color="auto"/>
              </w:divBdr>
              <w:divsChild>
                <w:div w:id="19273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7586">
      <w:bodyDiv w:val="1"/>
      <w:marLeft w:val="0"/>
      <w:marRight w:val="0"/>
      <w:marTop w:val="0"/>
      <w:marBottom w:val="0"/>
      <w:divBdr>
        <w:top w:val="none" w:sz="0" w:space="0" w:color="auto"/>
        <w:left w:val="none" w:sz="0" w:space="0" w:color="auto"/>
        <w:bottom w:val="none" w:sz="0" w:space="0" w:color="auto"/>
        <w:right w:val="none" w:sz="0" w:space="0" w:color="auto"/>
      </w:divBdr>
      <w:divsChild>
        <w:div w:id="317001096">
          <w:marLeft w:val="0"/>
          <w:marRight w:val="0"/>
          <w:marTop w:val="0"/>
          <w:marBottom w:val="0"/>
          <w:divBdr>
            <w:top w:val="none" w:sz="0" w:space="0" w:color="auto"/>
            <w:left w:val="none" w:sz="0" w:space="0" w:color="auto"/>
            <w:bottom w:val="none" w:sz="0" w:space="0" w:color="auto"/>
            <w:right w:val="none" w:sz="0" w:space="0" w:color="auto"/>
          </w:divBdr>
          <w:divsChild>
            <w:div w:id="250628181">
              <w:marLeft w:val="0"/>
              <w:marRight w:val="0"/>
              <w:marTop w:val="0"/>
              <w:marBottom w:val="0"/>
              <w:divBdr>
                <w:top w:val="none" w:sz="0" w:space="0" w:color="auto"/>
                <w:left w:val="none" w:sz="0" w:space="0" w:color="auto"/>
                <w:bottom w:val="none" w:sz="0" w:space="0" w:color="auto"/>
                <w:right w:val="none" w:sz="0" w:space="0" w:color="auto"/>
              </w:divBdr>
              <w:divsChild>
                <w:div w:id="20911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74864">
      <w:bodyDiv w:val="1"/>
      <w:marLeft w:val="0"/>
      <w:marRight w:val="0"/>
      <w:marTop w:val="0"/>
      <w:marBottom w:val="0"/>
      <w:divBdr>
        <w:top w:val="none" w:sz="0" w:space="0" w:color="auto"/>
        <w:left w:val="none" w:sz="0" w:space="0" w:color="auto"/>
        <w:bottom w:val="none" w:sz="0" w:space="0" w:color="auto"/>
        <w:right w:val="none" w:sz="0" w:space="0" w:color="auto"/>
      </w:divBdr>
      <w:divsChild>
        <w:div w:id="1108085812">
          <w:marLeft w:val="0"/>
          <w:marRight w:val="0"/>
          <w:marTop w:val="0"/>
          <w:marBottom w:val="0"/>
          <w:divBdr>
            <w:top w:val="none" w:sz="0" w:space="0" w:color="auto"/>
            <w:left w:val="none" w:sz="0" w:space="0" w:color="auto"/>
            <w:bottom w:val="none" w:sz="0" w:space="0" w:color="auto"/>
            <w:right w:val="none" w:sz="0" w:space="0" w:color="auto"/>
          </w:divBdr>
          <w:divsChild>
            <w:div w:id="1361513254">
              <w:marLeft w:val="0"/>
              <w:marRight w:val="0"/>
              <w:marTop w:val="0"/>
              <w:marBottom w:val="0"/>
              <w:divBdr>
                <w:top w:val="none" w:sz="0" w:space="0" w:color="auto"/>
                <w:left w:val="none" w:sz="0" w:space="0" w:color="auto"/>
                <w:bottom w:val="none" w:sz="0" w:space="0" w:color="auto"/>
                <w:right w:val="none" w:sz="0" w:space="0" w:color="auto"/>
              </w:divBdr>
              <w:divsChild>
                <w:div w:id="1805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09698">
      <w:bodyDiv w:val="1"/>
      <w:marLeft w:val="0"/>
      <w:marRight w:val="0"/>
      <w:marTop w:val="0"/>
      <w:marBottom w:val="0"/>
      <w:divBdr>
        <w:top w:val="none" w:sz="0" w:space="0" w:color="auto"/>
        <w:left w:val="none" w:sz="0" w:space="0" w:color="auto"/>
        <w:bottom w:val="none" w:sz="0" w:space="0" w:color="auto"/>
        <w:right w:val="none" w:sz="0" w:space="0" w:color="auto"/>
      </w:divBdr>
      <w:divsChild>
        <w:div w:id="2000885136">
          <w:marLeft w:val="0"/>
          <w:marRight w:val="0"/>
          <w:marTop w:val="0"/>
          <w:marBottom w:val="0"/>
          <w:divBdr>
            <w:top w:val="none" w:sz="0" w:space="0" w:color="auto"/>
            <w:left w:val="none" w:sz="0" w:space="0" w:color="auto"/>
            <w:bottom w:val="none" w:sz="0" w:space="0" w:color="auto"/>
            <w:right w:val="none" w:sz="0" w:space="0" w:color="auto"/>
          </w:divBdr>
          <w:divsChild>
            <w:div w:id="1854806434">
              <w:marLeft w:val="0"/>
              <w:marRight w:val="0"/>
              <w:marTop w:val="0"/>
              <w:marBottom w:val="0"/>
              <w:divBdr>
                <w:top w:val="none" w:sz="0" w:space="0" w:color="auto"/>
                <w:left w:val="none" w:sz="0" w:space="0" w:color="auto"/>
                <w:bottom w:val="none" w:sz="0" w:space="0" w:color="auto"/>
                <w:right w:val="none" w:sz="0" w:space="0" w:color="auto"/>
              </w:divBdr>
              <w:divsChild>
                <w:div w:id="5743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132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6">
          <w:marLeft w:val="0"/>
          <w:marRight w:val="0"/>
          <w:marTop w:val="0"/>
          <w:marBottom w:val="0"/>
          <w:divBdr>
            <w:top w:val="none" w:sz="0" w:space="0" w:color="auto"/>
            <w:left w:val="none" w:sz="0" w:space="0" w:color="auto"/>
            <w:bottom w:val="none" w:sz="0" w:space="0" w:color="auto"/>
            <w:right w:val="none" w:sz="0" w:space="0" w:color="auto"/>
          </w:divBdr>
          <w:divsChild>
            <w:div w:id="406853178">
              <w:marLeft w:val="0"/>
              <w:marRight w:val="0"/>
              <w:marTop w:val="0"/>
              <w:marBottom w:val="0"/>
              <w:divBdr>
                <w:top w:val="none" w:sz="0" w:space="0" w:color="auto"/>
                <w:left w:val="none" w:sz="0" w:space="0" w:color="auto"/>
                <w:bottom w:val="none" w:sz="0" w:space="0" w:color="auto"/>
                <w:right w:val="none" w:sz="0" w:space="0" w:color="auto"/>
              </w:divBdr>
              <w:divsChild>
                <w:div w:id="168205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62238">
      <w:bodyDiv w:val="1"/>
      <w:marLeft w:val="0"/>
      <w:marRight w:val="0"/>
      <w:marTop w:val="0"/>
      <w:marBottom w:val="0"/>
      <w:divBdr>
        <w:top w:val="none" w:sz="0" w:space="0" w:color="auto"/>
        <w:left w:val="none" w:sz="0" w:space="0" w:color="auto"/>
        <w:bottom w:val="none" w:sz="0" w:space="0" w:color="auto"/>
        <w:right w:val="none" w:sz="0" w:space="0" w:color="auto"/>
      </w:divBdr>
      <w:divsChild>
        <w:div w:id="1770924815">
          <w:marLeft w:val="0"/>
          <w:marRight w:val="0"/>
          <w:marTop w:val="0"/>
          <w:marBottom w:val="0"/>
          <w:divBdr>
            <w:top w:val="none" w:sz="0" w:space="0" w:color="auto"/>
            <w:left w:val="none" w:sz="0" w:space="0" w:color="auto"/>
            <w:bottom w:val="none" w:sz="0" w:space="0" w:color="auto"/>
            <w:right w:val="none" w:sz="0" w:space="0" w:color="auto"/>
          </w:divBdr>
          <w:divsChild>
            <w:div w:id="1879271804">
              <w:marLeft w:val="0"/>
              <w:marRight w:val="0"/>
              <w:marTop w:val="0"/>
              <w:marBottom w:val="0"/>
              <w:divBdr>
                <w:top w:val="none" w:sz="0" w:space="0" w:color="auto"/>
                <w:left w:val="none" w:sz="0" w:space="0" w:color="auto"/>
                <w:bottom w:val="none" w:sz="0" w:space="0" w:color="auto"/>
                <w:right w:val="none" w:sz="0" w:space="0" w:color="auto"/>
              </w:divBdr>
              <w:divsChild>
                <w:div w:id="14187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76535">
      <w:bodyDiv w:val="1"/>
      <w:marLeft w:val="0"/>
      <w:marRight w:val="0"/>
      <w:marTop w:val="0"/>
      <w:marBottom w:val="0"/>
      <w:divBdr>
        <w:top w:val="none" w:sz="0" w:space="0" w:color="auto"/>
        <w:left w:val="none" w:sz="0" w:space="0" w:color="auto"/>
        <w:bottom w:val="none" w:sz="0" w:space="0" w:color="auto"/>
        <w:right w:val="none" w:sz="0" w:space="0" w:color="auto"/>
      </w:divBdr>
      <w:divsChild>
        <w:div w:id="2017657993">
          <w:marLeft w:val="0"/>
          <w:marRight w:val="0"/>
          <w:marTop w:val="0"/>
          <w:marBottom w:val="0"/>
          <w:divBdr>
            <w:top w:val="none" w:sz="0" w:space="0" w:color="auto"/>
            <w:left w:val="none" w:sz="0" w:space="0" w:color="auto"/>
            <w:bottom w:val="none" w:sz="0" w:space="0" w:color="auto"/>
            <w:right w:val="none" w:sz="0" w:space="0" w:color="auto"/>
          </w:divBdr>
          <w:divsChild>
            <w:div w:id="1249391829">
              <w:marLeft w:val="0"/>
              <w:marRight w:val="0"/>
              <w:marTop w:val="0"/>
              <w:marBottom w:val="0"/>
              <w:divBdr>
                <w:top w:val="none" w:sz="0" w:space="0" w:color="auto"/>
                <w:left w:val="none" w:sz="0" w:space="0" w:color="auto"/>
                <w:bottom w:val="none" w:sz="0" w:space="0" w:color="auto"/>
                <w:right w:val="none" w:sz="0" w:space="0" w:color="auto"/>
              </w:divBdr>
              <w:divsChild>
                <w:div w:id="20338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68306">
      <w:bodyDiv w:val="1"/>
      <w:marLeft w:val="0"/>
      <w:marRight w:val="0"/>
      <w:marTop w:val="0"/>
      <w:marBottom w:val="0"/>
      <w:divBdr>
        <w:top w:val="none" w:sz="0" w:space="0" w:color="auto"/>
        <w:left w:val="none" w:sz="0" w:space="0" w:color="auto"/>
        <w:bottom w:val="none" w:sz="0" w:space="0" w:color="auto"/>
        <w:right w:val="none" w:sz="0" w:space="0" w:color="auto"/>
      </w:divBdr>
      <w:divsChild>
        <w:div w:id="461388537">
          <w:marLeft w:val="0"/>
          <w:marRight w:val="0"/>
          <w:marTop w:val="0"/>
          <w:marBottom w:val="0"/>
          <w:divBdr>
            <w:top w:val="none" w:sz="0" w:space="0" w:color="auto"/>
            <w:left w:val="none" w:sz="0" w:space="0" w:color="auto"/>
            <w:bottom w:val="none" w:sz="0" w:space="0" w:color="auto"/>
            <w:right w:val="none" w:sz="0" w:space="0" w:color="auto"/>
          </w:divBdr>
          <w:divsChild>
            <w:div w:id="401489758">
              <w:marLeft w:val="0"/>
              <w:marRight w:val="0"/>
              <w:marTop w:val="0"/>
              <w:marBottom w:val="0"/>
              <w:divBdr>
                <w:top w:val="none" w:sz="0" w:space="0" w:color="auto"/>
                <w:left w:val="none" w:sz="0" w:space="0" w:color="auto"/>
                <w:bottom w:val="none" w:sz="0" w:space="0" w:color="auto"/>
                <w:right w:val="none" w:sz="0" w:space="0" w:color="auto"/>
              </w:divBdr>
              <w:divsChild>
                <w:div w:id="5107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2251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TOP</cp:lastModifiedBy>
  <cp:revision>2</cp:revision>
  <dcterms:created xsi:type="dcterms:W3CDTF">2020-05-24T22:09:00Z</dcterms:created>
  <dcterms:modified xsi:type="dcterms:W3CDTF">2020-05-24T22:09:00Z</dcterms:modified>
</cp:coreProperties>
</file>