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03B5" w:rsidRPr="008211B5" w:rsidRDefault="008211B5" w:rsidP="008211B5">
      <w:pPr>
        <w:pStyle w:val="NormalWeb"/>
        <w:spacing w:line="360" w:lineRule="auto"/>
        <w:jc w:val="both"/>
        <w:rPr>
          <w:rFonts w:asciiTheme="majorBidi" w:hAnsiTheme="majorBidi" w:cstheme="majorBidi"/>
          <w:b/>
          <w:bCs/>
          <w:color w:val="000000"/>
          <w:sz w:val="32"/>
          <w:szCs w:val="32"/>
        </w:rPr>
      </w:pPr>
      <w:r w:rsidRPr="008211B5">
        <w:rPr>
          <w:rFonts w:asciiTheme="majorBidi" w:hAnsiTheme="majorBidi" w:cstheme="majorBidi"/>
          <w:b/>
          <w:bCs/>
          <w:color w:val="000000"/>
          <w:sz w:val="32"/>
          <w:szCs w:val="32"/>
        </w:rPr>
        <w:t xml:space="preserve">1- </w:t>
      </w:r>
      <w:r w:rsidR="009903B5" w:rsidRPr="008211B5">
        <w:rPr>
          <w:rFonts w:asciiTheme="majorBidi" w:hAnsiTheme="majorBidi" w:cstheme="majorBidi"/>
          <w:b/>
          <w:bCs/>
          <w:color w:val="000000"/>
          <w:sz w:val="32"/>
          <w:szCs w:val="32"/>
        </w:rPr>
        <w:t xml:space="preserve">Généralités     </w:t>
      </w:r>
    </w:p>
    <w:p w:rsidR="005A6CFA" w:rsidRPr="00553613" w:rsidRDefault="00553613" w:rsidP="00553613">
      <w:pPr>
        <w:pStyle w:val="NormalWeb"/>
        <w:spacing w:line="360" w:lineRule="auto"/>
        <w:jc w:val="both"/>
        <w:rPr>
          <w:rFonts w:asciiTheme="majorBidi" w:hAnsiTheme="majorBidi" w:cstheme="majorBidi"/>
          <w:b/>
          <w:bCs/>
          <w:color w:val="000000"/>
          <w:u w:val="single"/>
        </w:rPr>
      </w:pPr>
      <w:r w:rsidRPr="00553613">
        <w:rPr>
          <w:rFonts w:asciiTheme="majorBidi" w:hAnsiTheme="majorBidi" w:cstheme="majorBidi"/>
          <w:b/>
          <w:bCs/>
          <w:color w:val="000000"/>
          <w:u w:val="single"/>
        </w:rPr>
        <w:t xml:space="preserve">Population, peuplement et communauté </w:t>
      </w:r>
    </w:p>
    <w:p w:rsidR="005A6CFA" w:rsidRPr="00D44BC9" w:rsidRDefault="005A6CFA" w:rsidP="00827045">
      <w:pPr>
        <w:pStyle w:val="NormalWeb"/>
        <w:spacing w:line="360" w:lineRule="auto"/>
        <w:jc w:val="both"/>
        <w:rPr>
          <w:rFonts w:asciiTheme="majorBidi" w:hAnsiTheme="majorBidi" w:cstheme="majorBidi"/>
          <w:color w:val="000000"/>
        </w:rPr>
      </w:pPr>
      <w:r w:rsidRPr="00D44BC9">
        <w:rPr>
          <w:rFonts w:asciiTheme="majorBidi" w:hAnsiTheme="majorBidi" w:cstheme="majorBidi"/>
          <w:color w:val="000000"/>
        </w:rPr>
        <w:t>En écologie les unités de base sont l'individu et l'espèce, qu'il s'agisse d'un animal ou d'un végétal.</w:t>
      </w:r>
    </w:p>
    <w:p w:rsidR="005A6CFA" w:rsidRPr="00D44BC9" w:rsidRDefault="005A6CFA" w:rsidP="00827045">
      <w:pPr>
        <w:pStyle w:val="NormalWeb"/>
        <w:spacing w:line="360" w:lineRule="auto"/>
        <w:jc w:val="both"/>
        <w:rPr>
          <w:rFonts w:asciiTheme="majorBidi" w:hAnsiTheme="majorBidi" w:cstheme="majorBidi"/>
          <w:color w:val="000000"/>
        </w:rPr>
      </w:pPr>
      <w:r w:rsidRPr="00D44BC9">
        <w:rPr>
          <w:rFonts w:asciiTheme="majorBidi" w:hAnsiTheme="majorBidi" w:cstheme="majorBidi"/>
          <w:color w:val="000000"/>
        </w:rPr>
        <w:t>Un groupe d'individus appartenant à une même espèce et occupant un milieu déterminé à un moment donné forme une </w:t>
      </w:r>
      <w:r w:rsidRPr="00D44BC9">
        <w:rPr>
          <w:rStyle w:val="Accentuation"/>
          <w:rFonts w:asciiTheme="majorBidi" w:hAnsiTheme="majorBidi" w:cstheme="majorBidi"/>
          <w:color w:val="000000"/>
        </w:rPr>
        <w:t>population</w:t>
      </w:r>
      <w:r w:rsidRPr="00D44BC9">
        <w:rPr>
          <w:rFonts w:asciiTheme="majorBidi" w:hAnsiTheme="majorBidi" w:cstheme="majorBidi"/>
          <w:color w:val="000000"/>
        </w:rPr>
        <w:t> ou </w:t>
      </w:r>
      <w:r w:rsidRPr="00D44BC9">
        <w:rPr>
          <w:rStyle w:val="Accentuation"/>
          <w:rFonts w:asciiTheme="majorBidi" w:hAnsiTheme="majorBidi" w:cstheme="majorBidi"/>
          <w:color w:val="000000"/>
        </w:rPr>
        <w:t>dème</w:t>
      </w:r>
      <w:r w:rsidRPr="00D44BC9">
        <w:rPr>
          <w:rFonts w:asciiTheme="majorBidi" w:hAnsiTheme="majorBidi" w:cstheme="majorBidi"/>
          <w:color w:val="000000"/>
        </w:rPr>
        <w:t>. Elle est différente du </w:t>
      </w:r>
      <w:r w:rsidRPr="00D44BC9">
        <w:rPr>
          <w:rStyle w:val="Accentuation"/>
          <w:rFonts w:asciiTheme="majorBidi" w:hAnsiTheme="majorBidi" w:cstheme="majorBidi"/>
          <w:color w:val="000000"/>
        </w:rPr>
        <w:t>peuplement</w:t>
      </w:r>
      <w:r w:rsidRPr="00D44BC9">
        <w:rPr>
          <w:rFonts w:asciiTheme="majorBidi" w:hAnsiTheme="majorBidi" w:cstheme="majorBidi"/>
          <w:color w:val="000000"/>
        </w:rPr>
        <w:t xml:space="preserve"> qui est un groupe d'individus, appartenant à des espèces différentes d'un même groupe systématique et vivant dans un milieu donné. On peut parler, par exemple, des populations d'hippopotames dans le Parc National de Virunga et du peuplement des mammifères dans la Réserve Naturelle de </w:t>
      </w:r>
      <w:proofErr w:type="spellStart"/>
      <w:r w:rsidRPr="00D44BC9">
        <w:rPr>
          <w:rFonts w:asciiTheme="majorBidi" w:hAnsiTheme="majorBidi" w:cstheme="majorBidi"/>
          <w:color w:val="000000"/>
        </w:rPr>
        <w:t>Tayna</w:t>
      </w:r>
      <w:proofErr w:type="spellEnd"/>
      <w:r w:rsidRPr="00D44BC9">
        <w:rPr>
          <w:rFonts w:asciiTheme="majorBidi" w:hAnsiTheme="majorBidi" w:cstheme="majorBidi"/>
          <w:color w:val="000000"/>
        </w:rPr>
        <w:t>.</w:t>
      </w:r>
    </w:p>
    <w:p w:rsidR="005A6CFA" w:rsidRPr="00D44BC9" w:rsidRDefault="005A6CFA" w:rsidP="00827045">
      <w:pPr>
        <w:pStyle w:val="NormalWeb"/>
        <w:spacing w:line="360" w:lineRule="auto"/>
        <w:jc w:val="both"/>
        <w:rPr>
          <w:rFonts w:asciiTheme="majorBidi" w:hAnsiTheme="majorBidi" w:cstheme="majorBidi"/>
          <w:color w:val="000000"/>
        </w:rPr>
      </w:pPr>
      <w:r w:rsidRPr="00D44BC9">
        <w:rPr>
          <w:rFonts w:asciiTheme="majorBidi" w:hAnsiTheme="majorBidi" w:cstheme="majorBidi"/>
          <w:color w:val="000000"/>
        </w:rPr>
        <w:t>La </w:t>
      </w:r>
      <w:r w:rsidRPr="00D44BC9">
        <w:rPr>
          <w:rStyle w:val="Accentuation"/>
          <w:rFonts w:asciiTheme="majorBidi" w:hAnsiTheme="majorBidi" w:cstheme="majorBidi"/>
          <w:color w:val="000000"/>
        </w:rPr>
        <w:t>communauté</w:t>
      </w:r>
      <w:r w:rsidRPr="00D44BC9">
        <w:rPr>
          <w:rFonts w:asciiTheme="majorBidi" w:hAnsiTheme="majorBidi" w:cstheme="majorBidi"/>
          <w:color w:val="000000"/>
        </w:rPr>
        <w:t xml:space="preserve">, quant à elle, est un ensemble des populations vivant dans un milieu déterminé. Une population constitue une entité écologique qui possède des caractéristiques propres s'exprimant par un ensemble des facteurs statistiques comme la natalité, la mortalité, la distribution en classes d'âges, </w:t>
      </w:r>
      <w:proofErr w:type="gramStart"/>
      <w:r w:rsidRPr="00D44BC9">
        <w:rPr>
          <w:rFonts w:asciiTheme="majorBidi" w:hAnsiTheme="majorBidi" w:cstheme="majorBidi"/>
          <w:color w:val="000000"/>
        </w:rPr>
        <w:t>le</w:t>
      </w:r>
      <w:proofErr w:type="gramEnd"/>
      <w:r w:rsidRPr="00D44BC9">
        <w:rPr>
          <w:rFonts w:asciiTheme="majorBidi" w:hAnsiTheme="majorBidi" w:cstheme="majorBidi"/>
          <w:color w:val="000000"/>
        </w:rPr>
        <w:t xml:space="preserve"> sex-ratio etc. Une des caractéristiques la plus remarquable des populations naturelles tient à leur relative stabilité. Bien que les </w:t>
      </w:r>
      <w:r w:rsidR="00AB0A74">
        <w:rPr>
          <w:rFonts w:asciiTheme="majorBidi" w:hAnsiTheme="majorBidi" w:cstheme="majorBidi"/>
          <w:color w:val="000000"/>
        </w:rPr>
        <w:t>e</w:t>
      </w:r>
      <w:r w:rsidRPr="00D44BC9">
        <w:rPr>
          <w:rFonts w:asciiTheme="majorBidi" w:hAnsiTheme="majorBidi" w:cstheme="majorBidi"/>
          <w:color w:val="000000"/>
        </w:rPr>
        <w:t>ffectifs d'une population ne soient pas absolus, ils ne varient, en règle générale, d'une façon spectaculaire ; il y a des mécanismes naturels qui gardent les populations plus ou moins stables (homéostasie).</w:t>
      </w:r>
    </w:p>
    <w:p w:rsidR="005A6CFA" w:rsidRDefault="005A6CFA" w:rsidP="00827045">
      <w:pPr>
        <w:pStyle w:val="NormalWeb"/>
        <w:spacing w:line="360" w:lineRule="auto"/>
        <w:jc w:val="both"/>
        <w:rPr>
          <w:rFonts w:asciiTheme="majorBidi" w:hAnsiTheme="majorBidi" w:cstheme="majorBidi"/>
          <w:color w:val="000000"/>
        </w:rPr>
      </w:pPr>
      <w:r w:rsidRPr="00D44BC9">
        <w:rPr>
          <w:rFonts w:asciiTheme="majorBidi" w:hAnsiTheme="majorBidi" w:cstheme="majorBidi"/>
          <w:color w:val="000000"/>
        </w:rPr>
        <w:t>L'écologie des populations ou démo</w:t>
      </w:r>
      <w:r w:rsidR="00AB0A74">
        <w:rPr>
          <w:rFonts w:asciiTheme="majorBidi" w:hAnsiTheme="majorBidi" w:cstheme="majorBidi"/>
          <w:color w:val="000000"/>
        </w:rPr>
        <w:t>-</w:t>
      </w:r>
      <w:r w:rsidRPr="00D44BC9">
        <w:rPr>
          <w:rFonts w:asciiTheme="majorBidi" w:hAnsiTheme="majorBidi" w:cstheme="majorBidi"/>
          <w:color w:val="000000"/>
        </w:rPr>
        <w:t>écologie consiste à étudier les populations et les mécanismes qui stabilisent les effectifs dans chaque population et qui contrôlent la répartition ainsi que l'abondance des êtres vivants.</w:t>
      </w:r>
    </w:p>
    <w:p w:rsidR="008C021A" w:rsidRPr="008211B5" w:rsidRDefault="00553613" w:rsidP="00827045">
      <w:pPr>
        <w:spacing w:line="360" w:lineRule="auto"/>
        <w:jc w:val="both"/>
        <w:rPr>
          <w:rFonts w:asciiTheme="majorBidi" w:hAnsiTheme="majorBidi" w:cstheme="majorBidi"/>
          <w:b/>
          <w:bCs/>
          <w:color w:val="000000"/>
          <w:sz w:val="32"/>
          <w:szCs w:val="32"/>
        </w:rPr>
      </w:pPr>
      <w:r w:rsidRPr="008211B5">
        <w:rPr>
          <w:rFonts w:asciiTheme="majorBidi" w:hAnsiTheme="majorBidi" w:cstheme="majorBidi"/>
          <w:b/>
          <w:bCs/>
          <w:color w:val="000000"/>
          <w:sz w:val="32"/>
          <w:szCs w:val="32"/>
        </w:rPr>
        <w:t>2- Caractéristiques</w:t>
      </w:r>
      <w:r w:rsidR="008C021A" w:rsidRPr="008211B5">
        <w:rPr>
          <w:rFonts w:asciiTheme="majorBidi" w:hAnsiTheme="majorBidi" w:cstheme="majorBidi"/>
          <w:b/>
          <w:bCs/>
          <w:color w:val="000000"/>
          <w:sz w:val="32"/>
          <w:szCs w:val="32"/>
        </w:rPr>
        <w:t xml:space="preserve"> des populations ou variables d’états</w:t>
      </w:r>
    </w:p>
    <w:p w:rsidR="008C021A" w:rsidRPr="008C021A" w:rsidRDefault="008C021A" w:rsidP="00827045">
      <w:pPr>
        <w:pStyle w:val="Paragraphedeliste"/>
        <w:numPr>
          <w:ilvl w:val="1"/>
          <w:numId w:val="4"/>
        </w:numPr>
        <w:spacing w:line="360" w:lineRule="auto"/>
        <w:ind w:left="0" w:firstLine="0"/>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 xml:space="preserve"> </w:t>
      </w:r>
      <w:r w:rsidRPr="008C021A">
        <w:rPr>
          <w:rFonts w:asciiTheme="majorBidi" w:hAnsiTheme="majorBidi" w:cstheme="majorBidi"/>
          <w:b/>
          <w:bCs/>
          <w:color w:val="000000"/>
          <w:sz w:val="24"/>
          <w:szCs w:val="24"/>
        </w:rPr>
        <w:t>La densité</w:t>
      </w:r>
      <w:r w:rsidR="00673B98">
        <w:rPr>
          <w:rFonts w:asciiTheme="majorBidi" w:hAnsiTheme="majorBidi" w:cstheme="majorBidi"/>
          <w:b/>
          <w:bCs/>
          <w:color w:val="000000"/>
          <w:sz w:val="24"/>
          <w:szCs w:val="24"/>
        </w:rPr>
        <w:t xml:space="preserve"> et abondance relative</w:t>
      </w:r>
    </w:p>
    <w:p w:rsidR="008C021A" w:rsidRDefault="008C021A" w:rsidP="00827045">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La densité d'une population appelée aussi </w:t>
      </w:r>
      <w:r w:rsidRPr="00D438C1">
        <w:rPr>
          <w:i/>
          <w:iCs/>
        </w:rPr>
        <w:t>abondance</w:t>
      </w:r>
      <w:r>
        <w:rPr>
          <w:rFonts w:asciiTheme="majorBidi" w:hAnsiTheme="majorBidi" w:cstheme="majorBidi"/>
          <w:color w:val="000000"/>
        </w:rPr>
        <w:t xml:space="preserve"> constitue un paramètre </w:t>
      </w:r>
      <w:proofErr w:type="spellStart"/>
      <w:r>
        <w:rPr>
          <w:rFonts w:asciiTheme="majorBidi" w:hAnsiTheme="majorBidi" w:cstheme="majorBidi"/>
          <w:color w:val="000000"/>
        </w:rPr>
        <w:t>dé</w:t>
      </w:r>
      <w:r w:rsidRPr="00A44D6C">
        <w:rPr>
          <w:rFonts w:asciiTheme="majorBidi" w:hAnsiTheme="majorBidi" w:cstheme="majorBidi"/>
          <w:color w:val="000000"/>
        </w:rPr>
        <w:t>moécologique</w:t>
      </w:r>
      <w:proofErr w:type="spellEnd"/>
      <w:r w:rsidRPr="00A44D6C">
        <w:rPr>
          <w:rFonts w:asciiTheme="majorBidi" w:hAnsiTheme="majorBidi" w:cstheme="majorBidi"/>
          <w:color w:val="000000"/>
        </w:rPr>
        <w:t xml:space="preserve"> primordial. Elle peut être définie comme le nombre d'individus d'une espèce par unité de surface. L'unité de surface est à fonction de la taille de l'espèce étudié</w:t>
      </w:r>
      <w:r>
        <w:rPr>
          <w:rFonts w:asciiTheme="majorBidi" w:hAnsiTheme="majorBidi" w:cstheme="majorBidi"/>
          <w:color w:val="000000"/>
        </w:rPr>
        <w:t>e</w:t>
      </w:r>
      <w:r w:rsidRPr="00A44D6C">
        <w:rPr>
          <w:rFonts w:asciiTheme="majorBidi" w:hAnsiTheme="majorBidi" w:cstheme="majorBidi"/>
          <w:color w:val="000000"/>
        </w:rPr>
        <w:t xml:space="preserve"> et de son abondance plus ou moins grande. Elle va du </w:t>
      </w:r>
      <w:r w:rsidRPr="00D438C1">
        <w:rPr>
          <w:i/>
          <w:iCs/>
        </w:rPr>
        <w:t>m</w:t>
      </w:r>
      <w:r w:rsidRPr="00673B98">
        <w:rPr>
          <w:i/>
          <w:iCs/>
          <w:vertAlign w:val="superscript"/>
        </w:rPr>
        <w:t>2</w:t>
      </w:r>
      <w:r w:rsidRPr="00D438C1">
        <w:rPr>
          <w:rFonts w:asciiTheme="majorBidi" w:hAnsiTheme="majorBidi" w:cstheme="majorBidi"/>
          <w:color w:val="000000"/>
        </w:rPr>
        <w:t> </w:t>
      </w:r>
      <w:r w:rsidRPr="00A44D6C">
        <w:rPr>
          <w:rFonts w:asciiTheme="majorBidi" w:hAnsiTheme="majorBidi" w:cstheme="majorBidi"/>
          <w:color w:val="000000"/>
        </w:rPr>
        <w:t>dans le cas des invertébrés vivant sur sol au </w:t>
      </w:r>
      <w:r w:rsidRPr="00D438C1">
        <w:rPr>
          <w:i/>
          <w:iCs/>
        </w:rPr>
        <w:t>km</w:t>
      </w:r>
      <w:r w:rsidRPr="00673B98">
        <w:rPr>
          <w:i/>
          <w:iCs/>
          <w:vertAlign w:val="superscript"/>
        </w:rPr>
        <w:t>2</w:t>
      </w:r>
      <w:r w:rsidRPr="00D438C1">
        <w:rPr>
          <w:rFonts w:asciiTheme="majorBidi" w:hAnsiTheme="majorBidi" w:cstheme="majorBidi"/>
          <w:color w:val="000000"/>
        </w:rPr>
        <w:t> </w:t>
      </w:r>
      <w:r w:rsidRPr="00A44D6C">
        <w:rPr>
          <w:rFonts w:asciiTheme="majorBidi" w:hAnsiTheme="majorBidi" w:cstheme="majorBidi"/>
          <w:color w:val="000000"/>
        </w:rPr>
        <w:t>pour les grands</w:t>
      </w:r>
      <w:r w:rsidRPr="00D438C1">
        <w:rPr>
          <w:rFonts w:asciiTheme="majorBidi" w:hAnsiTheme="majorBidi" w:cstheme="majorBidi"/>
          <w:color w:val="000000"/>
        </w:rPr>
        <w:t> </w:t>
      </w:r>
      <w:r w:rsidRPr="00A44D6C">
        <w:rPr>
          <w:rFonts w:asciiTheme="majorBidi" w:hAnsiTheme="majorBidi" w:cstheme="majorBidi"/>
          <w:color w:val="000000"/>
        </w:rPr>
        <w:t>herbivores de savane et de steppe. La densité peut aussi être exprimée en masse totale de matière vivante par unité de surface. A ce moment elle dépend de la place que l'espèce occupe dans la chaîne alimentaire. C'est pourquoi dans un écosystème en équilibre la densité des carnivores est toujours plus faible que celle des herbivores.</w:t>
      </w:r>
    </w:p>
    <w:p w:rsidR="003D159E" w:rsidRDefault="003D159E" w:rsidP="00827045">
      <w:pPr>
        <w:pStyle w:val="NormalWeb"/>
        <w:spacing w:line="360" w:lineRule="auto"/>
        <w:jc w:val="both"/>
        <w:rPr>
          <w:rFonts w:asciiTheme="majorBidi" w:hAnsiTheme="majorBidi" w:cstheme="majorBidi"/>
          <w:color w:val="000000"/>
        </w:rPr>
      </w:pPr>
    </w:p>
    <w:p w:rsidR="00673B98" w:rsidRDefault="00673B98" w:rsidP="003D159E">
      <w:pPr>
        <w:pStyle w:val="NormalWeb"/>
        <w:jc w:val="both"/>
        <w:rPr>
          <w:rFonts w:asciiTheme="majorBidi" w:hAnsiTheme="majorBidi" w:cstheme="majorBidi"/>
          <w:color w:val="000000"/>
        </w:rPr>
      </w:pPr>
      <w:r>
        <w:rPr>
          <w:rFonts w:asciiTheme="majorBidi" w:hAnsiTheme="majorBidi" w:cstheme="majorBidi"/>
          <w:color w:val="000000"/>
        </w:rPr>
        <w:lastRenderedPageBreak/>
        <w:t>Exemples :</w:t>
      </w:r>
    </w:p>
    <w:p w:rsidR="00673B98" w:rsidRPr="00A44D6C" w:rsidRDefault="000E006C" w:rsidP="003D159E">
      <w:pPr>
        <w:pStyle w:val="NormalWeb"/>
        <w:jc w:val="both"/>
        <w:rPr>
          <w:rFonts w:asciiTheme="majorBidi" w:hAnsiTheme="majorBidi" w:cstheme="majorBidi"/>
          <w:color w:val="000000"/>
        </w:rPr>
      </w:pPr>
      <w:r>
        <w:rPr>
          <w:rFonts w:asciiTheme="majorBidi" w:hAnsiTheme="majorBidi" w:cstheme="majorBidi"/>
          <w:color w:val="000000"/>
        </w:rPr>
        <w:t>*</w:t>
      </w:r>
      <w:r w:rsidR="006B494E">
        <w:rPr>
          <w:rFonts w:asciiTheme="majorBidi" w:hAnsiTheme="majorBidi" w:cstheme="majorBidi"/>
          <w:color w:val="000000"/>
        </w:rPr>
        <w:t>Ongulés dans une savane africaine nombre d’individus/Km</w:t>
      </w:r>
      <w:r w:rsidR="00F07990" w:rsidRPr="00F07990">
        <w:rPr>
          <w:rFonts w:asciiTheme="majorBidi" w:hAnsiTheme="majorBidi" w:cstheme="majorBidi"/>
          <w:color w:val="000000"/>
          <w:vertAlign w:val="superscript"/>
        </w:rPr>
        <w:t>2</w:t>
      </w:r>
    </w:p>
    <w:p w:rsidR="00F07990" w:rsidRDefault="000E006C" w:rsidP="003D159E">
      <w:pPr>
        <w:pStyle w:val="NormalWeb"/>
        <w:jc w:val="both"/>
        <w:rPr>
          <w:rFonts w:asciiTheme="majorBidi" w:hAnsiTheme="majorBidi" w:cstheme="majorBidi"/>
          <w:color w:val="000000"/>
        </w:rPr>
      </w:pPr>
      <w:r>
        <w:rPr>
          <w:rFonts w:asciiTheme="majorBidi" w:hAnsiTheme="majorBidi" w:cstheme="majorBidi"/>
          <w:color w:val="000000"/>
        </w:rPr>
        <w:t>*</w:t>
      </w:r>
      <w:r w:rsidR="00F07990">
        <w:rPr>
          <w:rFonts w:asciiTheme="majorBidi" w:hAnsiTheme="majorBidi" w:cstheme="majorBidi"/>
          <w:color w:val="000000"/>
        </w:rPr>
        <w:t xml:space="preserve">Arbres </w:t>
      </w:r>
      <w:r w:rsidR="00827045">
        <w:rPr>
          <w:rFonts w:asciiTheme="majorBidi" w:hAnsiTheme="majorBidi" w:cstheme="majorBidi"/>
          <w:color w:val="000000"/>
        </w:rPr>
        <w:t>dans une forêt</w:t>
      </w:r>
      <w:r w:rsidR="00F07990">
        <w:rPr>
          <w:rFonts w:asciiTheme="majorBidi" w:hAnsiTheme="majorBidi" w:cstheme="majorBidi"/>
          <w:color w:val="000000"/>
        </w:rPr>
        <w:t xml:space="preserve"> tempérée nombre de sujet/hectare</w:t>
      </w:r>
    </w:p>
    <w:p w:rsidR="000E006C" w:rsidRDefault="000E006C" w:rsidP="003D159E">
      <w:pPr>
        <w:pStyle w:val="NormalWeb"/>
        <w:jc w:val="both"/>
        <w:rPr>
          <w:rFonts w:asciiTheme="majorBidi" w:hAnsiTheme="majorBidi" w:cstheme="majorBidi"/>
          <w:color w:val="000000"/>
        </w:rPr>
      </w:pPr>
      <w:r>
        <w:rPr>
          <w:rFonts w:asciiTheme="majorBidi" w:hAnsiTheme="majorBidi" w:cstheme="majorBidi"/>
          <w:color w:val="000000"/>
        </w:rPr>
        <w:t>*Arthropodes de la litière en nombre d’individus/m</w:t>
      </w:r>
      <w:r w:rsidRPr="000E006C">
        <w:rPr>
          <w:rFonts w:asciiTheme="majorBidi" w:hAnsiTheme="majorBidi" w:cstheme="majorBidi"/>
          <w:color w:val="000000"/>
          <w:vertAlign w:val="superscript"/>
        </w:rPr>
        <w:t>2</w:t>
      </w:r>
    </w:p>
    <w:p w:rsidR="00F07990" w:rsidRDefault="000E006C" w:rsidP="003D159E">
      <w:pPr>
        <w:pStyle w:val="NormalWeb"/>
        <w:jc w:val="both"/>
        <w:rPr>
          <w:rFonts w:asciiTheme="majorBidi" w:hAnsiTheme="majorBidi" w:cstheme="majorBidi"/>
          <w:color w:val="000000"/>
        </w:rPr>
      </w:pPr>
      <w:r>
        <w:rPr>
          <w:rFonts w:asciiTheme="majorBidi" w:hAnsiTheme="majorBidi" w:cstheme="majorBidi"/>
          <w:color w:val="000000"/>
        </w:rPr>
        <w:t>*500Kg de poisson par hectare</w:t>
      </w:r>
    </w:p>
    <w:p w:rsidR="008C021A" w:rsidRPr="00A44D6C" w:rsidRDefault="008C021A" w:rsidP="001F0A87">
      <w:pPr>
        <w:pStyle w:val="NormalWeb"/>
        <w:spacing w:before="0" w:beforeAutospacing="0" w:after="0" w:afterAutospacing="0" w:line="360" w:lineRule="auto"/>
        <w:jc w:val="both"/>
        <w:rPr>
          <w:rFonts w:asciiTheme="majorBidi" w:hAnsiTheme="majorBidi" w:cstheme="majorBidi"/>
          <w:color w:val="000000"/>
        </w:rPr>
      </w:pPr>
      <w:r w:rsidRPr="00A44D6C">
        <w:rPr>
          <w:rFonts w:asciiTheme="majorBidi" w:hAnsiTheme="majorBidi" w:cstheme="majorBidi"/>
          <w:color w:val="000000"/>
        </w:rPr>
        <w:t>On distingue deux types de densité :</w:t>
      </w:r>
    </w:p>
    <w:p w:rsidR="008C021A" w:rsidRPr="00A44D6C" w:rsidRDefault="008C021A" w:rsidP="001F0A87">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-La </w:t>
      </w:r>
      <w:r w:rsidRPr="00D438C1">
        <w:rPr>
          <w:i/>
          <w:iCs/>
        </w:rPr>
        <w:t>densité brute</w:t>
      </w:r>
      <w:r w:rsidRPr="00A44D6C">
        <w:rPr>
          <w:rFonts w:asciiTheme="majorBidi" w:hAnsiTheme="majorBidi" w:cstheme="majorBidi"/>
          <w:color w:val="000000"/>
        </w:rPr>
        <w:t> : c'est le rapport du nombre total d'individus d'une population (ou de sa biomasse) à la surface totale du milieu occupé par cette population.</w:t>
      </w:r>
    </w:p>
    <w:p w:rsidR="008C021A" w:rsidRPr="00A44D6C" w:rsidRDefault="008C021A" w:rsidP="001F0A87">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-La </w:t>
      </w:r>
      <w:r w:rsidRPr="00D438C1">
        <w:rPr>
          <w:i/>
          <w:iCs/>
        </w:rPr>
        <w:t>densité écologique</w:t>
      </w:r>
      <w:r w:rsidRPr="00A44D6C">
        <w:rPr>
          <w:rFonts w:asciiTheme="majorBidi" w:hAnsiTheme="majorBidi" w:cstheme="majorBidi"/>
          <w:color w:val="000000"/>
        </w:rPr>
        <w:t> : c'est le rapport existant entre l'effectif total de la population (ou sa biomasse ou son poids sec) et la surface d'habitat réellement disponible.</w:t>
      </w:r>
    </w:p>
    <w:p w:rsidR="008C021A" w:rsidRPr="00A44D6C" w:rsidRDefault="008C021A" w:rsidP="001F0A87">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Exemple : Pour un pays comme l'Algérie, la densité brute de la population correspond au rapport du nombre total d'habitants à la surface totale du pays et la densité écologique est le rapport existant entre ce nombre et la superficie des terres cultivables c'est -à- dire désert du Sahara non compris.</w:t>
      </w:r>
    </w:p>
    <w:p w:rsidR="008C021A" w:rsidRPr="00553613" w:rsidRDefault="008C021A" w:rsidP="001F0A87">
      <w:pPr>
        <w:pStyle w:val="NormalWeb"/>
        <w:spacing w:line="360" w:lineRule="auto"/>
        <w:jc w:val="both"/>
        <w:rPr>
          <w:rFonts w:asciiTheme="majorBidi" w:hAnsiTheme="majorBidi" w:cstheme="majorBidi"/>
          <w:b/>
          <w:bCs/>
          <w:color w:val="000000"/>
          <w:u w:val="single"/>
        </w:rPr>
      </w:pPr>
      <w:r w:rsidRPr="00553613">
        <w:rPr>
          <w:rFonts w:asciiTheme="majorBidi" w:hAnsiTheme="majorBidi" w:cstheme="majorBidi"/>
          <w:b/>
          <w:bCs/>
          <w:color w:val="000000"/>
          <w:u w:val="single"/>
        </w:rPr>
        <w:t>La natalité et la mortalité</w:t>
      </w:r>
    </w:p>
    <w:p w:rsidR="008C021A" w:rsidRPr="00A44D6C" w:rsidRDefault="008C021A" w:rsidP="00827045">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La densité d'une population, sa croissance ou son déclin dépend du nombre d'individus qui lui sont ajoutés et de ceux qui disparaissent. La natalité constitue le principal paramètre démo</w:t>
      </w:r>
      <w:r w:rsidR="000E006C">
        <w:rPr>
          <w:rFonts w:asciiTheme="majorBidi" w:hAnsiTheme="majorBidi" w:cstheme="majorBidi"/>
          <w:color w:val="000000"/>
        </w:rPr>
        <w:t>-</w:t>
      </w:r>
      <w:r w:rsidRPr="00A44D6C">
        <w:rPr>
          <w:rFonts w:asciiTheme="majorBidi" w:hAnsiTheme="majorBidi" w:cstheme="majorBidi"/>
          <w:color w:val="000000"/>
        </w:rPr>
        <w:t>écologique qui explique l'accroissement de la population. Il existe la </w:t>
      </w:r>
      <w:r w:rsidRPr="00D438C1">
        <w:rPr>
          <w:rFonts w:asciiTheme="majorBidi" w:hAnsiTheme="majorBidi" w:cstheme="majorBidi"/>
          <w:color w:val="000000"/>
        </w:rPr>
        <w:t>natalité maximale</w:t>
      </w:r>
      <w:r w:rsidRPr="00A44D6C">
        <w:rPr>
          <w:rFonts w:asciiTheme="majorBidi" w:hAnsiTheme="majorBidi" w:cstheme="majorBidi"/>
          <w:color w:val="000000"/>
        </w:rPr>
        <w:t> ou physiologique qui correspond à la fécondité potentielle de l'espèce et la</w:t>
      </w:r>
      <w:r w:rsidRPr="00D438C1">
        <w:rPr>
          <w:rFonts w:asciiTheme="majorBidi" w:hAnsiTheme="majorBidi" w:cstheme="majorBidi"/>
          <w:color w:val="000000"/>
        </w:rPr>
        <w:t> natalité réelle</w:t>
      </w:r>
      <w:r w:rsidRPr="00A44D6C">
        <w:rPr>
          <w:rFonts w:asciiTheme="majorBidi" w:hAnsiTheme="majorBidi" w:cstheme="majorBidi"/>
          <w:color w:val="000000"/>
        </w:rPr>
        <w:t> ou observée.</w:t>
      </w:r>
    </w:p>
    <w:p w:rsidR="008C021A" w:rsidRDefault="008C021A" w:rsidP="00827045">
      <w:pPr>
        <w:pStyle w:val="NormalWeb"/>
        <w:spacing w:line="360" w:lineRule="auto"/>
        <w:jc w:val="both"/>
        <w:rPr>
          <w:rFonts w:asciiTheme="majorBidi" w:hAnsiTheme="majorBidi" w:cstheme="majorBidi"/>
          <w:color w:val="000000"/>
        </w:rPr>
      </w:pPr>
      <w:r w:rsidRPr="00A44D6C">
        <w:rPr>
          <w:rFonts w:asciiTheme="majorBidi" w:hAnsiTheme="majorBidi" w:cstheme="majorBidi"/>
          <w:color w:val="000000"/>
        </w:rPr>
        <w:t>Le taux brut de natalité, s'exprime par le nombre de naissances pour mille individus et par an. A côté de ce taux, on peut aussi distinguer le taux net de reproduction qui correspond au nombre total des naissances produites par chaque femelle féconde.</w:t>
      </w:r>
    </w:p>
    <w:p w:rsidR="008C021A" w:rsidRPr="00D438C1" w:rsidRDefault="008C021A" w:rsidP="00827045">
      <w:pPr>
        <w:pStyle w:val="NormalWeb"/>
        <w:spacing w:line="360" w:lineRule="auto"/>
        <w:jc w:val="both"/>
        <w:rPr>
          <w:rFonts w:asciiTheme="majorBidi" w:hAnsiTheme="majorBidi" w:cstheme="majorBidi"/>
          <w:color w:val="000000"/>
        </w:rPr>
      </w:pPr>
      <w:r w:rsidRPr="00D438C1">
        <w:rPr>
          <w:rFonts w:asciiTheme="majorBidi" w:hAnsiTheme="majorBidi" w:cstheme="majorBidi"/>
          <w:color w:val="000000"/>
        </w:rPr>
        <w:t>La mortalité constitue le deuxième paramètre démo</w:t>
      </w:r>
      <w:r w:rsidR="000E006C">
        <w:rPr>
          <w:rFonts w:asciiTheme="majorBidi" w:hAnsiTheme="majorBidi" w:cstheme="majorBidi"/>
          <w:color w:val="000000"/>
        </w:rPr>
        <w:t>-</w:t>
      </w:r>
      <w:r w:rsidRPr="00D438C1">
        <w:rPr>
          <w:rFonts w:asciiTheme="majorBidi" w:hAnsiTheme="majorBidi" w:cstheme="majorBidi"/>
          <w:color w:val="000000"/>
        </w:rPr>
        <w:t>écologique d'importance fondamentale. Elle est le principal facteur de diminution des effectifs. Elle varie en fonction du groupe d'âges et s'exprime par le taux de mortalité c'est- à- dire le nombre des morts survenus dans un intervalle de temps donné divisé par l'effectif au début de l'intervalle. On distingue la </w:t>
      </w:r>
      <w:r w:rsidRPr="00D438C1">
        <w:rPr>
          <w:rStyle w:val="Accentuation"/>
          <w:rFonts w:asciiTheme="majorBidi" w:hAnsiTheme="majorBidi" w:cstheme="majorBidi"/>
          <w:color w:val="000000"/>
        </w:rPr>
        <w:t>mortalité minimale</w:t>
      </w:r>
      <w:r w:rsidRPr="00D438C1">
        <w:rPr>
          <w:rFonts w:asciiTheme="majorBidi" w:hAnsiTheme="majorBidi" w:cstheme="majorBidi"/>
          <w:color w:val="000000"/>
        </w:rPr>
        <w:t> ou le taux de disparition des individus dans les conditions de vie optimales de la </w:t>
      </w:r>
      <w:r w:rsidRPr="00D438C1">
        <w:rPr>
          <w:rStyle w:val="Accentuation"/>
          <w:rFonts w:asciiTheme="majorBidi" w:hAnsiTheme="majorBidi" w:cstheme="majorBidi"/>
          <w:color w:val="000000"/>
        </w:rPr>
        <w:t>mortalité réelle</w:t>
      </w:r>
      <w:r w:rsidRPr="00D438C1">
        <w:rPr>
          <w:rFonts w:asciiTheme="majorBidi" w:hAnsiTheme="majorBidi" w:cstheme="majorBidi"/>
          <w:color w:val="000000"/>
        </w:rPr>
        <w:t> ou écologique caractérisant la disparition des individus dans des conditions d'environnement données. Cette dernière, n'est pas constante mais varie en fonction de la population considérée et des facteurs du milieu.</w:t>
      </w:r>
    </w:p>
    <w:p w:rsidR="008C021A" w:rsidRPr="00D44BC9" w:rsidRDefault="008C021A" w:rsidP="008F3E3C">
      <w:pPr>
        <w:pStyle w:val="NormalWeb"/>
        <w:spacing w:line="360" w:lineRule="auto"/>
        <w:jc w:val="both"/>
        <w:rPr>
          <w:rFonts w:asciiTheme="majorBidi" w:hAnsiTheme="majorBidi" w:cstheme="majorBidi"/>
          <w:color w:val="000000"/>
        </w:rPr>
      </w:pPr>
      <w:r w:rsidRPr="00D438C1">
        <w:rPr>
          <w:rFonts w:asciiTheme="majorBidi" w:hAnsiTheme="majorBidi" w:cstheme="majorBidi"/>
          <w:color w:val="000000"/>
        </w:rPr>
        <w:lastRenderedPageBreak/>
        <w:t xml:space="preserve">La mortalité minimale est théorique, car elle représente le taux de disparition des individus à l'absence des facteurs </w:t>
      </w:r>
      <w:proofErr w:type="spellStart"/>
      <w:r w:rsidRPr="00D438C1">
        <w:rPr>
          <w:rFonts w:asciiTheme="majorBidi" w:hAnsiTheme="majorBidi" w:cstheme="majorBidi"/>
          <w:color w:val="000000"/>
        </w:rPr>
        <w:t>limitants</w:t>
      </w:r>
      <w:proofErr w:type="spellEnd"/>
      <w:r w:rsidRPr="00D438C1">
        <w:rPr>
          <w:rFonts w:asciiTheme="majorBidi" w:hAnsiTheme="majorBidi" w:cstheme="majorBidi"/>
          <w:color w:val="000000"/>
        </w:rPr>
        <w:t xml:space="preserve"> qui, pratiquement ne peuvent pas manquer.</w:t>
      </w:r>
    </w:p>
    <w:p w:rsidR="00827045" w:rsidRPr="00827045" w:rsidRDefault="000E006C" w:rsidP="00827045">
      <w:pPr>
        <w:pStyle w:val="Paragraphedeliste"/>
        <w:numPr>
          <w:ilvl w:val="1"/>
          <w:numId w:val="4"/>
        </w:numPr>
        <w:spacing w:line="360" w:lineRule="auto"/>
        <w:ind w:left="0" w:firstLine="0"/>
        <w:jc w:val="both"/>
        <w:rPr>
          <w:rFonts w:asciiTheme="majorBidi" w:hAnsiTheme="majorBidi" w:cstheme="majorBidi"/>
          <w:color w:val="000000"/>
        </w:rPr>
      </w:pPr>
      <w:r w:rsidRPr="00827045">
        <w:rPr>
          <w:rFonts w:asciiTheme="majorBidi" w:hAnsiTheme="majorBidi" w:cstheme="majorBidi"/>
          <w:b/>
          <w:bCs/>
          <w:color w:val="000000"/>
          <w:sz w:val="24"/>
          <w:szCs w:val="24"/>
        </w:rPr>
        <w:t xml:space="preserve">La </w:t>
      </w:r>
      <w:r w:rsidR="00827045" w:rsidRPr="00827045">
        <w:rPr>
          <w:rFonts w:asciiTheme="majorBidi" w:hAnsiTheme="majorBidi" w:cstheme="majorBidi"/>
          <w:b/>
          <w:bCs/>
          <w:color w:val="000000"/>
          <w:sz w:val="24"/>
          <w:szCs w:val="24"/>
        </w:rPr>
        <w:t>répartition</w:t>
      </w:r>
      <w:r w:rsidRPr="00827045">
        <w:rPr>
          <w:rFonts w:asciiTheme="majorBidi" w:hAnsiTheme="majorBidi" w:cstheme="majorBidi"/>
          <w:b/>
          <w:bCs/>
          <w:color w:val="000000"/>
          <w:sz w:val="24"/>
          <w:szCs w:val="24"/>
        </w:rPr>
        <w:t xml:space="preserve"> spa</w:t>
      </w:r>
      <w:r w:rsidR="00827045" w:rsidRPr="00827045">
        <w:rPr>
          <w:rFonts w:asciiTheme="majorBidi" w:hAnsiTheme="majorBidi" w:cstheme="majorBidi"/>
          <w:b/>
          <w:bCs/>
          <w:color w:val="000000"/>
          <w:sz w:val="24"/>
          <w:szCs w:val="24"/>
        </w:rPr>
        <w:t>t</w:t>
      </w:r>
      <w:r w:rsidRPr="00827045">
        <w:rPr>
          <w:rFonts w:asciiTheme="majorBidi" w:hAnsiTheme="majorBidi" w:cstheme="majorBidi"/>
          <w:b/>
          <w:bCs/>
          <w:color w:val="000000"/>
          <w:sz w:val="24"/>
          <w:szCs w:val="24"/>
        </w:rPr>
        <w:t xml:space="preserve">iale </w:t>
      </w:r>
      <w:r w:rsidR="00827045" w:rsidRPr="00827045">
        <w:rPr>
          <w:rFonts w:asciiTheme="majorBidi" w:hAnsiTheme="majorBidi" w:cstheme="majorBidi"/>
          <w:b/>
          <w:bCs/>
          <w:color w:val="000000"/>
          <w:sz w:val="24"/>
          <w:szCs w:val="24"/>
        </w:rPr>
        <w:t xml:space="preserve">des êtres vivants </w:t>
      </w:r>
    </w:p>
    <w:p w:rsidR="005A6CFA" w:rsidRDefault="005A6CFA" w:rsidP="001F0A87">
      <w:pPr>
        <w:spacing w:line="360" w:lineRule="auto"/>
        <w:ind w:firstLine="708"/>
        <w:jc w:val="both"/>
        <w:rPr>
          <w:rFonts w:asciiTheme="majorBidi" w:hAnsiTheme="majorBidi" w:cstheme="majorBidi"/>
          <w:color w:val="000000"/>
        </w:rPr>
      </w:pPr>
      <w:r w:rsidRPr="00827045">
        <w:rPr>
          <w:rFonts w:asciiTheme="majorBidi" w:hAnsiTheme="majorBidi" w:cstheme="majorBidi"/>
          <w:color w:val="000000"/>
        </w:rPr>
        <w:t>L'étude de la répartition ou distribution spatiale des populations est très nécessaire pour comprendre les phénomènes démo</w:t>
      </w:r>
      <w:r w:rsidR="00827045">
        <w:rPr>
          <w:rFonts w:asciiTheme="majorBidi" w:hAnsiTheme="majorBidi" w:cstheme="majorBidi"/>
          <w:color w:val="000000"/>
        </w:rPr>
        <w:t>-</w:t>
      </w:r>
      <w:r w:rsidRPr="00827045">
        <w:rPr>
          <w:rFonts w:asciiTheme="majorBidi" w:hAnsiTheme="majorBidi" w:cstheme="majorBidi"/>
          <w:color w:val="000000"/>
        </w:rPr>
        <w:t>écologiques. Quelle que soit la communauté considérée, on peut distinguer trois types fondamentaux de distribution spatiale des populations. Cette distribution peut être </w:t>
      </w:r>
      <w:r w:rsidRPr="00827045">
        <w:rPr>
          <w:rFonts w:asciiTheme="majorBidi" w:hAnsiTheme="majorBidi" w:cstheme="majorBidi"/>
          <w:i/>
          <w:iCs/>
        </w:rPr>
        <w:t>uniforme</w:t>
      </w:r>
      <w:r w:rsidRPr="00827045">
        <w:rPr>
          <w:rFonts w:asciiTheme="majorBidi" w:hAnsiTheme="majorBidi" w:cstheme="majorBidi"/>
          <w:color w:val="000000"/>
        </w:rPr>
        <w:t> si les êtres vivants sont repartis dans la nature d'une façon uniforme, </w:t>
      </w:r>
      <w:r w:rsidRPr="00827045">
        <w:rPr>
          <w:rFonts w:asciiTheme="majorBidi" w:hAnsiTheme="majorBidi" w:cstheme="majorBidi"/>
          <w:i/>
          <w:iCs/>
        </w:rPr>
        <w:t>dispersée</w:t>
      </w:r>
      <w:r w:rsidRPr="00827045">
        <w:rPr>
          <w:rFonts w:asciiTheme="majorBidi" w:hAnsiTheme="majorBidi" w:cstheme="majorBidi"/>
          <w:color w:val="000000"/>
        </w:rPr>
        <w:t> c'est-à-dire les membres sont repartis au hasard, ou </w:t>
      </w:r>
      <w:r w:rsidRPr="00827045">
        <w:rPr>
          <w:rFonts w:asciiTheme="majorBidi" w:hAnsiTheme="majorBidi" w:cstheme="majorBidi"/>
          <w:i/>
          <w:iCs/>
        </w:rPr>
        <w:t>contagieuse</w:t>
      </w:r>
      <w:r w:rsidRPr="00827045">
        <w:rPr>
          <w:rFonts w:asciiTheme="majorBidi" w:hAnsiTheme="majorBidi" w:cstheme="majorBidi"/>
          <w:color w:val="000000"/>
        </w:rPr>
        <w:t> lorsque les individus sont groupés en agrégats.</w:t>
      </w:r>
    </w:p>
    <w:p w:rsidR="00F92A99" w:rsidRDefault="00F92A99" w:rsidP="00827045">
      <w:pPr>
        <w:spacing w:line="360" w:lineRule="auto"/>
        <w:jc w:val="both"/>
        <w:rPr>
          <w:rFonts w:asciiTheme="majorBidi" w:hAnsiTheme="majorBidi" w:cstheme="majorBidi"/>
          <w:color w:val="000000"/>
        </w:rPr>
      </w:pPr>
      <w:r>
        <w:rPr>
          <w:rFonts w:asciiTheme="majorBidi" w:hAnsiTheme="majorBidi" w:cstheme="majorBidi"/>
          <w:noProof/>
          <w:color w:val="000000"/>
          <w:lang w:eastAsia="fr-FR"/>
        </w:rPr>
        <w:drawing>
          <wp:inline distT="0" distB="0" distL="0" distR="0">
            <wp:extent cx="1353312" cy="1284530"/>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srcRect/>
                    <a:stretch>
                      <a:fillRect/>
                    </a:stretch>
                  </pic:blipFill>
                  <pic:spPr bwMode="auto">
                    <a:xfrm>
                      <a:off x="0" y="0"/>
                      <a:ext cx="1355065" cy="1286194"/>
                    </a:xfrm>
                    <a:prstGeom prst="rect">
                      <a:avLst/>
                    </a:prstGeom>
                    <a:noFill/>
                    <a:ln w="9525">
                      <a:noFill/>
                      <a:miter lim="800000"/>
                      <a:headEnd/>
                      <a:tailEnd/>
                    </a:ln>
                  </pic:spPr>
                </pic:pic>
              </a:graphicData>
            </a:graphic>
          </wp:inline>
        </w:drawing>
      </w:r>
      <w:r w:rsidRPr="00F92A99">
        <w:rPr>
          <w:rFonts w:asciiTheme="majorBidi" w:hAnsiTheme="majorBidi" w:cstheme="majorBidi"/>
          <w:color w:val="000000"/>
        </w:rPr>
        <w:t xml:space="preserve"> </w:t>
      </w:r>
      <w:r>
        <w:rPr>
          <w:rFonts w:asciiTheme="majorBidi" w:hAnsiTheme="majorBidi" w:cstheme="majorBidi"/>
          <w:noProof/>
          <w:color w:val="000000"/>
          <w:lang w:eastAsia="fr-FR"/>
        </w:rPr>
        <w:drawing>
          <wp:inline distT="0" distB="0" distL="0" distR="0">
            <wp:extent cx="1325372" cy="1287475"/>
            <wp:effectExtent l="19050" t="0" r="8128" b="0"/>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325312" cy="1287417"/>
                    </a:xfrm>
                    <a:prstGeom prst="rect">
                      <a:avLst/>
                    </a:prstGeom>
                    <a:noFill/>
                    <a:ln w="9525">
                      <a:noFill/>
                      <a:miter lim="800000"/>
                      <a:headEnd/>
                      <a:tailEnd/>
                    </a:ln>
                  </pic:spPr>
                </pic:pic>
              </a:graphicData>
            </a:graphic>
          </wp:inline>
        </w:drawing>
      </w:r>
      <w:r w:rsidRPr="00F92A99">
        <w:rPr>
          <w:rFonts w:asciiTheme="majorBidi" w:hAnsiTheme="majorBidi" w:cstheme="majorBidi"/>
          <w:color w:val="000000"/>
        </w:rPr>
        <w:t xml:space="preserve"> </w:t>
      </w:r>
      <w:r>
        <w:rPr>
          <w:rFonts w:asciiTheme="majorBidi" w:hAnsiTheme="majorBidi" w:cstheme="majorBidi"/>
          <w:noProof/>
          <w:color w:val="000000"/>
          <w:lang w:eastAsia="fr-FR"/>
        </w:rPr>
        <w:drawing>
          <wp:inline distT="0" distB="0" distL="0" distR="0">
            <wp:extent cx="1353595" cy="1287475"/>
            <wp:effectExtent l="19050" t="0" r="0" b="0"/>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353476" cy="1287362"/>
                    </a:xfrm>
                    <a:prstGeom prst="rect">
                      <a:avLst/>
                    </a:prstGeom>
                    <a:noFill/>
                    <a:ln w="9525">
                      <a:noFill/>
                      <a:miter lim="800000"/>
                      <a:headEnd/>
                      <a:tailEnd/>
                    </a:ln>
                  </pic:spPr>
                </pic:pic>
              </a:graphicData>
            </a:graphic>
          </wp:inline>
        </w:drawing>
      </w:r>
    </w:p>
    <w:p w:rsidR="00CB7E4A" w:rsidRDefault="0076416E" w:rsidP="0076416E">
      <w:pPr>
        <w:spacing w:line="360" w:lineRule="auto"/>
        <w:jc w:val="both"/>
        <w:rPr>
          <w:rFonts w:asciiTheme="majorBidi" w:hAnsiTheme="majorBidi" w:cstheme="majorBidi"/>
          <w:color w:val="000000"/>
        </w:rPr>
      </w:pPr>
      <w:r w:rsidRPr="0076416E">
        <w:rPr>
          <w:rFonts w:asciiTheme="majorBidi" w:hAnsiTheme="majorBidi" w:cstheme="majorBidi"/>
          <w:noProof/>
          <w:color w:val="000000"/>
          <w:lang w:eastAsia="fr-FR"/>
        </w:rPr>
        <w:drawing>
          <wp:inline distT="0" distB="0" distL="0" distR="0">
            <wp:extent cx="1324050" cy="1441094"/>
            <wp:effectExtent l="19050" t="0" r="945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324215" cy="1441273"/>
                    </a:xfrm>
                    <a:prstGeom prst="rect">
                      <a:avLst/>
                    </a:prstGeom>
                    <a:noFill/>
                    <a:ln w="9525">
                      <a:noFill/>
                      <a:miter lim="800000"/>
                      <a:headEnd/>
                      <a:tailEnd/>
                    </a:ln>
                  </pic:spPr>
                </pic:pic>
              </a:graphicData>
            </a:graphic>
          </wp:inline>
        </w:drawing>
      </w:r>
      <w:r w:rsidRPr="0076416E">
        <w:rPr>
          <w:rFonts w:asciiTheme="majorBidi" w:hAnsiTheme="majorBidi" w:cstheme="majorBidi"/>
          <w:noProof/>
          <w:color w:val="000000"/>
          <w:lang w:eastAsia="fr-FR"/>
        </w:rPr>
        <w:drawing>
          <wp:inline distT="0" distB="0" distL="0" distR="0">
            <wp:extent cx="1451305" cy="1441094"/>
            <wp:effectExtent l="1905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457917" cy="1447659"/>
                    </a:xfrm>
                    <a:prstGeom prst="rect">
                      <a:avLst/>
                    </a:prstGeom>
                    <a:noFill/>
                    <a:ln w="9525">
                      <a:noFill/>
                      <a:miter lim="800000"/>
                      <a:headEnd/>
                      <a:tailEnd/>
                    </a:ln>
                  </pic:spPr>
                </pic:pic>
              </a:graphicData>
            </a:graphic>
          </wp:inline>
        </w:drawing>
      </w:r>
      <w:r w:rsidR="00CB7E4A">
        <w:rPr>
          <w:rFonts w:asciiTheme="majorBidi" w:hAnsiTheme="majorBidi" w:cstheme="majorBidi"/>
          <w:noProof/>
          <w:color w:val="000000"/>
          <w:lang w:eastAsia="fr-FR"/>
        </w:rPr>
        <w:drawing>
          <wp:inline distT="0" distB="0" distL="0" distR="0">
            <wp:extent cx="1451305" cy="1426464"/>
            <wp:effectExtent l="1905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451305" cy="1426464"/>
                    </a:xfrm>
                    <a:prstGeom prst="rect">
                      <a:avLst/>
                    </a:prstGeom>
                    <a:noFill/>
                    <a:ln w="9525">
                      <a:noFill/>
                      <a:miter lim="800000"/>
                      <a:headEnd/>
                      <a:tailEnd/>
                    </a:ln>
                  </pic:spPr>
                </pic:pic>
              </a:graphicData>
            </a:graphic>
          </wp:inline>
        </w:drawing>
      </w:r>
    </w:p>
    <w:p w:rsidR="0076416E" w:rsidRPr="00827045" w:rsidRDefault="0076416E" w:rsidP="0076416E">
      <w:pPr>
        <w:spacing w:line="360" w:lineRule="auto"/>
        <w:jc w:val="both"/>
        <w:rPr>
          <w:rFonts w:asciiTheme="majorBidi" w:hAnsiTheme="majorBidi" w:cstheme="majorBidi"/>
          <w:color w:val="000000"/>
        </w:rPr>
      </w:pPr>
      <w:r>
        <w:rPr>
          <w:rFonts w:asciiTheme="majorBidi" w:hAnsiTheme="majorBidi" w:cstheme="majorBidi"/>
          <w:color w:val="000000"/>
        </w:rPr>
        <w:t xml:space="preserve">   Dispersion uniforme     Dispersion aléatoire         Dispersion en agrégats  </w:t>
      </w:r>
    </w:p>
    <w:p w:rsidR="005A6CFA" w:rsidRDefault="005A6CFA" w:rsidP="00827045">
      <w:pPr>
        <w:pStyle w:val="NormalWeb"/>
        <w:spacing w:line="360" w:lineRule="auto"/>
        <w:jc w:val="both"/>
        <w:rPr>
          <w:rFonts w:asciiTheme="majorBidi" w:hAnsiTheme="majorBidi" w:cstheme="majorBidi"/>
          <w:color w:val="000000"/>
        </w:rPr>
      </w:pPr>
      <w:r w:rsidRPr="005A6CFA">
        <w:rPr>
          <w:rFonts w:asciiTheme="majorBidi" w:hAnsiTheme="majorBidi" w:cstheme="majorBidi"/>
          <w:color w:val="000000"/>
        </w:rPr>
        <w:t>Selon que la répartition est uniforme, dispersée ou groupée, les écologues utilisent respectivement les nombres 1, 2, 3. Toutefois, dans la nature, il est rare de trouver des répartitions pures, la plupart étant </w:t>
      </w:r>
      <w:r w:rsidRPr="005A6CFA">
        <w:rPr>
          <w:rFonts w:asciiTheme="majorBidi" w:hAnsiTheme="majorBidi" w:cstheme="majorBidi"/>
          <w:i/>
          <w:iCs/>
        </w:rPr>
        <w:t>hybrides</w:t>
      </w:r>
      <w:r w:rsidRPr="005A6CFA">
        <w:rPr>
          <w:rFonts w:asciiTheme="majorBidi" w:hAnsiTheme="majorBidi" w:cstheme="majorBidi"/>
          <w:color w:val="000000"/>
        </w:rPr>
        <w:t>.</w:t>
      </w:r>
    </w:p>
    <w:p w:rsidR="00D44BC9" w:rsidRPr="00827045" w:rsidRDefault="00827045" w:rsidP="00827045">
      <w:pPr>
        <w:pStyle w:val="NormalWeb"/>
        <w:spacing w:line="360" w:lineRule="auto"/>
        <w:jc w:val="both"/>
        <w:rPr>
          <w:rFonts w:asciiTheme="majorBidi" w:hAnsiTheme="majorBidi" w:cstheme="majorBidi"/>
          <w:b/>
          <w:bCs/>
          <w:color w:val="000000"/>
          <w:u w:val="single"/>
        </w:rPr>
      </w:pPr>
      <w:r w:rsidRPr="00827045">
        <w:rPr>
          <w:rFonts w:asciiTheme="majorBidi" w:hAnsiTheme="majorBidi" w:cstheme="majorBidi"/>
          <w:b/>
          <w:bCs/>
          <w:color w:val="000000"/>
          <w:u w:val="single"/>
        </w:rPr>
        <w:t xml:space="preserve">Méthodes des évaluations des effectifs </w:t>
      </w:r>
    </w:p>
    <w:p w:rsidR="00D44BC9" w:rsidRPr="00D44BC9" w:rsidRDefault="00D44BC9" w:rsidP="00827045">
      <w:pPr>
        <w:pStyle w:val="NormalWeb"/>
        <w:spacing w:line="360" w:lineRule="auto"/>
        <w:jc w:val="both"/>
        <w:rPr>
          <w:rFonts w:asciiTheme="majorBidi" w:hAnsiTheme="majorBidi" w:cstheme="majorBidi"/>
          <w:color w:val="000000"/>
        </w:rPr>
      </w:pPr>
      <w:r w:rsidRPr="00D44BC9">
        <w:rPr>
          <w:rFonts w:asciiTheme="majorBidi" w:hAnsiTheme="majorBidi" w:cstheme="majorBidi"/>
          <w:color w:val="000000"/>
        </w:rPr>
        <w:t>L'évaluation de l'abondance ou la connaissance des effectifs d'une population est très importante dans toute recherche démo</w:t>
      </w:r>
      <w:r w:rsidR="00827045">
        <w:rPr>
          <w:rFonts w:asciiTheme="majorBidi" w:hAnsiTheme="majorBidi" w:cstheme="majorBidi"/>
          <w:color w:val="000000"/>
        </w:rPr>
        <w:t>-</w:t>
      </w:r>
      <w:r w:rsidRPr="00D44BC9">
        <w:rPr>
          <w:rFonts w:asciiTheme="majorBidi" w:hAnsiTheme="majorBidi" w:cstheme="majorBidi"/>
          <w:color w:val="000000"/>
        </w:rPr>
        <w:t>écologique. Cette opération est très délicate surtout pour les espèces migratrices.</w:t>
      </w:r>
    </w:p>
    <w:p w:rsidR="00D44BC9" w:rsidRPr="00D44BC9" w:rsidRDefault="00D44BC9" w:rsidP="00540FBD">
      <w:pPr>
        <w:pStyle w:val="NormalWeb"/>
        <w:spacing w:line="360" w:lineRule="auto"/>
        <w:jc w:val="both"/>
        <w:rPr>
          <w:rFonts w:asciiTheme="majorBidi" w:hAnsiTheme="majorBidi" w:cstheme="majorBidi"/>
          <w:color w:val="000000"/>
        </w:rPr>
      </w:pPr>
      <w:bookmarkStart w:id="0" w:name="_Toc152155848"/>
      <w:bookmarkStart w:id="1" w:name="_Toc106806919"/>
      <w:bookmarkStart w:id="2" w:name="_Toc106628246"/>
      <w:bookmarkStart w:id="3" w:name="toc54"/>
      <w:bookmarkEnd w:id="0"/>
      <w:bookmarkEnd w:id="1"/>
      <w:bookmarkEnd w:id="2"/>
      <w:bookmarkEnd w:id="3"/>
      <w:r w:rsidRPr="00D44BC9">
        <w:rPr>
          <w:rFonts w:asciiTheme="majorBidi" w:hAnsiTheme="majorBidi" w:cstheme="majorBidi"/>
          <w:color w:val="000000"/>
        </w:rPr>
        <w:t>L'évaluation absolue</w:t>
      </w:r>
      <w:r w:rsidR="00540FBD">
        <w:rPr>
          <w:rFonts w:asciiTheme="majorBidi" w:hAnsiTheme="majorBidi" w:cstheme="majorBidi"/>
          <w:color w:val="000000"/>
        </w:rPr>
        <w:t xml:space="preserve"> : </w:t>
      </w:r>
      <w:r w:rsidRPr="00D44BC9">
        <w:rPr>
          <w:rFonts w:asciiTheme="majorBidi" w:hAnsiTheme="majorBidi" w:cstheme="majorBidi"/>
          <w:color w:val="000000"/>
        </w:rPr>
        <w:t>Il s'agit de dénombrer, de compter tous les membres d'une population au temps </w:t>
      </w:r>
      <w:r w:rsidRPr="00D44BC9">
        <w:rPr>
          <w:rStyle w:val="Accentuation"/>
          <w:rFonts w:asciiTheme="majorBidi" w:hAnsiTheme="majorBidi" w:cstheme="majorBidi"/>
          <w:color w:val="000000"/>
        </w:rPr>
        <w:t>t.</w:t>
      </w:r>
      <w:r w:rsidRPr="00D44BC9">
        <w:rPr>
          <w:rFonts w:asciiTheme="majorBidi" w:hAnsiTheme="majorBidi" w:cstheme="majorBidi"/>
          <w:color w:val="000000"/>
        </w:rPr>
        <w:t> Cette méthode n'est pas possible dans beaucoup de populations animales à l'exception de l'espèce humaine et des animaux domestiques. Cette technique exige beaucoup de moyens, car il faut voir chaque individu (recensement).</w:t>
      </w:r>
    </w:p>
    <w:p w:rsidR="00EF7CD8" w:rsidRPr="00EF7CD8" w:rsidRDefault="00D97470" w:rsidP="00EF7CD8">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lastRenderedPageBreak/>
        <w:t>2-3</w:t>
      </w:r>
      <w:r w:rsidR="00EF7CD8" w:rsidRPr="00EF7CD8">
        <w:rPr>
          <w:rFonts w:asciiTheme="majorBidi" w:hAnsiTheme="majorBidi" w:cstheme="majorBidi"/>
          <w:b/>
          <w:bCs/>
          <w:color w:val="000000"/>
        </w:rPr>
        <w:t xml:space="preserve"> La structure d’âge  </w:t>
      </w:r>
    </w:p>
    <w:p w:rsidR="00EF7CD8" w:rsidRDefault="00EF7CD8" w:rsidP="00EF7CD8">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Pour toute étude démo</w:t>
      </w:r>
      <w:r w:rsidR="00D97470">
        <w:rPr>
          <w:rFonts w:asciiTheme="majorBidi" w:hAnsiTheme="majorBidi" w:cstheme="majorBidi"/>
          <w:color w:val="000000"/>
        </w:rPr>
        <w:t>-</w:t>
      </w:r>
      <w:r w:rsidRPr="006F4997">
        <w:rPr>
          <w:rFonts w:asciiTheme="majorBidi" w:hAnsiTheme="majorBidi" w:cstheme="majorBidi"/>
          <w:color w:val="000000"/>
        </w:rPr>
        <w:t>écologique, la connaissance de l'âge des individus est indispensable. Pour la détermination de l'âge précis, il faut avoir marqué un individu à sa naissance ou à l'éclosion. Dans le cas où cela n'est pas possible, on peut se baser sur les caractères morphologiques ou anatomiques, (Anneaux ou stries annuelles de croissance sur les coquilles, les écailles, la denture, les cornes..</w:t>
      </w:r>
      <w:proofErr w:type="gramStart"/>
      <w:r w:rsidRPr="006F4997">
        <w:rPr>
          <w:rFonts w:asciiTheme="majorBidi" w:hAnsiTheme="majorBidi" w:cstheme="majorBidi"/>
          <w:color w:val="000000"/>
        </w:rPr>
        <w:t>)</w:t>
      </w:r>
      <w:proofErr w:type="gramEnd"/>
      <w:r w:rsidRPr="006F4997">
        <w:rPr>
          <w:rFonts w:asciiTheme="majorBidi" w:hAnsiTheme="majorBidi" w:cstheme="majorBidi"/>
          <w:color w:val="000000"/>
        </w:rPr>
        <w:t xml:space="preserve"> ou sur les variations de son métabolisme.</w:t>
      </w:r>
    </w:p>
    <w:p w:rsidR="001B433C" w:rsidRDefault="00553613" w:rsidP="00EF7CD8">
      <w:pPr>
        <w:pStyle w:val="NormalWeb"/>
        <w:spacing w:line="360" w:lineRule="auto"/>
        <w:jc w:val="both"/>
        <w:rPr>
          <w:rFonts w:asciiTheme="majorBidi" w:hAnsiTheme="majorBidi" w:cstheme="majorBidi"/>
          <w:color w:val="000000"/>
        </w:rPr>
      </w:pPr>
      <w:r>
        <w:rPr>
          <w:rFonts w:asciiTheme="majorBidi" w:hAnsiTheme="majorBidi" w:cstheme="majorBidi"/>
          <w:color w:val="000000"/>
        </w:rPr>
        <w:t>Il est nécessaire de répartir les eff</w:t>
      </w:r>
      <w:r w:rsidR="00C85227">
        <w:rPr>
          <w:rFonts w:asciiTheme="majorBidi" w:hAnsiTheme="majorBidi" w:cstheme="majorBidi"/>
          <w:color w:val="000000"/>
        </w:rPr>
        <w:t>e</w:t>
      </w:r>
      <w:r>
        <w:rPr>
          <w:rFonts w:asciiTheme="majorBidi" w:hAnsiTheme="majorBidi" w:cstheme="majorBidi"/>
          <w:color w:val="000000"/>
        </w:rPr>
        <w:t>ctifs de la population en groupes ou classes d’âge constituant</w:t>
      </w:r>
      <w:r w:rsidR="00C85227">
        <w:rPr>
          <w:rFonts w:asciiTheme="majorBidi" w:hAnsiTheme="majorBidi" w:cstheme="majorBidi"/>
          <w:color w:val="000000"/>
        </w:rPr>
        <w:t xml:space="preserve"> ainsi des populations dites structurées </w:t>
      </w:r>
      <w:r w:rsidR="001B433C">
        <w:rPr>
          <w:rFonts w:asciiTheme="majorBidi" w:hAnsiTheme="majorBidi" w:cstheme="majorBidi"/>
          <w:color w:val="000000"/>
        </w:rPr>
        <w:t>et de suivre leur devenir. On considérant des générations et des cohortes.</w:t>
      </w:r>
    </w:p>
    <w:p w:rsidR="00B44CF8" w:rsidRDefault="001B433C" w:rsidP="00EF7CD8">
      <w:pPr>
        <w:pStyle w:val="NormalWeb"/>
        <w:spacing w:line="360" w:lineRule="auto"/>
        <w:jc w:val="both"/>
        <w:rPr>
          <w:rFonts w:asciiTheme="majorBidi" w:hAnsiTheme="majorBidi" w:cstheme="majorBidi"/>
          <w:color w:val="000000"/>
        </w:rPr>
      </w:pPr>
      <w:r>
        <w:rPr>
          <w:rFonts w:asciiTheme="majorBidi" w:hAnsiTheme="majorBidi" w:cstheme="majorBidi"/>
          <w:color w:val="000000"/>
        </w:rPr>
        <w:t>La génération est l’ensemble d’individus nés en même temps, ou à la limite, la même année (espèce à une longévité importante</w:t>
      </w:r>
      <w:r w:rsidR="00B44CF8">
        <w:rPr>
          <w:rFonts w:asciiTheme="majorBidi" w:hAnsiTheme="majorBidi" w:cstheme="majorBidi"/>
          <w:color w:val="000000"/>
        </w:rPr>
        <w:t>.</w:t>
      </w:r>
    </w:p>
    <w:p w:rsidR="00B44CF8" w:rsidRDefault="00B44CF8" w:rsidP="00EF7CD8">
      <w:pPr>
        <w:pStyle w:val="NormalWeb"/>
        <w:spacing w:line="360" w:lineRule="auto"/>
        <w:jc w:val="both"/>
        <w:rPr>
          <w:rFonts w:asciiTheme="majorBidi" w:hAnsiTheme="majorBidi" w:cstheme="majorBidi"/>
          <w:color w:val="000000"/>
        </w:rPr>
      </w:pPr>
      <w:r>
        <w:rPr>
          <w:rFonts w:asciiTheme="majorBidi" w:hAnsiTheme="majorBidi" w:cstheme="majorBidi"/>
          <w:color w:val="000000"/>
        </w:rPr>
        <w:t>La cohorte est un groupe d’individus qui n’ont pas nécessairement le même âge mais qui ont vécu un même événement d’origine.</w:t>
      </w:r>
    </w:p>
    <w:p w:rsidR="00B44CF8" w:rsidRDefault="00B44CF8" w:rsidP="00B44CF8">
      <w:pPr>
        <w:pStyle w:val="NormalWeb"/>
        <w:numPr>
          <w:ilvl w:val="0"/>
          <w:numId w:val="5"/>
        </w:numPr>
        <w:spacing w:line="360" w:lineRule="auto"/>
        <w:jc w:val="both"/>
        <w:rPr>
          <w:rFonts w:asciiTheme="majorBidi" w:hAnsiTheme="majorBidi" w:cstheme="majorBidi"/>
          <w:b/>
          <w:bCs/>
          <w:color w:val="000000"/>
        </w:rPr>
      </w:pPr>
      <w:r w:rsidRPr="00B44CF8">
        <w:rPr>
          <w:rFonts w:asciiTheme="majorBidi" w:hAnsiTheme="majorBidi" w:cstheme="majorBidi"/>
          <w:b/>
          <w:bCs/>
          <w:color w:val="000000"/>
        </w:rPr>
        <w:t xml:space="preserve">Les tables de survie </w:t>
      </w:r>
    </w:p>
    <w:p w:rsidR="001B433C" w:rsidRDefault="00B44CF8" w:rsidP="00B44CF8">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Elles sont </w:t>
      </w:r>
      <w:r w:rsidR="00687441" w:rsidRPr="00B44CF8">
        <w:rPr>
          <w:rFonts w:asciiTheme="majorBidi" w:hAnsiTheme="majorBidi" w:cstheme="majorBidi"/>
          <w:color w:val="000000"/>
        </w:rPr>
        <w:t>établi</w:t>
      </w:r>
      <w:r w:rsidR="00687441">
        <w:rPr>
          <w:rFonts w:asciiTheme="majorBidi" w:hAnsiTheme="majorBidi" w:cstheme="majorBidi"/>
          <w:color w:val="000000"/>
        </w:rPr>
        <w:t>es</w:t>
      </w:r>
      <w:r>
        <w:rPr>
          <w:rFonts w:asciiTheme="majorBidi" w:hAnsiTheme="majorBidi" w:cstheme="majorBidi"/>
          <w:color w:val="000000"/>
        </w:rPr>
        <w:t xml:space="preserve"> en dressant les colonnes dans lesquelles sont notés de façon conventionnelle un certain nombre de paramètres démographiques. </w:t>
      </w:r>
    </w:p>
    <w:p w:rsidR="00687441" w:rsidRDefault="00687441" w:rsidP="00687441">
      <w:pPr>
        <w:pStyle w:val="NormalWeb"/>
        <w:numPr>
          <w:ilvl w:val="0"/>
          <w:numId w:val="5"/>
        </w:numPr>
        <w:spacing w:line="360" w:lineRule="auto"/>
        <w:jc w:val="both"/>
        <w:rPr>
          <w:rFonts w:asciiTheme="majorBidi" w:hAnsiTheme="majorBidi" w:cstheme="majorBidi"/>
          <w:b/>
          <w:bCs/>
          <w:color w:val="000000"/>
        </w:rPr>
      </w:pPr>
      <w:r w:rsidRPr="00687441">
        <w:rPr>
          <w:rFonts w:asciiTheme="majorBidi" w:hAnsiTheme="majorBidi" w:cstheme="majorBidi"/>
          <w:b/>
          <w:bCs/>
          <w:color w:val="000000"/>
        </w:rPr>
        <w:t xml:space="preserve">Diagramme de Lexis </w:t>
      </w:r>
    </w:p>
    <w:p w:rsidR="00687441" w:rsidRDefault="00687441" w:rsidP="00687441">
      <w:pPr>
        <w:pStyle w:val="NormalWeb"/>
        <w:spacing w:line="360" w:lineRule="auto"/>
        <w:jc w:val="both"/>
        <w:rPr>
          <w:rFonts w:asciiTheme="majorBidi" w:hAnsiTheme="majorBidi" w:cstheme="majorBidi"/>
          <w:color w:val="000000"/>
        </w:rPr>
      </w:pPr>
      <w:r w:rsidRPr="00687441">
        <w:rPr>
          <w:rFonts w:asciiTheme="majorBidi" w:hAnsiTheme="majorBidi" w:cstheme="majorBidi"/>
          <w:color w:val="000000"/>
        </w:rPr>
        <w:t xml:space="preserve">Les tables de </w:t>
      </w:r>
      <w:r>
        <w:rPr>
          <w:rFonts w:asciiTheme="majorBidi" w:hAnsiTheme="majorBidi" w:cstheme="majorBidi"/>
          <w:color w:val="000000"/>
        </w:rPr>
        <w:t xml:space="preserve">survie permettent de dresser les diagrammes de Lexis, dont l’objectif est de décrire la structure démographique et sa cinétique temporelle.  </w:t>
      </w:r>
    </w:p>
    <w:p w:rsidR="00540FBD" w:rsidRPr="00687441" w:rsidRDefault="00687441" w:rsidP="00687441">
      <w:pPr>
        <w:pStyle w:val="NormalWeb"/>
        <w:numPr>
          <w:ilvl w:val="0"/>
          <w:numId w:val="5"/>
        </w:numPr>
        <w:spacing w:line="360" w:lineRule="auto"/>
        <w:jc w:val="both"/>
        <w:rPr>
          <w:rFonts w:asciiTheme="majorBidi" w:hAnsiTheme="majorBidi" w:cstheme="majorBidi"/>
          <w:b/>
          <w:bCs/>
          <w:color w:val="000000"/>
        </w:rPr>
      </w:pPr>
      <w:r w:rsidRPr="00687441">
        <w:rPr>
          <w:rFonts w:asciiTheme="majorBidi" w:hAnsiTheme="majorBidi" w:cstheme="majorBidi"/>
          <w:b/>
          <w:bCs/>
          <w:color w:val="000000"/>
        </w:rPr>
        <w:t>Les courbes de survie</w:t>
      </w:r>
    </w:p>
    <w:p w:rsidR="00D438C1" w:rsidRPr="00D438C1" w:rsidRDefault="00D438C1" w:rsidP="00687441">
      <w:pPr>
        <w:pStyle w:val="NormalWeb"/>
        <w:spacing w:line="360" w:lineRule="auto"/>
        <w:jc w:val="both"/>
        <w:rPr>
          <w:rFonts w:asciiTheme="majorBidi" w:hAnsiTheme="majorBidi" w:cstheme="majorBidi"/>
          <w:color w:val="000000"/>
        </w:rPr>
      </w:pPr>
      <w:r w:rsidRPr="00D438C1">
        <w:rPr>
          <w:rFonts w:asciiTheme="majorBidi" w:hAnsiTheme="majorBidi" w:cstheme="majorBidi"/>
          <w:color w:val="000000"/>
        </w:rPr>
        <w:t>Les courbes de survie fournissent une bonne répartition de la mortalité naturelle dans la population</w:t>
      </w:r>
      <w:r w:rsidR="00687441">
        <w:rPr>
          <w:rFonts w:asciiTheme="majorBidi" w:hAnsiTheme="majorBidi" w:cstheme="majorBidi"/>
          <w:color w:val="000000"/>
        </w:rPr>
        <w:t>, établissent à</w:t>
      </w:r>
      <w:r w:rsidR="00D97470">
        <w:rPr>
          <w:rFonts w:asciiTheme="majorBidi" w:hAnsiTheme="majorBidi" w:cstheme="majorBidi"/>
          <w:color w:val="000000"/>
        </w:rPr>
        <w:t xml:space="preserve"> </w:t>
      </w:r>
      <w:r w:rsidR="00687441">
        <w:rPr>
          <w:rFonts w:asciiTheme="majorBidi" w:hAnsiTheme="majorBidi" w:cstheme="majorBidi"/>
          <w:color w:val="000000"/>
        </w:rPr>
        <w:t>partir des tables de survie</w:t>
      </w:r>
      <w:r w:rsidRPr="00D438C1">
        <w:rPr>
          <w:rFonts w:asciiTheme="majorBidi" w:hAnsiTheme="majorBidi" w:cstheme="majorBidi"/>
          <w:color w:val="000000"/>
        </w:rPr>
        <w:t>.</w:t>
      </w:r>
      <w:r w:rsidR="00687441">
        <w:rPr>
          <w:rFonts w:asciiTheme="majorBidi" w:hAnsiTheme="majorBidi" w:cstheme="majorBidi"/>
          <w:color w:val="000000"/>
        </w:rPr>
        <w:t xml:space="preserve"> </w:t>
      </w:r>
      <w:r w:rsidRPr="00D438C1">
        <w:rPr>
          <w:rFonts w:asciiTheme="majorBidi" w:hAnsiTheme="majorBidi" w:cstheme="majorBidi"/>
          <w:color w:val="000000"/>
        </w:rPr>
        <w:t xml:space="preserve"> On distingue trois grands types de courbes de survie (I, II, III) qui traduisent trois sortes de mortalités naturelles. Une courbe de survie est une représentation graphique de la variation du logarithme décimal des effectifs </w:t>
      </w:r>
      <w:r w:rsidRPr="00D438C1">
        <w:rPr>
          <w:rStyle w:val="Accentuation"/>
          <w:rFonts w:asciiTheme="majorBidi" w:hAnsiTheme="majorBidi" w:cstheme="majorBidi"/>
          <w:color w:val="000000"/>
        </w:rPr>
        <w:t>N</w:t>
      </w:r>
      <w:r w:rsidRPr="00D438C1">
        <w:rPr>
          <w:rFonts w:asciiTheme="majorBidi" w:hAnsiTheme="majorBidi" w:cstheme="majorBidi"/>
          <w:color w:val="000000"/>
        </w:rPr>
        <w:t> en fonction du temps </w:t>
      </w:r>
      <w:r w:rsidRPr="00D438C1">
        <w:rPr>
          <w:rStyle w:val="Accentuation"/>
          <w:rFonts w:asciiTheme="majorBidi" w:hAnsiTheme="majorBidi" w:cstheme="majorBidi"/>
          <w:color w:val="000000"/>
        </w:rPr>
        <w:t>t.</w:t>
      </w:r>
    </w:p>
    <w:p w:rsidR="00D438C1" w:rsidRDefault="00AB5E24" w:rsidP="00E72818">
      <w:pPr>
        <w:pStyle w:val="NormalWeb"/>
        <w:spacing w:line="360" w:lineRule="auto"/>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4911420" cy="3619500"/>
            <wp:effectExtent l="19050" t="0" r="3480" b="0"/>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921475" cy="3626910"/>
                    </a:xfrm>
                    <a:prstGeom prst="rect">
                      <a:avLst/>
                    </a:prstGeom>
                    <a:noFill/>
                    <a:ln w="9525">
                      <a:noFill/>
                      <a:miter lim="800000"/>
                      <a:headEnd/>
                      <a:tailEnd/>
                    </a:ln>
                  </pic:spPr>
                </pic:pic>
              </a:graphicData>
            </a:graphic>
          </wp:inline>
        </w:drawing>
      </w:r>
    </w:p>
    <w:p w:rsidR="006F4997" w:rsidRPr="006F4997" w:rsidRDefault="006F4997" w:rsidP="00513ADA">
      <w:pPr>
        <w:pStyle w:val="NormalWeb"/>
        <w:spacing w:line="360" w:lineRule="auto"/>
        <w:jc w:val="center"/>
        <w:rPr>
          <w:rStyle w:val="Accentuation"/>
          <w:rFonts w:asciiTheme="majorBidi" w:hAnsiTheme="majorBidi" w:cstheme="majorBidi"/>
          <w:color w:val="000000"/>
        </w:rPr>
      </w:pPr>
      <w:proofErr w:type="spellStart"/>
      <w:r w:rsidRPr="006F4997">
        <w:rPr>
          <w:rStyle w:val="Accentuation"/>
          <w:rFonts w:asciiTheme="majorBidi" w:hAnsiTheme="majorBidi" w:cstheme="majorBidi"/>
          <w:color w:val="000000"/>
        </w:rPr>
        <w:t>F</w:t>
      </w:r>
      <w:r w:rsidR="001F0A87">
        <w:rPr>
          <w:rStyle w:val="Accentuation"/>
          <w:rFonts w:asciiTheme="majorBidi" w:hAnsiTheme="majorBidi" w:cstheme="majorBidi"/>
          <w:color w:val="000000"/>
        </w:rPr>
        <w:t>ig</w:t>
      </w:r>
      <w:proofErr w:type="spellEnd"/>
      <w:r w:rsidRPr="006F4997">
        <w:rPr>
          <w:rStyle w:val="Accentuation"/>
          <w:rFonts w:asciiTheme="majorBidi" w:hAnsiTheme="majorBidi" w:cstheme="majorBidi"/>
          <w:color w:val="000000"/>
        </w:rPr>
        <w:t> : Courbes de survie</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 xml:space="preserve">Le type I est une courbe convexe et correspond à une mortalité faible au stade jeune mais qui devient forte par la suite. </w:t>
      </w:r>
      <w:r w:rsidR="00687441">
        <w:rPr>
          <w:rFonts w:asciiTheme="majorBidi" w:hAnsiTheme="majorBidi" w:cstheme="majorBidi"/>
          <w:color w:val="000000"/>
        </w:rPr>
        <w:t xml:space="preserve">Tous les individus ont à peu près la même duré de vie et meurent massivement à partir d’un certain âge. </w:t>
      </w:r>
      <w:r w:rsidRPr="006F4997">
        <w:rPr>
          <w:rFonts w:asciiTheme="majorBidi" w:hAnsiTheme="majorBidi" w:cstheme="majorBidi"/>
          <w:color w:val="000000"/>
        </w:rPr>
        <w:t>Il s'observe dans la population humaine</w:t>
      </w:r>
      <w:r w:rsidR="00687441">
        <w:rPr>
          <w:rFonts w:asciiTheme="majorBidi" w:hAnsiTheme="majorBidi" w:cstheme="majorBidi"/>
          <w:color w:val="000000"/>
        </w:rPr>
        <w:t>, la drosophile, les grands animaux en général</w:t>
      </w:r>
      <w:r w:rsidR="004E151E">
        <w:rPr>
          <w:rFonts w:asciiTheme="majorBidi" w:hAnsiTheme="majorBidi" w:cstheme="majorBidi"/>
          <w:color w:val="000000"/>
        </w:rPr>
        <w:t xml:space="preserve"> et les plantes annuelles</w:t>
      </w:r>
      <w:r w:rsidRPr="006F4997">
        <w:rPr>
          <w:rFonts w:asciiTheme="majorBidi" w:hAnsiTheme="majorBidi" w:cstheme="majorBidi"/>
          <w:color w:val="000000"/>
        </w:rPr>
        <w:t>.</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Le type II est une courbe plus ou moins linéaire qui traduit un taux de mortalité constant tout au long de la vie de l'espèce. Il a été observé chez l'hydre verte</w:t>
      </w:r>
      <w:r w:rsidR="00D97470">
        <w:rPr>
          <w:rFonts w:asciiTheme="majorBidi" w:hAnsiTheme="majorBidi" w:cstheme="majorBidi"/>
          <w:color w:val="000000"/>
        </w:rPr>
        <w:t>, Mouette rieuse</w:t>
      </w:r>
      <w:r w:rsidR="004E151E">
        <w:rPr>
          <w:rFonts w:asciiTheme="majorBidi" w:hAnsiTheme="majorBidi" w:cstheme="majorBidi"/>
          <w:color w:val="000000"/>
        </w:rPr>
        <w:t>, Merle migrateur</w:t>
      </w:r>
      <w:r w:rsidRPr="006F4997">
        <w:rPr>
          <w:rFonts w:asciiTheme="majorBidi" w:hAnsiTheme="majorBidi" w:cstheme="majorBidi"/>
          <w:color w:val="000000"/>
        </w:rPr>
        <w:t>.</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Le type III est une courbe concave qui correspond à une forte mortalité juvénile (au stade jeune), mais qui décroît rapidement au stade adulte. Cette courbe a été observée chez le rouge-gorge</w:t>
      </w:r>
      <w:r w:rsidR="004E151E">
        <w:rPr>
          <w:rFonts w:asciiTheme="majorBidi" w:hAnsiTheme="majorBidi" w:cstheme="majorBidi"/>
          <w:color w:val="000000"/>
        </w:rPr>
        <w:t xml:space="preserve">, poissons, Daim de </w:t>
      </w:r>
      <w:r w:rsidR="00D97470">
        <w:rPr>
          <w:rFonts w:asciiTheme="majorBidi" w:hAnsiTheme="majorBidi" w:cstheme="majorBidi"/>
          <w:color w:val="000000"/>
        </w:rPr>
        <w:t>virginie</w:t>
      </w:r>
      <w:r w:rsidRPr="006F4997">
        <w:rPr>
          <w:rFonts w:asciiTheme="majorBidi" w:hAnsiTheme="majorBidi" w:cstheme="majorBidi"/>
          <w:color w:val="000000"/>
        </w:rPr>
        <w:t>.</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L'étude des courbes de survie est très importante en démo</w:t>
      </w:r>
      <w:r w:rsidR="00D97470">
        <w:rPr>
          <w:rFonts w:asciiTheme="majorBidi" w:hAnsiTheme="majorBidi" w:cstheme="majorBidi"/>
          <w:color w:val="000000"/>
        </w:rPr>
        <w:t>-</w:t>
      </w:r>
      <w:r w:rsidRPr="006F4997">
        <w:rPr>
          <w:rFonts w:asciiTheme="majorBidi" w:hAnsiTheme="majorBidi" w:cstheme="majorBidi"/>
          <w:color w:val="000000"/>
        </w:rPr>
        <w:t>écologie et en aménagement de la faune car elle permet de savoir à quel âge une espèce est plus sensible à la mort.</w:t>
      </w:r>
    </w:p>
    <w:p w:rsidR="006F4997" w:rsidRPr="006F4997" w:rsidRDefault="006F4997" w:rsidP="004E151E">
      <w:pPr>
        <w:pStyle w:val="NormalWeb"/>
        <w:numPr>
          <w:ilvl w:val="0"/>
          <w:numId w:val="5"/>
        </w:numPr>
        <w:spacing w:line="360" w:lineRule="auto"/>
        <w:jc w:val="both"/>
        <w:rPr>
          <w:rFonts w:asciiTheme="majorBidi" w:hAnsiTheme="majorBidi" w:cstheme="majorBidi"/>
          <w:color w:val="000000"/>
        </w:rPr>
      </w:pPr>
      <w:r w:rsidRPr="006F4997">
        <w:rPr>
          <w:rStyle w:val="lev"/>
          <w:rFonts w:asciiTheme="majorBidi" w:hAnsiTheme="majorBidi" w:cstheme="majorBidi"/>
          <w:color w:val="000000"/>
        </w:rPr>
        <w:t>Les pyramides des âges</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Les pyramides des âges donnent la structure en classes d'âges des individus dans une population. Elles sont établies par superpositions des rectangles de largeur constante et de longueur, donc de surface proportionnelle aux effectifs dans chaque classe d'âges. Les deux sexes sont disposés en deux groupes distincts situés de part et d'autre d'une médiane, car la mortalité n'affecte pas de façon égale les deux sexes en fonction de l'âge.</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lastRenderedPageBreak/>
        <w:t>Comme il n'est pas toujours facile de connaître l'âge exact des individus on peut simplifier les pyramides des âges en distinguant trois groupes d'âge dans toute population à savoir : les jeunes en période pré-reproductive, les adultes en période reproductive et les individus âgés en période post-reproductive, (inféconds ou séniles). Selon que la population est en expansion, stable ou déclinante, on peut observer trois sortes des pyramides d'âges</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-la </w:t>
      </w:r>
      <w:r w:rsidRPr="006F4997">
        <w:rPr>
          <w:rStyle w:val="Accentuation"/>
          <w:rFonts w:asciiTheme="majorBidi" w:hAnsiTheme="majorBidi" w:cstheme="majorBidi"/>
          <w:color w:val="000000"/>
        </w:rPr>
        <w:t>pyramide à base large</w:t>
      </w:r>
      <w:r w:rsidRPr="006F4997">
        <w:rPr>
          <w:rFonts w:asciiTheme="majorBidi" w:hAnsiTheme="majorBidi" w:cstheme="majorBidi"/>
          <w:color w:val="000000"/>
        </w:rPr>
        <w:t> et avec un sommet étroit.</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Cette pyramide caractérise une population en expansion rapide et dans laquelle il y a plus des jeunes que d'adultes et individus âgés.</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-la </w:t>
      </w:r>
      <w:r w:rsidRPr="006F4997">
        <w:rPr>
          <w:rStyle w:val="Accentuation"/>
          <w:rFonts w:asciiTheme="majorBidi" w:hAnsiTheme="majorBidi" w:cstheme="majorBidi"/>
          <w:color w:val="000000"/>
        </w:rPr>
        <w:t>pyramide en cloche</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Celle-ci s'observe dans une population stable ou le nombre d'individus est identique dans toutes les classes d'âge</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-la</w:t>
      </w:r>
      <w:r w:rsidRPr="006F4997">
        <w:rPr>
          <w:rStyle w:val="Accentuation"/>
          <w:rFonts w:asciiTheme="majorBidi" w:hAnsiTheme="majorBidi" w:cstheme="majorBidi"/>
          <w:color w:val="000000"/>
        </w:rPr>
        <w:t> pyramide en champignon</w:t>
      </w:r>
    </w:p>
    <w:p w:rsid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Elle caractérise une population déclinante c'est à dire qui a tendance à disparaître suite au nombre très réduit des jeunes par rapport aux adultes. Lorsqu'on observe cette dernière pyramide dans une population, il faut renforcer les mesures de protection pour éviter la catastrophe (disparition de la population).</w:t>
      </w:r>
    </w:p>
    <w:p w:rsidR="00323EBE" w:rsidRPr="006F4997" w:rsidRDefault="00323EBE" w:rsidP="00827045">
      <w:pPr>
        <w:pStyle w:val="NormalWeb"/>
        <w:spacing w:line="360" w:lineRule="auto"/>
        <w:jc w:val="both"/>
        <w:rPr>
          <w:rFonts w:asciiTheme="majorBidi" w:hAnsiTheme="majorBidi" w:cstheme="majorBidi"/>
          <w:color w:val="000000"/>
        </w:rPr>
      </w:pPr>
      <w:r>
        <w:rPr>
          <w:rFonts w:asciiTheme="majorBidi" w:hAnsiTheme="majorBidi" w:cstheme="majorBidi"/>
          <w:noProof/>
          <w:color w:val="000000"/>
        </w:rPr>
        <w:drawing>
          <wp:inline distT="0" distB="0" distL="0" distR="0">
            <wp:extent cx="6124575" cy="3838575"/>
            <wp:effectExtent l="19050" t="0" r="952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
                    <a:srcRect/>
                    <a:stretch>
                      <a:fillRect/>
                    </a:stretch>
                  </pic:blipFill>
                  <pic:spPr bwMode="auto">
                    <a:xfrm>
                      <a:off x="0" y="0"/>
                      <a:ext cx="6120765" cy="3836187"/>
                    </a:xfrm>
                    <a:prstGeom prst="rect">
                      <a:avLst/>
                    </a:prstGeom>
                    <a:noFill/>
                    <a:ln w="9525">
                      <a:noFill/>
                      <a:miter lim="800000"/>
                      <a:headEnd/>
                      <a:tailEnd/>
                    </a:ln>
                  </pic:spPr>
                </pic:pic>
              </a:graphicData>
            </a:graphic>
          </wp:inline>
        </w:drawing>
      </w:r>
    </w:p>
    <w:p w:rsidR="006F4997" w:rsidRPr="006F4997" w:rsidRDefault="006F4997" w:rsidP="004E151E">
      <w:pPr>
        <w:pStyle w:val="NormalWeb"/>
        <w:numPr>
          <w:ilvl w:val="0"/>
          <w:numId w:val="5"/>
        </w:numPr>
        <w:spacing w:line="360" w:lineRule="auto"/>
        <w:jc w:val="both"/>
        <w:rPr>
          <w:rFonts w:asciiTheme="majorBidi" w:hAnsiTheme="majorBidi" w:cstheme="majorBidi"/>
          <w:b/>
          <w:bCs/>
          <w:color w:val="000000"/>
        </w:rPr>
      </w:pPr>
      <w:r w:rsidRPr="006F4997">
        <w:rPr>
          <w:rFonts w:asciiTheme="majorBidi" w:hAnsiTheme="majorBidi" w:cstheme="majorBidi"/>
          <w:b/>
          <w:bCs/>
          <w:color w:val="000000"/>
        </w:rPr>
        <w:lastRenderedPageBreak/>
        <w:t>Le sexe ratio</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Il s'agit d'un paramètre démo</w:t>
      </w:r>
      <w:r w:rsidR="00D97470">
        <w:rPr>
          <w:rFonts w:asciiTheme="majorBidi" w:hAnsiTheme="majorBidi" w:cstheme="majorBidi"/>
          <w:color w:val="000000"/>
        </w:rPr>
        <w:t>-</w:t>
      </w:r>
      <w:r w:rsidRPr="006F4997">
        <w:rPr>
          <w:rFonts w:asciiTheme="majorBidi" w:hAnsiTheme="majorBidi" w:cstheme="majorBidi"/>
          <w:color w:val="000000"/>
        </w:rPr>
        <w:t>écologique de grande importance qui correspond au rapport entre les individus de sexe mâle et de sexe femelle dans une population animale donnée. Ce rapport est équilibré et proche de 1 dans la grande majorité des cas, c'est- à- dire, il y a autant des femelles que des mâles, sauf dans les populations d'espèces parthénogénétiques co</w:t>
      </w:r>
      <w:r w:rsidR="004E151E">
        <w:rPr>
          <w:rFonts w:asciiTheme="majorBidi" w:hAnsiTheme="majorBidi" w:cstheme="majorBidi"/>
          <w:color w:val="000000"/>
        </w:rPr>
        <w:t>mme les abeilles, les pucerons </w:t>
      </w:r>
      <w:r w:rsidRPr="006F4997">
        <w:rPr>
          <w:rFonts w:asciiTheme="majorBidi" w:hAnsiTheme="majorBidi" w:cstheme="majorBidi"/>
          <w:color w:val="000000"/>
        </w:rPr>
        <w:t>et les phasmes.</w:t>
      </w:r>
    </w:p>
    <w:p w:rsidR="006F4997" w:rsidRPr="006F4997" w:rsidRDefault="006F4997" w:rsidP="00827045">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 xml:space="preserve">Chez les vertébrés du moins pour la plupart, on observe toute fois un petit excès des mâles à la naissance ; mais à l'âge adulte </w:t>
      </w:r>
      <w:proofErr w:type="gramStart"/>
      <w:r w:rsidRPr="006F4997">
        <w:rPr>
          <w:rFonts w:asciiTheme="majorBidi" w:hAnsiTheme="majorBidi" w:cstheme="majorBidi"/>
          <w:color w:val="000000"/>
        </w:rPr>
        <w:t>le</w:t>
      </w:r>
      <w:proofErr w:type="gramEnd"/>
      <w:r w:rsidRPr="006F4997">
        <w:rPr>
          <w:rFonts w:asciiTheme="majorBidi" w:hAnsiTheme="majorBidi" w:cstheme="majorBidi"/>
          <w:color w:val="000000"/>
        </w:rPr>
        <w:t xml:space="preserve"> sex-ratio peut pencher en faveur des mâles ou de femelles suivant le groupe taxonomique, l'habitat et d'autres facteurs du milieu tels que les guerres, les maladies...</w:t>
      </w:r>
    </w:p>
    <w:p w:rsidR="00D47BE4" w:rsidRDefault="006F4997" w:rsidP="004E151E">
      <w:pPr>
        <w:pStyle w:val="NormalWeb"/>
        <w:spacing w:line="360" w:lineRule="auto"/>
        <w:jc w:val="both"/>
        <w:rPr>
          <w:rFonts w:asciiTheme="majorBidi" w:hAnsiTheme="majorBidi" w:cstheme="majorBidi"/>
          <w:color w:val="000000"/>
        </w:rPr>
      </w:pPr>
      <w:r w:rsidRPr="006F4997">
        <w:rPr>
          <w:rFonts w:asciiTheme="majorBidi" w:hAnsiTheme="majorBidi" w:cstheme="majorBidi"/>
          <w:color w:val="000000"/>
        </w:rPr>
        <w:t xml:space="preserve">On peut distinguer </w:t>
      </w:r>
      <w:proofErr w:type="gramStart"/>
      <w:r w:rsidRPr="006F4997">
        <w:rPr>
          <w:rFonts w:asciiTheme="majorBidi" w:hAnsiTheme="majorBidi" w:cstheme="majorBidi"/>
          <w:color w:val="000000"/>
        </w:rPr>
        <w:t>le</w:t>
      </w:r>
      <w:proofErr w:type="gramEnd"/>
      <w:r w:rsidRPr="006F4997">
        <w:rPr>
          <w:rFonts w:asciiTheme="majorBidi" w:hAnsiTheme="majorBidi" w:cstheme="majorBidi"/>
          <w:color w:val="000000"/>
        </w:rPr>
        <w:t xml:space="preserve"> sex-ratio primaire, secondaire, tertiaire et quaternaire respectivement à la conception, à la naissance, au stade juvénile et au stade adulte.</w:t>
      </w:r>
    </w:p>
    <w:p w:rsidR="00D97470" w:rsidRDefault="00D97470" w:rsidP="001B73EB">
      <w:pPr>
        <w:pStyle w:val="NormalWeb"/>
        <w:numPr>
          <w:ilvl w:val="1"/>
          <w:numId w:val="6"/>
        </w:numPr>
        <w:spacing w:line="360" w:lineRule="auto"/>
        <w:jc w:val="both"/>
        <w:rPr>
          <w:rFonts w:asciiTheme="majorBidi" w:hAnsiTheme="majorBidi" w:cstheme="majorBidi"/>
          <w:b/>
          <w:bCs/>
          <w:color w:val="000000"/>
        </w:rPr>
      </w:pPr>
      <w:r w:rsidRPr="00D97470">
        <w:rPr>
          <w:rFonts w:asciiTheme="majorBidi" w:hAnsiTheme="majorBidi" w:cstheme="majorBidi"/>
          <w:b/>
          <w:bCs/>
          <w:color w:val="000000"/>
        </w:rPr>
        <w:t xml:space="preserve">La structure sociale </w:t>
      </w:r>
    </w:p>
    <w:p w:rsidR="00744E7E" w:rsidRDefault="00D97470" w:rsidP="00D97470">
      <w:pPr>
        <w:pStyle w:val="NormalWeb"/>
        <w:spacing w:line="360" w:lineRule="auto"/>
        <w:jc w:val="both"/>
        <w:rPr>
          <w:rFonts w:asciiTheme="majorBidi" w:hAnsiTheme="majorBidi" w:cstheme="majorBidi"/>
          <w:color w:val="000000"/>
        </w:rPr>
      </w:pPr>
      <w:r w:rsidRPr="00D97470">
        <w:rPr>
          <w:rFonts w:asciiTheme="majorBidi" w:hAnsiTheme="majorBidi" w:cstheme="majorBidi"/>
          <w:color w:val="000000"/>
        </w:rPr>
        <w:t>Nous avons vu</w:t>
      </w:r>
      <w:r>
        <w:rPr>
          <w:rFonts w:asciiTheme="majorBidi" w:hAnsiTheme="majorBidi" w:cstheme="majorBidi"/>
          <w:color w:val="000000"/>
        </w:rPr>
        <w:t xml:space="preserve"> que la structure </w:t>
      </w:r>
      <w:r w:rsidR="00744E7E">
        <w:rPr>
          <w:rFonts w:asciiTheme="majorBidi" w:hAnsiTheme="majorBidi" w:cstheme="majorBidi"/>
          <w:color w:val="000000"/>
        </w:rPr>
        <w:t>spatiale agrégée était la plus fréquente dans les populations naturelles.</w:t>
      </w:r>
    </w:p>
    <w:p w:rsidR="00744E7E" w:rsidRDefault="00744E7E" w:rsidP="00744E7E">
      <w:pPr>
        <w:pStyle w:val="NormalWeb"/>
        <w:spacing w:line="360" w:lineRule="auto"/>
        <w:jc w:val="both"/>
        <w:rPr>
          <w:rFonts w:asciiTheme="majorBidi" w:hAnsiTheme="majorBidi" w:cstheme="majorBidi"/>
          <w:color w:val="000000"/>
        </w:rPr>
      </w:pPr>
      <w:r>
        <w:rPr>
          <w:rFonts w:asciiTheme="majorBidi" w:hAnsiTheme="majorBidi" w:cstheme="majorBidi"/>
          <w:color w:val="000000"/>
        </w:rPr>
        <w:t>Chez les animaux supérieurs, cette agrégation des individus peut résulter d’une attraction sociale (comportement grégaire), de résultat des processus de reproduction, de l’influence quotidienne ou saisonnière des fluctuations climatiques, collecte de nourriture…</w:t>
      </w:r>
      <w:proofErr w:type="gramStart"/>
      <w:r>
        <w:rPr>
          <w:rFonts w:asciiTheme="majorBidi" w:hAnsiTheme="majorBidi" w:cstheme="majorBidi"/>
          <w:color w:val="000000"/>
        </w:rPr>
        <w:t>..</w:t>
      </w:r>
      <w:proofErr w:type="gramEnd"/>
    </w:p>
    <w:p w:rsidR="006703D9" w:rsidRDefault="00744E7E" w:rsidP="00744E7E">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A l’intérieure de tout écosystème, à chaque espèce animale correspond un domaine vital, qui est fragmenté </w:t>
      </w:r>
      <w:r w:rsidR="006703D9">
        <w:rPr>
          <w:rFonts w:asciiTheme="majorBidi" w:hAnsiTheme="majorBidi" w:cstheme="majorBidi"/>
          <w:color w:val="000000"/>
        </w:rPr>
        <w:t xml:space="preserve">en une mosaïque de zones de reproduction et (ou) de collecte de nourriture, occupées de </w:t>
      </w:r>
      <w:r w:rsidR="00E7679D">
        <w:rPr>
          <w:rFonts w:asciiTheme="majorBidi" w:hAnsiTheme="majorBidi" w:cstheme="majorBidi"/>
          <w:color w:val="000000"/>
        </w:rPr>
        <w:t>façon exclusive</w:t>
      </w:r>
      <w:r w:rsidR="006703D9">
        <w:rPr>
          <w:rFonts w:asciiTheme="majorBidi" w:hAnsiTheme="majorBidi" w:cstheme="majorBidi"/>
          <w:color w:val="000000"/>
        </w:rPr>
        <w:t xml:space="preserve"> par un individu ou un </w:t>
      </w:r>
      <w:r w:rsidR="00E7679D">
        <w:rPr>
          <w:rFonts w:asciiTheme="majorBidi" w:hAnsiTheme="majorBidi" w:cstheme="majorBidi"/>
          <w:color w:val="000000"/>
        </w:rPr>
        <w:t>couple,</w:t>
      </w:r>
      <w:r w:rsidR="006703D9">
        <w:rPr>
          <w:rFonts w:asciiTheme="majorBidi" w:hAnsiTheme="majorBidi" w:cstheme="majorBidi"/>
          <w:color w:val="000000"/>
        </w:rPr>
        <w:t xml:space="preserve"> plus rarement par un petit groupe d’individus présentant une cohésion sociale. Ces zones sont activem</w:t>
      </w:r>
      <w:r w:rsidR="005A0203">
        <w:rPr>
          <w:rFonts w:asciiTheme="majorBidi" w:hAnsiTheme="majorBidi" w:cstheme="majorBidi"/>
          <w:color w:val="000000"/>
        </w:rPr>
        <w:t>ent défendues contre tous intrus</w:t>
      </w:r>
      <w:r w:rsidR="006703D9">
        <w:rPr>
          <w:rFonts w:asciiTheme="majorBidi" w:hAnsiTheme="majorBidi" w:cstheme="majorBidi"/>
          <w:color w:val="000000"/>
        </w:rPr>
        <w:t>.</w:t>
      </w:r>
    </w:p>
    <w:p w:rsidR="00D97470" w:rsidRDefault="006703D9" w:rsidP="005A0203">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Exemple : </w:t>
      </w:r>
      <w:r w:rsidR="005A0203">
        <w:rPr>
          <w:rFonts w:asciiTheme="majorBidi" w:hAnsiTheme="majorBidi" w:cstheme="majorBidi"/>
          <w:color w:val="000000"/>
        </w:rPr>
        <w:t>le système « Lek » de reproduction sexuée</w:t>
      </w:r>
      <w:r w:rsidR="005A0203" w:rsidRPr="005A0203">
        <w:rPr>
          <w:rFonts w:asciiTheme="majorBidi" w:hAnsiTheme="majorBidi" w:cstheme="majorBidi"/>
          <w:color w:val="000000"/>
        </w:rPr>
        <w:t xml:space="preserve"> </w:t>
      </w:r>
      <w:r w:rsidR="005A0203">
        <w:rPr>
          <w:rFonts w:asciiTheme="majorBidi" w:hAnsiTheme="majorBidi" w:cstheme="majorBidi"/>
          <w:color w:val="000000"/>
        </w:rPr>
        <w:t xml:space="preserve">de Tétras </w:t>
      </w:r>
      <w:proofErr w:type="spellStart"/>
      <w:r w:rsidR="005A0203">
        <w:rPr>
          <w:rFonts w:asciiTheme="majorBidi" w:hAnsiTheme="majorBidi" w:cstheme="majorBidi"/>
          <w:color w:val="000000"/>
        </w:rPr>
        <w:t>centrocerque</w:t>
      </w:r>
      <w:proofErr w:type="spellEnd"/>
      <w:r w:rsidR="005A0203">
        <w:rPr>
          <w:rFonts w:asciiTheme="majorBidi" w:hAnsiTheme="majorBidi" w:cstheme="majorBidi"/>
          <w:color w:val="000000"/>
        </w:rPr>
        <w:t xml:space="preserve"> des prairies nord américaines : le ou les males dominants possèdent leur territoire au centre de la zone, alors que les males dominés sont plus éloignés que leur position dans la hiérarchie sociale</w:t>
      </w:r>
      <w:r w:rsidR="00D97470">
        <w:rPr>
          <w:rFonts w:asciiTheme="majorBidi" w:hAnsiTheme="majorBidi" w:cstheme="majorBidi"/>
          <w:color w:val="000000"/>
        </w:rPr>
        <w:t xml:space="preserve"> </w:t>
      </w:r>
      <w:r w:rsidR="005A0203">
        <w:rPr>
          <w:rFonts w:asciiTheme="majorBidi" w:hAnsiTheme="majorBidi" w:cstheme="majorBidi"/>
          <w:color w:val="000000"/>
        </w:rPr>
        <w:t>est plus basse.</w:t>
      </w:r>
    </w:p>
    <w:p w:rsidR="005A0203" w:rsidRDefault="005A0203" w:rsidP="005A0203">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Remarque : </w:t>
      </w:r>
      <w:r w:rsidR="006F6223">
        <w:rPr>
          <w:rFonts w:asciiTheme="majorBidi" w:hAnsiTheme="majorBidi" w:cstheme="majorBidi"/>
          <w:color w:val="000000"/>
        </w:rPr>
        <w:t>on désigne sous le terme général « effet de groupe » les conséquences bénéfiques de l’agrégation.</w:t>
      </w:r>
      <w:r w:rsidR="001B73EB">
        <w:rPr>
          <w:rFonts w:asciiTheme="majorBidi" w:hAnsiTheme="majorBidi" w:cstheme="majorBidi"/>
          <w:color w:val="000000"/>
        </w:rPr>
        <w:t xml:space="preserve"> </w:t>
      </w:r>
    </w:p>
    <w:p w:rsidR="0080798A" w:rsidRDefault="0080798A" w:rsidP="005A0203">
      <w:pPr>
        <w:pStyle w:val="NormalWeb"/>
        <w:spacing w:line="360" w:lineRule="auto"/>
        <w:jc w:val="both"/>
        <w:rPr>
          <w:rFonts w:asciiTheme="majorBidi" w:hAnsiTheme="majorBidi" w:cstheme="majorBidi"/>
          <w:color w:val="000000"/>
        </w:rPr>
      </w:pPr>
      <w:r>
        <w:rPr>
          <w:rFonts w:asciiTheme="majorBidi" w:hAnsiTheme="majorBidi" w:cstheme="majorBidi"/>
          <w:color w:val="000000"/>
        </w:rPr>
        <w:t>Dans les populations végétales l’agrégation constitue un facteur très rapidement défavorable pour les individus con</w:t>
      </w:r>
      <w:r w:rsidR="004E1AC0">
        <w:rPr>
          <w:rFonts w:asciiTheme="majorBidi" w:hAnsiTheme="majorBidi" w:cstheme="majorBidi"/>
          <w:color w:val="000000"/>
        </w:rPr>
        <w:t>stituants le groupe à cause de la concurrence pour la lumière. En conséquence réponse écologique (croissance, survie, fécondité…) décroitra en fonction de l’effectif du groupe (effet de masse) c’est le principe d’</w:t>
      </w:r>
      <w:proofErr w:type="spellStart"/>
      <w:r w:rsidR="004E1AC0">
        <w:rPr>
          <w:rFonts w:asciiTheme="majorBidi" w:hAnsiTheme="majorBidi" w:cstheme="majorBidi"/>
          <w:color w:val="000000"/>
        </w:rPr>
        <w:t>Allee</w:t>
      </w:r>
      <w:proofErr w:type="spellEnd"/>
      <w:r w:rsidR="004E1AC0">
        <w:rPr>
          <w:rFonts w:asciiTheme="majorBidi" w:hAnsiTheme="majorBidi" w:cstheme="majorBidi"/>
          <w:color w:val="000000"/>
        </w:rPr>
        <w:t>.</w:t>
      </w:r>
    </w:p>
    <w:p w:rsidR="001B73EB" w:rsidRPr="00D97470" w:rsidRDefault="001B73EB" w:rsidP="005A0203">
      <w:pPr>
        <w:pStyle w:val="NormalWeb"/>
        <w:spacing w:line="360" w:lineRule="auto"/>
        <w:jc w:val="both"/>
        <w:rPr>
          <w:rFonts w:asciiTheme="majorBidi" w:hAnsiTheme="majorBidi" w:cstheme="majorBidi"/>
          <w:color w:val="000000"/>
        </w:rPr>
      </w:pPr>
      <w:r>
        <w:rPr>
          <w:rFonts w:asciiTheme="majorBidi" w:hAnsiTheme="majorBidi" w:cstheme="majorBidi"/>
          <w:color w:val="000000"/>
        </w:rPr>
        <w:lastRenderedPageBreak/>
        <w:t>Les effets de groupe sont positifs et les effets de masse sont négatifs.</w:t>
      </w:r>
    </w:p>
    <w:p w:rsidR="00D97470" w:rsidRDefault="004E1AC0" w:rsidP="004E151E">
      <w:pPr>
        <w:pStyle w:val="NormalWeb"/>
        <w:spacing w:line="360" w:lineRule="auto"/>
        <w:jc w:val="both"/>
        <w:rPr>
          <w:rFonts w:asciiTheme="majorBidi" w:hAnsiTheme="majorBidi" w:cstheme="majorBidi"/>
          <w:b/>
          <w:bCs/>
          <w:color w:val="000000"/>
          <w:u w:val="single"/>
        </w:rPr>
      </w:pPr>
      <w:r w:rsidRPr="004E1AC0">
        <w:rPr>
          <w:rFonts w:asciiTheme="majorBidi" w:hAnsiTheme="majorBidi" w:cstheme="majorBidi"/>
          <w:b/>
          <w:bCs/>
          <w:color w:val="000000"/>
          <w:u w:val="single"/>
        </w:rPr>
        <w:t>Le principe d’</w:t>
      </w:r>
      <w:proofErr w:type="spellStart"/>
      <w:r w:rsidRPr="004E1AC0">
        <w:rPr>
          <w:rFonts w:asciiTheme="majorBidi" w:hAnsiTheme="majorBidi" w:cstheme="majorBidi"/>
          <w:b/>
          <w:bCs/>
          <w:color w:val="000000"/>
          <w:u w:val="single"/>
        </w:rPr>
        <w:t>Allee</w:t>
      </w:r>
      <w:proofErr w:type="spellEnd"/>
    </w:p>
    <w:p w:rsidR="004E1AC0" w:rsidRDefault="005F4785" w:rsidP="004E151E">
      <w:pPr>
        <w:pStyle w:val="NormalWeb"/>
        <w:spacing w:line="360" w:lineRule="auto"/>
        <w:jc w:val="both"/>
        <w:rPr>
          <w:rFonts w:asciiTheme="majorBidi" w:hAnsiTheme="majorBidi" w:cstheme="majorBidi"/>
          <w:color w:val="000000"/>
        </w:rPr>
      </w:pPr>
      <w:r w:rsidRPr="005F4785">
        <w:rPr>
          <w:rFonts w:asciiTheme="majorBidi" w:hAnsiTheme="majorBidi" w:cstheme="majorBidi"/>
          <w:color w:val="000000"/>
        </w:rPr>
        <w:t xml:space="preserve">Un </w:t>
      </w:r>
      <w:r>
        <w:rPr>
          <w:rFonts w:asciiTheme="majorBidi" w:hAnsiTheme="majorBidi" w:cstheme="majorBidi"/>
          <w:color w:val="000000"/>
        </w:rPr>
        <w:t>effet de groupe favorable se manifeste jusqu’à une densité optimale (</w:t>
      </w:r>
      <w:proofErr w:type="spellStart"/>
      <w:r>
        <w:rPr>
          <w:rFonts w:asciiTheme="majorBidi" w:hAnsiTheme="majorBidi" w:cstheme="majorBidi"/>
          <w:color w:val="000000"/>
        </w:rPr>
        <w:t>dopt</w:t>
      </w:r>
      <w:proofErr w:type="spellEnd"/>
      <w:r>
        <w:rPr>
          <w:rFonts w:asciiTheme="majorBidi" w:hAnsiTheme="majorBidi" w:cstheme="majorBidi"/>
          <w:color w:val="000000"/>
        </w:rPr>
        <w:t>) au-</w:t>
      </w:r>
      <w:r w:rsidR="00E7679D">
        <w:rPr>
          <w:rFonts w:asciiTheme="majorBidi" w:hAnsiTheme="majorBidi" w:cstheme="majorBidi"/>
          <w:color w:val="000000"/>
        </w:rPr>
        <w:t>delà de</w:t>
      </w:r>
      <w:r>
        <w:rPr>
          <w:rFonts w:asciiTheme="majorBidi" w:hAnsiTheme="majorBidi" w:cstheme="majorBidi"/>
          <w:color w:val="000000"/>
        </w:rPr>
        <w:t xml:space="preserve"> la quelle apparait un effet de masse</w:t>
      </w:r>
      <w:r w:rsidR="007E423E">
        <w:rPr>
          <w:rFonts w:asciiTheme="majorBidi" w:hAnsiTheme="majorBidi" w:cstheme="majorBidi"/>
          <w:color w:val="000000"/>
        </w:rPr>
        <w:t>.</w:t>
      </w:r>
      <w:r>
        <w:rPr>
          <w:rFonts w:asciiTheme="majorBidi" w:hAnsiTheme="majorBidi" w:cstheme="majorBidi"/>
          <w:color w:val="000000"/>
        </w:rPr>
        <w:t xml:space="preserve"> </w:t>
      </w:r>
    </w:p>
    <w:p w:rsidR="001B73EB" w:rsidRDefault="001B73EB" w:rsidP="001B73EB">
      <w:pPr>
        <w:pStyle w:val="NormalWeb"/>
        <w:numPr>
          <w:ilvl w:val="1"/>
          <w:numId w:val="6"/>
        </w:numPr>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 </w:t>
      </w:r>
      <w:r w:rsidRPr="001B73EB">
        <w:rPr>
          <w:rFonts w:asciiTheme="majorBidi" w:hAnsiTheme="majorBidi" w:cstheme="majorBidi"/>
          <w:b/>
          <w:bCs/>
          <w:color w:val="000000"/>
        </w:rPr>
        <w:t xml:space="preserve">Structure génétique </w:t>
      </w:r>
    </w:p>
    <w:p w:rsidR="001B73EB" w:rsidRDefault="001B73EB" w:rsidP="001B73EB">
      <w:pPr>
        <w:pStyle w:val="NormalWeb"/>
        <w:spacing w:line="360" w:lineRule="auto"/>
        <w:jc w:val="both"/>
        <w:rPr>
          <w:rFonts w:asciiTheme="majorBidi" w:hAnsiTheme="majorBidi" w:cstheme="majorBidi"/>
          <w:color w:val="000000"/>
        </w:rPr>
      </w:pPr>
      <w:r w:rsidRPr="001B73EB">
        <w:rPr>
          <w:rFonts w:asciiTheme="majorBidi" w:hAnsiTheme="majorBidi" w:cstheme="majorBidi"/>
          <w:color w:val="000000"/>
        </w:rPr>
        <w:t>La st</w:t>
      </w:r>
      <w:r>
        <w:rPr>
          <w:rFonts w:asciiTheme="majorBidi" w:hAnsiTheme="majorBidi" w:cstheme="majorBidi"/>
          <w:color w:val="000000"/>
        </w:rPr>
        <w:t>r</w:t>
      </w:r>
      <w:r w:rsidRPr="001B73EB">
        <w:rPr>
          <w:rFonts w:asciiTheme="majorBidi" w:hAnsiTheme="majorBidi" w:cstheme="majorBidi"/>
          <w:color w:val="000000"/>
        </w:rPr>
        <w:t xml:space="preserve">ucture </w:t>
      </w:r>
      <w:r>
        <w:rPr>
          <w:rFonts w:asciiTheme="majorBidi" w:hAnsiTheme="majorBidi" w:cstheme="majorBidi"/>
          <w:color w:val="000000"/>
        </w:rPr>
        <w:t xml:space="preserve">génétique des populations est définit par les fréquences phénotypiques, génotypiques, et </w:t>
      </w:r>
      <w:proofErr w:type="spellStart"/>
      <w:r>
        <w:rPr>
          <w:rFonts w:asciiTheme="majorBidi" w:hAnsiTheme="majorBidi" w:cstheme="majorBidi"/>
          <w:color w:val="000000"/>
        </w:rPr>
        <w:t>alléliques</w:t>
      </w:r>
      <w:proofErr w:type="spellEnd"/>
      <w:r>
        <w:rPr>
          <w:rFonts w:asciiTheme="majorBidi" w:hAnsiTheme="majorBidi" w:cstheme="majorBidi"/>
          <w:color w:val="000000"/>
        </w:rPr>
        <w:t>.</w:t>
      </w:r>
      <w:r w:rsidR="00D55CAE">
        <w:rPr>
          <w:rFonts w:asciiTheme="majorBidi" w:hAnsiTheme="majorBidi" w:cstheme="majorBidi"/>
          <w:color w:val="000000"/>
        </w:rPr>
        <w:t xml:space="preserve"> Voir cours de GDP</w:t>
      </w:r>
    </w:p>
    <w:p w:rsidR="001B73EB" w:rsidRDefault="001B73EB" w:rsidP="001B73EB">
      <w:pPr>
        <w:pStyle w:val="NormalWeb"/>
        <w:spacing w:line="360" w:lineRule="auto"/>
        <w:jc w:val="both"/>
        <w:rPr>
          <w:rFonts w:asciiTheme="majorBidi" w:hAnsiTheme="majorBidi" w:cstheme="majorBidi"/>
          <w:b/>
          <w:bCs/>
          <w:color w:val="000000"/>
          <w:sz w:val="32"/>
          <w:szCs w:val="32"/>
        </w:rPr>
      </w:pPr>
      <w:r w:rsidRPr="008211B5">
        <w:rPr>
          <w:rFonts w:asciiTheme="majorBidi" w:hAnsiTheme="majorBidi" w:cstheme="majorBidi"/>
          <w:b/>
          <w:bCs/>
          <w:color w:val="000000"/>
          <w:sz w:val="32"/>
          <w:szCs w:val="32"/>
        </w:rPr>
        <w:t xml:space="preserve">3-   </w:t>
      </w:r>
      <w:r w:rsidR="008211B5">
        <w:rPr>
          <w:rFonts w:asciiTheme="majorBidi" w:hAnsiTheme="majorBidi" w:cstheme="majorBidi"/>
          <w:b/>
          <w:bCs/>
          <w:color w:val="000000"/>
          <w:sz w:val="32"/>
          <w:szCs w:val="32"/>
        </w:rPr>
        <w:t>F</w:t>
      </w:r>
      <w:r w:rsidR="008211B5" w:rsidRPr="008211B5">
        <w:rPr>
          <w:rFonts w:asciiTheme="majorBidi" w:hAnsiTheme="majorBidi" w:cstheme="majorBidi"/>
          <w:b/>
          <w:bCs/>
          <w:color w:val="000000"/>
          <w:sz w:val="32"/>
          <w:szCs w:val="32"/>
        </w:rPr>
        <w:t>luctuations des populations naturelles dans le temps</w:t>
      </w:r>
    </w:p>
    <w:p w:rsidR="00B326BA" w:rsidRPr="003E456C" w:rsidRDefault="00B326BA" w:rsidP="00656F64">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 xml:space="preserve">Dans les populations naturelles, </w:t>
      </w:r>
      <w:r>
        <w:rPr>
          <w:rFonts w:asciiTheme="majorBidi" w:hAnsiTheme="majorBidi" w:cstheme="majorBidi"/>
          <w:color w:val="000000"/>
        </w:rPr>
        <w:t xml:space="preserve">végétales, animales </w:t>
      </w:r>
      <w:r w:rsidR="003874D4">
        <w:rPr>
          <w:rFonts w:asciiTheme="majorBidi" w:hAnsiTheme="majorBidi" w:cstheme="majorBidi"/>
          <w:color w:val="000000"/>
        </w:rPr>
        <w:t xml:space="preserve">y compris l’espèce humaine, </w:t>
      </w:r>
      <w:r w:rsidRPr="003E456C">
        <w:rPr>
          <w:rFonts w:asciiTheme="majorBidi" w:hAnsiTheme="majorBidi" w:cstheme="majorBidi"/>
          <w:color w:val="000000"/>
        </w:rPr>
        <w:t>les fluctuations ou variations des effectifs, constituent une règle absolue même si les populations semblent être stables lorsqu'on les étudie sur une assez longue période.</w:t>
      </w:r>
    </w:p>
    <w:p w:rsidR="00B326BA" w:rsidRPr="003E456C" w:rsidRDefault="00B326BA" w:rsidP="00B326BA">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En fonction de leurs durées, ces fluctuations peuvent être saisonnières, annuelles ou pluriannuelles. Elles sont, d'après le naturaliste Buffon, dues à l'existence dans le milieu naturel, des facteurs qui exercent une action négative. Il s'agit, par exemple, des maladies, du surpeuplement, de manque de nourriture, de la prédation, de la guerre etc.</w:t>
      </w:r>
    </w:p>
    <w:p w:rsidR="00B326BA" w:rsidRDefault="00B326BA" w:rsidP="00656F64">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 xml:space="preserve">De toutes les façons, on a remarqué que les populations fluctuent entre une limite supérieure et une limite inférieure. Ces fluctuations, créent au sein des populations, des déséquilibres qui sont directement réparées. </w:t>
      </w:r>
    </w:p>
    <w:p w:rsidR="00656F64" w:rsidRDefault="00656F64" w:rsidP="00656F64">
      <w:pPr>
        <w:pStyle w:val="NormalWeb"/>
        <w:spacing w:line="360" w:lineRule="auto"/>
        <w:jc w:val="both"/>
        <w:rPr>
          <w:rFonts w:asciiTheme="majorBidi" w:hAnsiTheme="majorBidi" w:cstheme="majorBidi"/>
          <w:b/>
          <w:bCs/>
          <w:color w:val="000000"/>
        </w:rPr>
      </w:pPr>
      <w:r w:rsidRPr="00656F64">
        <w:rPr>
          <w:rFonts w:asciiTheme="majorBidi" w:hAnsiTheme="majorBidi" w:cstheme="majorBidi"/>
          <w:b/>
          <w:bCs/>
          <w:color w:val="000000"/>
        </w:rPr>
        <w:t>3-1 Les populations stables</w:t>
      </w:r>
    </w:p>
    <w:p w:rsidR="00FE144D" w:rsidRDefault="00656F64" w:rsidP="00656F64">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Une population qui présente une relative stabilité c'est -à- dire peu de fluctuations de ses effectifs sur des longues périodes, est dite </w:t>
      </w:r>
      <w:r w:rsidRPr="003E456C">
        <w:rPr>
          <w:rFonts w:asciiTheme="majorBidi" w:hAnsiTheme="majorBidi" w:cstheme="majorBidi"/>
          <w:i/>
          <w:iCs/>
        </w:rPr>
        <w:t>stable</w:t>
      </w:r>
      <w:r w:rsidRPr="003E456C">
        <w:rPr>
          <w:rFonts w:asciiTheme="majorBidi" w:hAnsiTheme="majorBidi" w:cstheme="majorBidi"/>
          <w:color w:val="000000"/>
        </w:rPr>
        <w:t> ou </w:t>
      </w:r>
      <w:r w:rsidRPr="003E456C">
        <w:rPr>
          <w:rFonts w:asciiTheme="majorBidi" w:hAnsiTheme="majorBidi" w:cstheme="majorBidi"/>
          <w:i/>
          <w:iCs/>
        </w:rPr>
        <w:t>logistique</w:t>
      </w:r>
      <w:r w:rsidRPr="003E456C">
        <w:rPr>
          <w:rFonts w:asciiTheme="majorBidi" w:hAnsiTheme="majorBidi" w:cstheme="majorBidi"/>
          <w:color w:val="000000"/>
        </w:rPr>
        <w:t>.</w:t>
      </w:r>
      <w:r>
        <w:rPr>
          <w:rFonts w:asciiTheme="majorBidi" w:hAnsiTheme="majorBidi" w:cstheme="majorBidi"/>
          <w:color w:val="000000"/>
        </w:rPr>
        <w:t xml:space="preserve"> </w:t>
      </w:r>
      <w:r w:rsidR="00FE144D">
        <w:rPr>
          <w:rFonts w:asciiTheme="majorBidi" w:hAnsiTheme="majorBidi" w:cstheme="majorBidi"/>
          <w:color w:val="000000"/>
        </w:rPr>
        <w:t>O</w:t>
      </w:r>
      <w:r>
        <w:rPr>
          <w:rFonts w:asciiTheme="majorBidi" w:hAnsiTheme="majorBidi" w:cstheme="majorBidi"/>
          <w:color w:val="000000"/>
        </w:rPr>
        <w:t>n désigne sous ce terme des populations naturelles qui présentent des oscillations de faible amplitude autour d’une valeur moyenne, elle</w:t>
      </w:r>
      <w:r w:rsidR="00FE144D">
        <w:rPr>
          <w:rFonts w:asciiTheme="majorBidi" w:hAnsiTheme="majorBidi" w:cstheme="majorBidi"/>
          <w:color w:val="000000"/>
        </w:rPr>
        <w:t>s caractérisent généralement des espèces de grande taille, vivant dans des milieux où les facteurs biotiques sont contraignants (</w:t>
      </w:r>
      <w:proofErr w:type="spellStart"/>
      <w:r w:rsidR="00FE144D">
        <w:rPr>
          <w:rFonts w:asciiTheme="majorBidi" w:hAnsiTheme="majorBidi" w:cstheme="majorBidi"/>
          <w:color w:val="000000"/>
        </w:rPr>
        <w:t>exp</w:t>
      </w:r>
      <w:proofErr w:type="spellEnd"/>
      <w:r w:rsidR="00FE144D">
        <w:rPr>
          <w:rFonts w:asciiTheme="majorBidi" w:hAnsiTheme="majorBidi" w:cstheme="majorBidi"/>
          <w:color w:val="000000"/>
        </w:rPr>
        <w:t> : compétition intense)</w:t>
      </w:r>
    </w:p>
    <w:p w:rsidR="008C1C69" w:rsidRDefault="00FE144D" w:rsidP="00656F64">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Exemple 1 : populations d’arbres dominants dans une forêt primitive dont la densité à l’hectare varie faiblement </w:t>
      </w:r>
      <w:r w:rsidR="008C1C69">
        <w:rPr>
          <w:rFonts w:asciiTheme="majorBidi" w:hAnsiTheme="majorBidi" w:cstheme="majorBidi"/>
          <w:color w:val="000000"/>
        </w:rPr>
        <w:t xml:space="preserve">même sur des périodes supérieures à la décennie. </w:t>
      </w:r>
    </w:p>
    <w:p w:rsidR="008C1C69" w:rsidRDefault="008C1C69" w:rsidP="00656F64">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Exemple 2 : l’évolution du cheptel ovin après introduction du mouton dans l’ile de Tasmanie. Après une </w:t>
      </w:r>
      <w:r w:rsidR="00511307">
        <w:rPr>
          <w:rFonts w:asciiTheme="majorBidi" w:hAnsiTheme="majorBidi" w:cstheme="majorBidi"/>
          <w:color w:val="000000"/>
        </w:rPr>
        <w:t xml:space="preserve">période de forte croissance liée à la colonisation de nouveau biotope, les effectifs sont assez </w:t>
      </w:r>
      <w:r w:rsidR="00511307">
        <w:rPr>
          <w:rFonts w:asciiTheme="majorBidi" w:hAnsiTheme="majorBidi" w:cstheme="majorBidi"/>
          <w:color w:val="000000"/>
        </w:rPr>
        <w:lastRenderedPageBreak/>
        <w:t>bien stabilisés. L’évolution numérique dans le temps s’ajoute sur une courbe sigmoïde, la capacité limite de milieu étant maintenant atteinte depuis plus d’un siècle.</w:t>
      </w:r>
    </w:p>
    <w:p w:rsidR="00511307" w:rsidRDefault="00511307" w:rsidP="00511307">
      <w:pPr>
        <w:pStyle w:val="NormalWeb"/>
        <w:spacing w:line="360" w:lineRule="auto"/>
        <w:jc w:val="both"/>
        <w:rPr>
          <w:rFonts w:asciiTheme="majorBidi" w:hAnsiTheme="majorBidi" w:cstheme="majorBidi"/>
          <w:b/>
          <w:bCs/>
          <w:color w:val="000000"/>
        </w:rPr>
      </w:pPr>
      <w:r w:rsidRPr="00511307">
        <w:rPr>
          <w:rFonts w:asciiTheme="majorBidi" w:hAnsiTheme="majorBidi" w:cstheme="majorBidi"/>
          <w:b/>
          <w:bCs/>
          <w:color w:val="000000"/>
        </w:rPr>
        <w:t xml:space="preserve">3-2 Populations cycliques </w:t>
      </w:r>
    </w:p>
    <w:p w:rsidR="00511307" w:rsidRDefault="00511307" w:rsidP="00511307">
      <w:pPr>
        <w:pStyle w:val="NormalWeb"/>
        <w:spacing w:line="360" w:lineRule="auto"/>
        <w:jc w:val="both"/>
        <w:rPr>
          <w:rFonts w:asciiTheme="majorBidi" w:hAnsiTheme="majorBidi" w:cstheme="majorBidi"/>
          <w:color w:val="000000"/>
        </w:rPr>
      </w:pPr>
      <w:r w:rsidRPr="00511307">
        <w:rPr>
          <w:rFonts w:asciiTheme="majorBidi" w:hAnsiTheme="majorBidi" w:cstheme="majorBidi"/>
          <w:color w:val="000000"/>
        </w:rPr>
        <w:t>La majorité des espèces</w:t>
      </w:r>
      <w:r>
        <w:rPr>
          <w:rFonts w:asciiTheme="majorBidi" w:hAnsiTheme="majorBidi" w:cstheme="majorBidi"/>
          <w:color w:val="000000"/>
        </w:rPr>
        <w:t xml:space="preserve"> animales mais aussi </w:t>
      </w:r>
      <w:r w:rsidR="00B278B1">
        <w:rPr>
          <w:rFonts w:asciiTheme="majorBidi" w:hAnsiTheme="majorBidi" w:cstheme="majorBidi"/>
          <w:color w:val="000000"/>
        </w:rPr>
        <w:t>de nombreuses espèces végétales herbacées (plantes annuelles), où croissant dans un environnement contraignant (plantes des zones sahéliennes) présentant des variations cyclique, d’amplitude importante de leurs effectifs. En fonction de leur durée on distingue des fluctuations saisonnières, annuelles, pluriannuelles.</w:t>
      </w:r>
    </w:p>
    <w:p w:rsidR="0008365E" w:rsidRDefault="0008365E" w:rsidP="00511307">
      <w:pPr>
        <w:pStyle w:val="NormalWeb"/>
        <w:spacing w:line="360" w:lineRule="auto"/>
        <w:jc w:val="both"/>
        <w:rPr>
          <w:rFonts w:asciiTheme="majorBidi" w:hAnsiTheme="majorBidi" w:cstheme="majorBidi"/>
          <w:color w:val="000000"/>
          <w:u w:val="single"/>
        </w:rPr>
      </w:pPr>
      <w:r w:rsidRPr="0008365E">
        <w:rPr>
          <w:rFonts w:asciiTheme="majorBidi" w:hAnsiTheme="majorBidi" w:cstheme="majorBidi"/>
          <w:color w:val="000000"/>
          <w:u w:val="single"/>
        </w:rPr>
        <w:t xml:space="preserve">3-2-1 Fluctuations saisonnières </w:t>
      </w:r>
    </w:p>
    <w:p w:rsidR="00F32110" w:rsidRDefault="0008365E" w:rsidP="00511307">
      <w:pPr>
        <w:pStyle w:val="NormalWeb"/>
        <w:spacing w:line="360" w:lineRule="auto"/>
        <w:jc w:val="both"/>
        <w:rPr>
          <w:rFonts w:asciiTheme="majorBidi" w:hAnsiTheme="majorBidi" w:cstheme="majorBidi"/>
          <w:color w:val="000000"/>
        </w:rPr>
      </w:pPr>
      <w:r w:rsidRPr="0008365E">
        <w:rPr>
          <w:rFonts w:asciiTheme="majorBidi" w:hAnsiTheme="majorBidi" w:cstheme="majorBidi"/>
          <w:color w:val="000000"/>
        </w:rPr>
        <w:t xml:space="preserve">Elles peuvent </w:t>
      </w:r>
      <w:r>
        <w:rPr>
          <w:rFonts w:asciiTheme="majorBidi" w:hAnsiTheme="majorBidi" w:cstheme="majorBidi"/>
          <w:color w:val="000000"/>
        </w:rPr>
        <w:t xml:space="preserve">résulter de l’existence </w:t>
      </w:r>
      <w:r w:rsidR="00F32110">
        <w:rPr>
          <w:rFonts w:asciiTheme="majorBidi" w:hAnsiTheme="majorBidi" w:cstheme="majorBidi"/>
          <w:color w:val="000000"/>
        </w:rPr>
        <w:t xml:space="preserve">de plusieurs générations annuelles dans l’espèce considérée (au mois deux), de mouvements migratoires, d’une mortalité importante à la fin de période de reproduction </w:t>
      </w:r>
    </w:p>
    <w:p w:rsidR="0008365E" w:rsidRDefault="00F32110" w:rsidP="00511307">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Exemple 1 : les population aviennes (oiseaux) migratrices présentant deux pics annuels, printanière et automnal liés au passages migratoires </w:t>
      </w:r>
      <w:proofErr w:type="gramStart"/>
      <w:r>
        <w:rPr>
          <w:rFonts w:asciiTheme="majorBidi" w:hAnsiTheme="majorBidi" w:cstheme="majorBidi"/>
          <w:color w:val="000000"/>
        </w:rPr>
        <w:t>aller</w:t>
      </w:r>
      <w:proofErr w:type="gramEnd"/>
      <w:r>
        <w:rPr>
          <w:rFonts w:asciiTheme="majorBidi" w:hAnsiTheme="majorBidi" w:cstheme="majorBidi"/>
          <w:color w:val="000000"/>
        </w:rPr>
        <w:t xml:space="preserve"> et retour.  </w:t>
      </w:r>
    </w:p>
    <w:p w:rsidR="00F32110" w:rsidRDefault="00F32110" w:rsidP="00511307">
      <w:pPr>
        <w:pStyle w:val="NormalWeb"/>
        <w:spacing w:line="360" w:lineRule="auto"/>
        <w:jc w:val="both"/>
        <w:rPr>
          <w:rFonts w:asciiTheme="majorBidi" w:hAnsiTheme="majorBidi" w:cstheme="majorBidi"/>
          <w:color w:val="000000"/>
        </w:rPr>
      </w:pPr>
      <w:r>
        <w:rPr>
          <w:rFonts w:asciiTheme="majorBidi" w:hAnsiTheme="majorBidi" w:cstheme="majorBidi"/>
          <w:color w:val="000000"/>
        </w:rPr>
        <w:t>Autres exemples : invertébrés limniques, cladocères, copépodes.</w:t>
      </w:r>
    </w:p>
    <w:p w:rsidR="00F32110" w:rsidRDefault="00F32110" w:rsidP="00511307">
      <w:pPr>
        <w:pStyle w:val="NormalWeb"/>
        <w:spacing w:line="360" w:lineRule="auto"/>
        <w:jc w:val="both"/>
        <w:rPr>
          <w:rFonts w:asciiTheme="majorBidi" w:hAnsiTheme="majorBidi" w:cstheme="majorBidi"/>
          <w:color w:val="000000"/>
          <w:u w:val="single"/>
        </w:rPr>
      </w:pPr>
      <w:r>
        <w:rPr>
          <w:rFonts w:asciiTheme="majorBidi" w:hAnsiTheme="majorBidi" w:cstheme="majorBidi"/>
          <w:color w:val="000000"/>
          <w:u w:val="single"/>
        </w:rPr>
        <w:t>3-2-2- F</w:t>
      </w:r>
      <w:r w:rsidRPr="00F32110">
        <w:rPr>
          <w:rFonts w:asciiTheme="majorBidi" w:hAnsiTheme="majorBidi" w:cstheme="majorBidi"/>
          <w:color w:val="000000"/>
          <w:u w:val="single"/>
        </w:rPr>
        <w:t>luctuations annuelles</w:t>
      </w:r>
    </w:p>
    <w:p w:rsidR="00F32110" w:rsidRDefault="0059316F"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Egalement liées au cycle des saisons. Observées chez plusieurs populations animales et chez les plantes annuelles. Les migrations peuvent jouer un rôle important chez les espèces ayant une longévité supérieure à l’année. </w:t>
      </w:r>
    </w:p>
    <w:p w:rsidR="0059316F" w:rsidRDefault="0059316F"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Exemple : chez les oiseaux et mammifères sédentaires, l’effectif maximal est atteint en fin de belle saison et le minimum en fin de l’hiver (effet conjugué du manque de nourriture et du froid).</w:t>
      </w:r>
    </w:p>
    <w:p w:rsidR="00C0322A" w:rsidRDefault="00596A8C"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Autre exemple : Thrips de rosier.</w:t>
      </w:r>
    </w:p>
    <w:p w:rsidR="00E63682" w:rsidRDefault="00E63682" w:rsidP="0059316F">
      <w:pPr>
        <w:pStyle w:val="NormalWeb"/>
        <w:spacing w:line="360" w:lineRule="auto"/>
        <w:jc w:val="both"/>
        <w:rPr>
          <w:rFonts w:asciiTheme="majorBidi" w:hAnsiTheme="majorBidi" w:cstheme="majorBidi"/>
          <w:color w:val="000000"/>
          <w:u w:val="single"/>
        </w:rPr>
      </w:pPr>
      <w:r w:rsidRPr="00E63682">
        <w:rPr>
          <w:rFonts w:asciiTheme="majorBidi" w:hAnsiTheme="majorBidi" w:cstheme="majorBidi"/>
          <w:color w:val="000000"/>
          <w:u w:val="single"/>
        </w:rPr>
        <w:t xml:space="preserve">3-2-3 Fluctuations pluriannuelles </w:t>
      </w:r>
    </w:p>
    <w:p w:rsidR="00806F4D" w:rsidRDefault="00E63682" w:rsidP="0059316F">
      <w:pPr>
        <w:pStyle w:val="NormalWeb"/>
        <w:spacing w:line="360" w:lineRule="auto"/>
        <w:jc w:val="both"/>
        <w:rPr>
          <w:rFonts w:asciiTheme="majorBidi" w:hAnsiTheme="majorBidi" w:cstheme="majorBidi"/>
          <w:color w:val="000000"/>
        </w:rPr>
      </w:pPr>
      <w:r w:rsidRPr="00E63682">
        <w:rPr>
          <w:rFonts w:asciiTheme="majorBidi" w:hAnsiTheme="majorBidi" w:cstheme="majorBidi"/>
          <w:color w:val="000000"/>
        </w:rPr>
        <w:t xml:space="preserve">Certaines </w:t>
      </w:r>
      <w:r>
        <w:rPr>
          <w:rFonts w:asciiTheme="majorBidi" w:hAnsiTheme="majorBidi" w:cstheme="majorBidi"/>
          <w:color w:val="000000"/>
        </w:rPr>
        <w:t>fl</w:t>
      </w:r>
      <w:r w:rsidRPr="00E63682">
        <w:rPr>
          <w:rFonts w:asciiTheme="majorBidi" w:hAnsiTheme="majorBidi" w:cstheme="majorBidi"/>
          <w:color w:val="000000"/>
        </w:rPr>
        <w:t>uctua</w:t>
      </w:r>
      <w:r>
        <w:rPr>
          <w:rFonts w:asciiTheme="majorBidi" w:hAnsiTheme="majorBidi" w:cstheme="majorBidi"/>
          <w:color w:val="000000"/>
        </w:rPr>
        <w:t>tions cycliques des populations, ont une période supérieure à l’année.</w:t>
      </w:r>
    </w:p>
    <w:p w:rsidR="00E63682" w:rsidRDefault="00E63682"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Exemple :</w:t>
      </w:r>
      <w:r w:rsidR="00806F4D">
        <w:rPr>
          <w:rFonts w:asciiTheme="majorBidi" w:hAnsiTheme="majorBidi" w:cstheme="majorBidi"/>
          <w:color w:val="000000"/>
        </w:rPr>
        <w:t xml:space="preserve"> pullulation des hannetons qui surviennent tous les trois ans en Europe. Un autre exemple classique de cycle pluriannuel concerne les variations d’abondance du lièvre et de son </w:t>
      </w:r>
      <w:r w:rsidR="0054383F">
        <w:rPr>
          <w:rFonts w:asciiTheme="majorBidi" w:hAnsiTheme="majorBidi" w:cstheme="majorBidi"/>
          <w:color w:val="000000"/>
        </w:rPr>
        <w:t>principal</w:t>
      </w:r>
      <w:r w:rsidR="00806F4D">
        <w:rPr>
          <w:rFonts w:asciiTheme="majorBidi" w:hAnsiTheme="majorBidi" w:cstheme="majorBidi"/>
          <w:color w:val="000000"/>
        </w:rPr>
        <w:t xml:space="preserve"> prédateur le lynx dans le Grand Nord canadien. Le maximum de densité</w:t>
      </w:r>
      <w:r w:rsidR="0054383F">
        <w:rPr>
          <w:rFonts w:asciiTheme="majorBidi" w:hAnsiTheme="majorBidi" w:cstheme="majorBidi"/>
          <w:color w:val="000000"/>
        </w:rPr>
        <w:t xml:space="preserve"> du lièvre est atteint tous les dix ans</w:t>
      </w:r>
      <w:r w:rsidR="00806F4D">
        <w:rPr>
          <w:rFonts w:asciiTheme="majorBidi" w:hAnsiTheme="majorBidi" w:cstheme="majorBidi"/>
          <w:color w:val="000000"/>
        </w:rPr>
        <w:t xml:space="preserve"> </w:t>
      </w:r>
      <w:r w:rsidR="0054383F">
        <w:rPr>
          <w:rFonts w:asciiTheme="majorBidi" w:hAnsiTheme="majorBidi" w:cstheme="majorBidi"/>
          <w:color w:val="000000"/>
        </w:rPr>
        <w:t>et il est suivi, avec un décalage de 9 mois par celui de son prédateur.</w:t>
      </w:r>
    </w:p>
    <w:p w:rsidR="00483E45" w:rsidRDefault="00483E45" w:rsidP="00483E45">
      <w:pPr>
        <w:pStyle w:val="NormalWeb"/>
        <w:spacing w:line="360" w:lineRule="auto"/>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4043992" cy="2656936"/>
            <wp:effectExtent l="1905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
                    <a:srcRect/>
                    <a:stretch>
                      <a:fillRect/>
                    </a:stretch>
                  </pic:blipFill>
                  <pic:spPr bwMode="auto">
                    <a:xfrm>
                      <a:off x="0" y="0"/>
                      <a:ext cx="4047692" cy="2659367"/>
                    </a:xfrm>
                    <a:prstGeom prst="rect">
                      <a:avLst/>
                    </a:prstGeom>
                    <a:noFill/>
                    <a:ln w="9525">
                      <a:noFill/>
                      <a:miter lim="800000"/>
                      <a:headEnd/>
                      <a:tailEnd/>
                    </a:ln>
                  </pic:spPr>
                </pic:pic>
              </a:graphicData>
            </a:graphic>
          </wp:inline>
        </w:drawing>
      </w:r>
    </w:p>
    <w:p w:rsidR="00483E45" w:rsidRDefault="00483E45" w:rsidP="00483E45">
      <w:pPr>
        <w:pStyle w:val="NormalWeb"/>
        <w:spacing w:line="360" w:lineRule="auto"/>
        <w:jc w:val="center"/>
        <w:rPr>
          <w:rFonts w:asciiTheme="majorBidi" w:hAnsiTheme="majorBidi" w:cstheme="majorBidi"/>
          <w:color w:val="000000"/>
        </w:rPr>
      </w:pPr>
      <w:r>
        <w:rPr>
          <w:rFonts w:asciiTheme="majorBidi" w:hAnsiTheme="majorBidi" w:cstheme="majorBidi"/>
          <w:noProof/>
          <w:color w:val="000000"/>
        </w:rPr>
        <w:drawing>
          <wp:inline distT="0" distB="0" distL="0" distR="0">
            <wp:extent cx="2812415" cy="1268095"/>
            <wp:effectExtent l="19050" t="0" r="6985"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
                    <a:srcRect/>
                    <a:stretch>
                      <a:fillRect/>
                    </a:stretch>
                  </pic:blipFill>
                  <pic:spPr bwMode="auto">
                    <a:xfrm>
                      <a:off x="0" y="0"/>
                      <a:ext cx="2812415" cy="1268095"/>
                    </a:xfrm>
                    <a:prstGeom prst="rect">
                      <a:avLst/>
                    </a:prstGeom>
                    <a:noFill/>
                    <a:ln w="9525">
                      <a:noFill/>
                      <a:miter lim="800000"/>
                      <a:headEnd/>
                      <a:tailEnd/>
                    </a:ln>
                  </pic:spPr>
                </pic:pic>
              </a:graphicData>
            </a:graphic>
          </wp:inline>
        </w:drawing>
      </w:r>
    </w:p>
    <w:p w:rsidR="0054383F" w:rsidRPr="0054383F" w:rsidRDefault="007860B1" w:rsidP="00DB4D74">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3-3</w:t>
      </w:r>
      <w:r w:rsidR="00DB4D74">
        <w:rPr>
          <w:rFonts w:asciiTheme="majorBidi" w:hAnsiTheme="majorBidi" w:cstheme="majorBidi"/>
          <w:b/>
          <w:bCs/>
          <w:color w:val="000000"/>
        </w:rPr>
        <w:t xml:space="preserve"> </w:t>
      </w:r>
      <w:r w:rsidR="0054383F">
        <w:rPr>
          <w:rFonts w:asciiTheme="majorBidi" w:hAnsiTheme="majorBidi" w:cstheme="majorBidi"/>
          <w:b/>
          <w:bCs/>
          <w:color w:val="000000"/>
        </w:rPr>
        <w:t>A</w:t>
      </w:r>
      <w:r w:rsidR="0054383F" w:rsidRPr="0054383F">
        <w:rPr>
          <w:rFonts w:asciiTheme="majorBidi" w:hAnsiTheme="majorBidi" w:cstheme="majorBidi"/>
          <w:b/>
          <w:bCs/>
          <w:color w:val="000000"/>
        </w:rPr>
        <w:t xml:space="preserve">utres types de fluctuation </w:t>
      </w:r>
    </w:p>
    <w:p w:rsidR="0054383F" w:rsidRDefault="0054383F" w:rsidP="0059316F">
      <w:pPr>
        <w:pStyle w:val="NormalWeb"/>
        <w:spacing w:line="360" w:lineRule="auto"/>
        <w:jc w:val="both"/>
        <w:rPr>
          <w:rFonts w:asciiTheme="majorBidi" w:hAnsiTheme="majorBidi" w:cstheme="majorBidi"/>
          <w:color w:val="000000"/>
          <w:u w:val="single"/>
        </w:rPr>
      </w:pPr>
      <w:r>
        <w:rPr>
          <w:rFonts w:asciiTheme="majorBidi" w:hAnsiTheme="majorBidi" w:cstheme="majorBidi"/>
          <w:color w:val="000000"/>
          <w:u w:val="single"/>
        </w:rPr>
        <w:t>3-3-1 Fluctuations apériodique mais cycliques</w:t>
      </w:r>
    </w:p>
    <w:p w:rsidR="0054383F" w:rsidRDefault="0054383F"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Il existe des</w:t>
      </w:r>
      <w:r w:rsidRPr="0054383F">
        <w:rPr>
          <w:rFonts w:asciiTheme="majorBidi" w:hAnsiTheme="majorBidi" w:cstheme="majorBidi"/>
          <w:color w:val="000000"/>
        </w:rPr>
        <w:t xml:space="preserve"> espèces animales</w:t>
      </w:r>
      <w:r>
        <w:rPr>
          <w:rFonts w:asciiTheme="majorBidi" w:hAnsiTheme="majorBidi" w:cstheme="majorBidi"/>
          <w:color w:val="000000"/>
        </w:rPr>
        <w:t xml:space="preserve"> ou les effectifs peuvent présenter </w:t>
      </w:r>
      <w:r w:rsidR="00F86357">
        <w:rPr>
          <w:rFonts w:asciiTheme="majorBidi" w:hAnsiTheme="majorBidi" w:cstheme="majorBidi"/>
          <w:color w:val="000000"/>
        </w:rPr>
        <w:t>par intervalle de temps très irrégulier des pullulations récurrentes. Exemple : une chenille tordeuse des conifères en Amérique du Nord pullule dans les forêts de sapin baumier de temps en temps en (1710, 1760, 1802, 1877, 1909, 1943 ! on note une forte irrégularité des fluctuations, la long</w:t>
      </w:r>
      <w:r w:rsidR="00DB4D74">
        <w:rPr>
          <w:rFonts w:asciiTheme="majorBidi" w:hAnsiTheme="majorBidi" w:cstheme="majorBidi"/>
          <w:color w:val="000000"/>
        </w:rPr>
        <w:t>ue période entre deux pics.</w:t>
      </w:r>
    </w:p>
    <w:p w:rsidR="00DB4D74" w:rsidRPr="00DB4D74" w:rsidRDefault="00DB4D74" w:rsidP="0059316F">
      <w:pPr>
        <w:pStyle w:val="NormalWeb"/>
        <w:spacing w:line="360" w:lineRule="auto"/>
        <w:jc w:val="both"/>
        <w:rPr>
          <w:rFonts w:asciiTheme="majorBidi" w:hAnsiTheme="majorBidi" w:cstheme="majorBidi"/>
          <w:color w:val="000000"/>
          <w:u w:val="single"/>
        </w:rPr>
      </w:pPr>
      <w:r w:rsidRPr="00DB4D74">
        <w:rPr>
          <w:rFonts w:asciiTheme="majorBidi" w:hAnsiTheme="majorBidi" w:cstheme="majorBidi"/>
          <w:color w:val="000000"/>
          <w:u w:val="single"/>
        </w:rPr>
        <w:t xml:space="preserve">3-3-2 Cas des espèces introduites </w:t>
      </w:r>
    </w:p>
    <w:p w:rsidR="00053A9B" w:rsidRDefault="007860B1" w:rsidP="0059316F">
      <w:pPr>
        <w:pStyle w:val="NormalWeb"/>
        <w:spacing w:line="360" w:lineRule="auto"/>
        <w:jc w:val="both"/>
        <w:rPr>
          <w:rFonts w:asciiTheme="majorBidi" w:hAnsiTheme="majorBidi" w:cstheme="majorBidi"/>
          <w:color w:val="000000"/>
        </w:rPr>
      </w:pPr>
      <w:r>
        <w:rPr>
          <w:rFonts w:asciiTheme="majorBidi" w:hAnsiTheme="majorBidi" w:cstheme="majorBidi"/>
          <w:color w:val="000000"/>
        </w:rPr>
        <w:t>On observe une phase de croissance exponentielle qui peut prolonger plusieurs décennies voir au delà d’un siècle, mais tôt ou tard survient un ajustement sur une courbe sigmoïde. Exemple : prolifération de lapin en Australie où 12 couples importés en 1859 avai</w:t>
      </w:r>
      <w:r w:rsidR="00053A9B">
        <w:rPr>
          <w:rFonts w:asciiTheme="majorBidi" w:hAnsiTheme="majorBidi" w:cstheme="majorBidi"/>
          <w:color w:val="000000"/>
        </w:rPr>
        <w:t>ent donné en 1900 une population estimée à 800 millions d’individus.</w:t>
      </w:r>
    </w:p>
    <w:p w:rsidR="00053A9B" w:rsidRDefault="00053A9B" w:rsidP="0059316F">
      <w:pPr>
        <w:pStyle w:val="NormalWeb"/>
        <w:spacing w:line="360" w:lineRule="auto"/>
        <w:jc w:val="both"/>
        <w:rPr>
          <w:rFonts w:asciiTheme="majorBidi" w:hAnsiTheme="majorBidi" w:cstheme="majorBidi"/>
          <w:color w:val="000000"/>
        </w:rPr>
      </w:pPr>
      <w:r w:rsidRPr="00053A9B">
        <w:rPr>
          <w:rFonts w:asciiTheme="majorBidi" w:hAnsiTheme="majorBidi" w:cstheme="majorBidi"/>
          <w:color w:val="000000"/>
          <w:u w:val="single"/>
        </w:rPr>
        <w:t>3-3-3 Espèces déclinantes</w:t>
      </w:r>
    </w:p>
    <w:p w:rsidR="0059316F" w:rsidRDefault="00053A9B" w:rsidP="007B431A">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De nombreuses populations végétales et animales sont en voie d’extinction à l’heure actuelle du fait de l’homme. Les densités sont devenues si faibles que leur disparition est plus probable au cours </w:t>
      </w:r>
      <w:r>
        <w:rPr>
          <w:rFonts w:asciiTheme="majorBidi" w:hAnsiTheme="majorBidi" w:cstheme="majorBidi"/>
          <w:color w:val="000000"/>
        </w:rPr>
        <w:lastRenderedPageBreak/>
        <w:t>des prochaines décennies</w:t>
      </w:r>
      <w:r w:rsidR="00607661">
        <w:rPr>
          <w:rFonts w:asciiTheme="majorBidi" w:hAnsiTheme="majorBidi" w:cstheme="majorBidi"/>
          <w:color w:val="000000"/>
        </w:rPr>
        <w:t>.</w:t>
      </w:r>
      <w:r w:rsidR="001F0A87">
        <w:rPr>
          <w:rFonts w:asciiTheme="majorBidi" w:hAnsiTheme="majorBidi" w:cstheme="majorBidi"/>
          <w:color w:val="000000"/>
        </w:rPr>
        <w:t xml:space="preserve"> </w:t>
      </w:r>
      <w:proofErr w:type="spellStart"/>
      <w:r w:rsidR="008446D1">
        <w:rPr>
          <w:rFonts w:asciiTheme="majorBidi" w:hAnsiTheme="majorBidi" w:cstheme="majorBidi"/>
          <w:color w:val="000000"/>
        </w:rPr>
        <w:t>Pielou</w:t>
      </w:r>
      <w:proofErr w:type="spellEnd"/>
      <w:r w:rsidR="008446D1">
        <w:rPr>
          <w:rFonts w:asciiTheme="majorBidi" w:hAnsiTheme="majorBidi" w:cstheme="majorBidi"/>
          <w:color w:val="000000"/>
        </w:rPr>
        <w:t xml:space="preserve"> (1969) a proposé</w:t>
      </w:r>
      <w:r w:rsidR="007B431A">
        <w:rPr>
          <w:rFonts w:asciiTheme="majorBidi" w:hAnsiTheme="majorBidi" w:cstheme="majorBidi"/>
          <w:color w:val="000000"/>
        </w:rPr>
        <w:t xml:space="preserve"> une ex</w:t>
      </w:r>
      <w:r w:rsidR="008446D1">
        <w:rPr>
          <w:rFonts w:asciiTheme="majorBidi" w:hAnsiTheme="majorBidi" w:cstheme="majorBidi"/>
          <w:color w:val="000000"/>
        </w:rPr>
        <w:t>pression donnant la proba</w:t>
      </w:r>
      <w:r w:rsidR="007B431A">
        <w:rPr>
          <w:rFonts w:asciiTheme="majorBidi" w:hAnsiTheme="majorBidi" w:cstheme="majorBidi"/>
          <w:color w:val="000000"/>
        </w:rPr>
        <w:t>bi</w:t>
      </w:r>
      <w:r w:rsidR="008446D1">
        <w:rPr>
          <w:rFonts w:asciiTheme="majorBidi" w:hAnsiTheme="majorBidi" w:cstheme="majorBidi"/>
          <w:color w:val="000000"/>
        </w:rPr>
        <w:t>lité</w:t>
      </w:r>
      <w:r w:rsidR="007B431A">
        <w:rPr>
          <w:rFonts w:asciiTheme="majorBidi" w:hAnsiTheme="majorBidi" w:cstheme="majorBidi"/>
          <w:color w:val="000000"/>
        </w:rPr>
        <w:t xml:space="preserve"> d’extinction P</w:t>
      </w:r>
      <w:r w:rsidR="007B431A" w:rsidRPr="007B431A">
        <w:rPr>
          <w:rFonts w:asciiTheme="majorBidi" w:hAnsiTheme="majorBidi" w:cstheme="majorBidi"/>
          <w:color w:val="000000"/>
          <w:vertAlign w:val="subscript"/>
        </w:rPr>
        <w:t>0</w:t>
      </w:r>
      <w:r w:rsidR="007B431A">
        <w:rPr>
          <w:rFonts w:asciiTheme="majorBidi" w:hAnsiTheme="majorBidi" w:cstheme="majorBidi"/>
          <w:color w:val="000000"/>
          <w:vertAlign w:val="subscript"/>
        </w:rPr>
        <w:t xml:space="preserve"> </w:t>
      </w:r>
      <w:r w:rsidR="007B431A">
        <w:rPr>
          <w:rFonts w:asciiTheme="majorBidi" w:hAnsiTheme="majorBidi" w:cstheme="majorBidi"/>
          <w:color w:val="000000"/>
        </w:rPr>
        <w:t>(t), au temps t, en fonction de taux de natalité b, de mortalité m, et de l’effectif N.</w:t>
      </w:r>
    </w:p>
    <w:p w:rsidR="0036171C" w:rsidRDefault="00DA782F" w:rsidP="001F0A87">
      <w:pPr>
        <w:pStyle w:val="NormalWeb"/>
        <w:spacing w:line="360" w:lineRule="auto"/>
        <w:jc w:val="both"/>
        <w:rPr>
          <w:rFonts w:asciiTheme="majorBidi" w:hAnsiTheme="majorBidi" w:cstheme="majorBidi"/>
          <w:color w:val="000000"/>
        </w:rPr>
      </w:pPr>
      <m:oMath>
        <m:sSub>
          <m:sSubPr>
            <m:ctrlPr>
              <w:rPr>
                <w:rFonts w:ascii="Cambria Math" w:hAnsi="Cambria Math" w:cstheme="majorBidi"/>
                <w:i/>
                <w:color w:val="000000"/>
              </w:rPr>
            </m:ctrlPr>
          </m:sSubPr>
          <m:e>
            <m:r>
              <w:rPr>
                <w:rFonts w:ascii="Cambria Math" w:hAnsi="Cambria Math" w:cstheme="majorBidi"/>
                <w:color w:val="000000"/>
              </w:rPr>
              <m:t>P</m:t>
            </m:r>
          </m:e>
          <m:sub>
            <m:r>
              <w:rPr>
                <w:rFonts w:ascii="Cambria Math" w:hAnsi="Cambria Math" w:cstheme="majorBidi"/>
                <w:color w:val="000000"/>
              </w:rPr>
              <m:t>0</m:t>
            </m:r>
          </m:sub>
        </m:sSub>
        <m:d>
          <m:dPr>
            <m:ctrlPr>
              <w:rPr>
                <w:rFonts w:ascii="Cambria Math" w:hAnsi="Cambria Math" w:cstheme="majorBidi"/>
                <w:i/>
                <w:color w:val="000000"/>
              </w:rPr>
            </m:ctrlPr>
          </m:dPr>
          <m:e>
            <m:r>
              <w:rPr>
                <w:rFonts w:ascii="Cambria Math" w:hAnsi="Cambria Math" w:cstheme="majorBidi"/>
                <w:color w:val="000000"/>
              </w:rPr>
              <m:t>t</m:t>
            </m:r>
          </m:e>
        </m:d>
        <m:r>
          <w:rPr>
            <w:rFonts w:ascii="Cambria Math" w:hAnsi="Cambria Math" w:cstheme="majorBidi"/>
            <w:color w:val="000000"/>
          </w:rPr>
          <m:t>=</m:t>
        </m:r>
        <m:sSup>
          <m:sSupPr>
            <m:ctrlPr>
              <w:rPr>
                <w:rFonts w:ascii="Cambria Math" w:hAnsi="Cambria Math" w:cstheme="majorBidi"/>
                <w:i/>
                <w:color w:val="000000"/>
              </w:rPr>
            </m:ctrlPr>
          </m:sSupPr>
          <m:e>
            <m:d>
              <m:dPr>
                <m:begChr m:val="["/>
                <m:endChr m:val="]"/>
                <m:ctrlPr>
                  <w:rPr>
                    <w:rFonts w:ascii="Cambria Math" w:hAnsi="Cambria Math" w:cstheme="majorBidi"/>
                    <w:i/>
                    <w:color w:val="000000"/>
                  </w:rPr>
                </m:ctrlPr>
              </m:dPr>
              <m:e>
                <m:f>
                  <m:fPr>
                    <m:ctrlPr>
                      <w:rPr>
                        <w:rFonts w:ascii="Cambria Math" w:hAnsi="Cambria Math" w:cstheme="majorBidi"/>
                        <w:i/>
                        <w:color w:val="000000"/>
                      </w:rPr>
                    </m:ctrlPr>
                  </m:fPr>
                  <m:num>
                    <m:sSup>
                      <m:sSupPr>
                        <m:ctrlPr>
                          <w:rPr>
                            <w:rFonts w:ascii="Cambria Math" w:hAnsi="Cambria Math" w:cstheme="majorBidi"/>
                            <w:i/>
                            <w:color w:val="000000"/>
                          </w:rPr>
                        </m:ctrlPr>
                      </m:sSupPr>
                      <m:e>
                        <m:r>
                          <w:rPr>
                            <w:rFonts w:ascii="Cambria Math" w:hAnsi="Cambria Math" w:cstheme="majorBidi"/>
                            <w:color w:val="000000"/>
                          </w:rPr>
                          <m:t>e</m:t>
                        </m:r>
                      </m:e>
                      <m:sup>
                        <m:d>
                          <m:dPr>
                            <m:ctrlPr>
                              <w:rPr>
                                <w:rFonts w:ascii="Cambria Math" w:hAnsi="Cambria Math" w:cstheme="majorBidi"/>
                                <w:i/>
                                <w:color w:val="000000"/>
                              </w:rPr>
                            </m:ctrlPr>
                          </m:dPr>
                          <m:e>
                            <m:r>
                              <w:rPr>
                                <w:rFonts w:ascii="Cambria Math" w:hAnsi="Cambria Math" w:cstheme="majorBidi"/>
                                <w:color w:val="000000"/>
                              </w:rPr>
                              <m:t>b-m</m:t>
                            </m:r>
                          </m:e>
                        </m:d>
                        <m:r>
                          <w:rPr>
                            <w:rFonts w:ascii="Cambria Math" w:hAnsi="Cambria Math" w:cstheme="majorBidi"/>
                            <w:color w:val="000000"/>
                          </w:rPr>
                          <m:t>t</m:t>
                        </m:r>
                      </m:sup>
                    </m:sSup>
                    <m:r>
                      <w:rPr>
                        <w:rFonts w:ascii="Cambria Math" w:hAnsi="Cambria Math" w:cstheme="majorBidi"/>
                        <w:color w:val="000000"/>
                      </w:rPr>
                      <m:t>-1</m:t>
                    </m:r>
                  </m:num>
                  <m:den>
                    <m:f>
                      <m:fPr>
                        <m:ctrlPr>
                          <w:rPr>
                            <w:rFonts w:ascii="Cambria Math" w:hAnsi="Cambria Math" w:cstheme="majorBidi"/>
                            <w:i/>
                            <w:color w:val="000000"/>
                          </w:rPr>
                        </m:ctrlPr>
                      </m:fPr>
                      <m:num>
                        <m:r>
                          <w:rPr>
                            <w:rFonts w:ascii="Cambria Math" w:hAnsi="Cambria Math" w:cstheme="majorBidi"/>
                            <w:color w:val="000000"/>
                          </w:rPr>
                          <m:t>b</m:t>
                        </m:r>
                      </m:num>
                      <m:den>
                        <m:r>
                          <w:rPr>
                            <w:rFonts w:ascii="Cambria Math" w:hAnsi="Cambria Math" w:cstheme="majorBidi"/>
                            <w:color w:val="000000"/>
                          </w:rPr>
                          <m:t>m</m:t>
                        </m:r>
                      </m:den>
                    </m:f>
                    <m:sSup>
                      <m:sSupPr>
                        <m:ctrlPr>
                          <w:rPr>
                            <w:rFonts w:ascii="Cambria Math" w:hAnsi="Cambria Math" w:cstheme="majorBidi"/>
                            <w:i/>
                            <w:color w:val="000000"/>
                          </w:rPr>
                        </m:ctrlPr>
                      </m:sSupPr>
                      <m:e>
                        <m:r>
                          <w:rPr>
                            <w:rFonts w:ascii="Cambria Math" w:hAnsi="Cambria Math" w:cstheme="majorBidi"/>
                            <w:color w:val="000000"/>
                          </w:rPr>
                          <m:t>e</m:t>
                        </m:r>
                      </m:e>
                      <m:sup>
                        <m:d>
                          <m:dPr>
                            <m:ctrlPr>
                              <w:rPr>
                                <w:rFonts w:ascii="Cambria Math" w:hAnsi="Cambria Math" w:cstheme="majorBidi"/>
                                <w:i/>
                                <w:color w:val="000000"/>
                              </w:rPr>
                            </m:ctrlPr>
                          </m:dPr>
                          <m:e>
                            <m:r>
                              <w:rPr>
                                <w:rFonts w:ascii="Cambria Math" w:hAnsi="Cambria Math" w:cstheme="majorBidi"/>
                                <w:color w:val="000000"/>
                              </w:rPr>
                              <m:t>b-m</m:t>
                            </m:r>
                          </m:e>
                        </m:d>
                        <m:r>
                          <w:rPr>
                            <w:rFonts w:ascii="Cambria Math" w:hAnsi="Cambria Math" w:cstheme="majorBidi"/>
                            <w:color w:val="000000"/>
                          </w:rPr>
                          <m:t>t</m:t>
                        </m:r>
                      </m:sup>
                    </m:sSup>
                  </m:den>
                </m:f>
              </m:e>
            </m:d>
          </m:e>
          <m:sup>
            <m:r>
              <w:rPr>
                <w:rFonts w:ascii="Cambria Math" w:hAnsi="Cambria Math" w:cstheme="majorBidi"/>
                <w:color w:val="000000"/>
              </w:rPr>
              <m:t>N</m:t>
            </m:r>
          </m:sup>
        </m:sSup>
      </m:oMath>
      <w:r w:rsidR="000421AE">
        <w:rPr>
          <w:rFonts w:asciiTheme="majorBidi" w:hAnsiTheme="majorBidi" w:cstheme="majorBidi"/>
          <w:color w:val="000000"/>
        </w:rPr>
        <w:t xml:space="preserve">   </w:t>
      </w:r>
      <w:r w:rsidR="007B431A">
        <w:rPr>
          <w:rFonts w:asciiTheme="majorBidi" w:hAnsiTheme="majorBidi" w:cstheme="majorBidi"/>
          <w:color w:val="000000"/>
        </w:rPr>
        <w:t>Si l’on pose</w:t>
      </w:r>
      <w:r w:rsidR="00607661">
        <w:rPr>
          <w:rFonts w:asciiTheme="majorBidi" w:hAnsiTheme="majorBidi" w:cstheme="majorBidi"/>
          <w:color w:val="000000"/>
        </w:rPr>
        <w:t xml:space="preserve"> </w:t>
      </w:r>
      <w:r w:rsidR="007B431A">
        <w:rPr>
          <w:rFonts w:asciiTheme="majorBidi" w:hAnsiTheme="majorBidi" w:cstheme="majorBidi"/>
          <w:color w:val="000000"/>
        </w:rPr>
        <w:t xml:space="preserve"> </w:t>
      </w:r>
      <w:r w:rsidR="00607661">
        <w:rPr>
          <w:rFonts w:asciiTheme="majorBidi" w:hAnsiTheme="majorBidi" w:cstheme="majorBidi"/>
          <w:color w:val="000000"/>
        </w:rPr>
        <w:t xml:space="preserve"> b=m </w:t>
      </w:r>
      <w:r w:rsidR="007B431A">
        <w:rPr>
          <w:rFonts w:asciiTheme="majorBidi" w:hAnsiTheme="majorBidi" w:cstheme="majorBidi"/>
          <w:color w:val="000000"/>
        </w:rPr>
        <w:t xml:space="preserve">  </w:t>
      </w:r>
      <w:r w:rsidR="00607661">
        <w:rPr>
          <w:rFonts w:asciiTheme="majorBidi" w:hAnsiTheme="majorBidi" w:cstheme="majorBidi"/>
          <w:color w:val="000000"/>
        </w:rPr>
        <w:t>→</w:t>
      </w:r>
      <w:r w:rsidR="007B431A">
        <w:rPr>
          <w:rFonts w:asciiTheme="majorBidi" w:hAnsiTheme="majorBidi" w:cstheme="majorBidi"/>
          <w:color w:val="000000"/>
        </w:rPr>
        <w:t xml:space="preserve"> </w:t>
      </w:r>
      <w:r w:rsidR="000421AE">
        <w:rPr>
          <w:rFonts w:asciiTheme="majorBidi" w:hAnsiTheme="majorBidi" w:cstheme="majorBidi"/>
          <w:color w:val="000000"/>
        </w:rPr>
        <w:t xml:space="preserve">  </w:t>
      </w:r>
      <m:oMath>
        <m:sSub>
          <m:sSubPr>
            <m:ctrlPr>
              <w:rPr>
                <w:rFonts w:ascii="Cambria Math" w:hAnsi="Cambria Math" w:cstheme="majorBidi"/>
                <w:i/>
                <w:color w:val="000000"/>
              </w:rPr>
            </m:ctrlPr>
          </m:sSubPr>
          <m:e>
            <m:r>
              <w:rPr>
                <w:rFonts w:ascii="Cambria Math" w:hAnsi="Cambria Math" w:cstheme="majorBidi"/>
                <w:color w:val="000000"/>
              </w:rPr>
              <m:t>P</m:t>
            </m:r>
          </m:e>
          <m:sub>
            <m:r>
              <w:rPr>
                <w:rFonts w:ascii="Cambria Math" w:hAnsi="Cambria Math" w:cstheme="majorBidi"/>
                <w:color w:val="000000"/>
              </w:rPr>
              <m:t>0</m:t>
            </m:r>
          </m:sub>
        </m:sSub>
        <m:d>
          <m:dPr>
            <m:ctrlPr>
              <w:rPr>
                <w:rFonts w:ascii="Cambria Math" w:hAnsi="Cambria Math" w:cstheme="majorBidi"/>
                <w:i/>
                <w:color w:val="000000"/>
              </w:rPr>
            </m:ctrlPr>
          </m:dPr>
          <m:e>
            <m:r>
              <w:rPr>
                <w:rFonts w:ascii="Cambria Math" w:hAnsi="Cambria Math" w:cstheme="majorBidi"/>
                <w:color w:val="000000"/>
              </w:rPr>
              <m:t>t</m:t>
            </m:r>
          </m:e>
        </m:d>
        <m:r>
          <w:rPr>
            <w:rFonts w:ascii="Cambria Math" w:hAnsi="Cambria Math" w:cstheme="majorBidi"/>
            <w:color w:val="000000"/>
          </w:rPr>
          <m:t xml:space="preserve">= </m:t>
        </m:r>
        <m:sSup>
          <m:sSupPr>
            <m:ctrlPr>
              <w:rPr>
                <w:rFonts w:ascii="Cambria Math" w:hAnsi="Cambria Math" w:cstheme="majorBidi"/>
                <w:i/>
                <w:color w:val="000000"/>
              </w:rPr>
            </m:ctrlPr>
          </m:sSupPr>
          <m:e>
            <m:d>
              <m:dPr>
                <m:begChr m:val="["/>
                <m:endChr m:val="]"/>
                <m:ctrlPr>
                  <w:rPr>
                    <w:rFonts w:ascii="Cambria Math" w:hAnsi="Cambria Math" w:cstheme="majorBidi"/>
                    <w:i/>
                    <w:color w:val="000000"/>
                  </w:rPr>
                </m:ctrlPr>
              </m:dPr>
              <m:e>
                <m:f>
                  <m:fPr>
                    <m:ctrlPr>
                      <w:rPr>
                        <w:rFonts w:ascii="Cambria Math" w:hAnsi="Cambria Math" w:cstheme="majorBidi"/>
                        <w:i/>
                        <w:color w:val="000000"/>
                      </w:rPr>
                    </m:ctrlPr>
                  </m:fPr>
                  <m:num>
                    <m:r>
                      <w:rPr>
                        <w:rFonts w:ascii="Cambria Math" w:hAnsi="Cambria Math" w:cstheme="majorBidi"/>
                        <w:color w:val="000000"/>
                      </w:rPr>
                      <m:t>bt</m:t>
                    </m:r>
                  </m:num>
                  <m:den>
                    <m:r>
                      <w:rPr>
                        <w:rFonts w:ascii="Cambria Math" w:hAnsi="Cambria Math" w:cstheme="majorBidi"/>
                        <w:color w:val="000000"/>
                      </w:rPr>
                      <m:t>1+bt</m:t>
                    </m:r>
                  </m:den>
                </m:f>
              </m:e>
            </m:d>
          </m:e>
          <m:sup>
            <m:r>
              <w:rPr>
                <w:rFonts w:ascii="Cambria Math" w:hAnsi="Cambria Math" w:cstheme="majorBidi"/>
                <w:color w:val="000000"/>
              </w:rPr>
              <m:t>N</m:t>
            </m:r>
          </m:sup>
        </m:sSup>
      </m:oMath>
      <w:r w:rsidR="000421AE">
        <w:rPr>
          <w:rFonts w:asciiTheme="majorBidi" w:hAnsiTheme="majorBidi" w:cstheme="majorBidi"/>
          <w:color w:val="000000"/>
        </w:rPr>
        <w:t xml:space="preserve"> </w:t>
      </w:r>
    </w:p>
    <w:p w:rsidR="001F0A87" w:rsidRDefault="001F0A87" w:rsidP="00607661">
      <w:pPr>
        <w:pStyle w:val="NormalWeb"/>
        <w:spacing w:line="360" w:lineRule="auto"/>
        <w:jc w:val="both"/>
        <w:rPr>
          <w:rFonts w:asciiTheme="majorBidi" w:hAnsiTheme="majorBidi" w:cstheme="majorBidi"/>
          <w:b/>
          <w:bCs/>
          <w:color w:val="000000"/>
          <w:sz w:val="32"/>
          <w:szCs w:val="32"/>
        </w:rPr>
      </w:pPr>
    </w:p>
    <w:p w:rsidR="0036171C" w:rsidRDefault="0036171C" w:rsidP="00607661">
      <w:pPr>
        <w:pStyle w:val="NormalWeb"/>
        <w:spacing w:line="360" w:lineRule="auto"/>
        <w:jc w:val="both"/>
        <w:rPr>
          <w:rFonts w:asciiTheme="majorBidi" w:hAnsiTheme="majorBidi" w:cstheme="majorBidi"/>
          <w:b/>
          <w:bCs/>
          <w:color w:val="000000"/>
          <w:sz w:val="32"/>
          <w:szCs w:val="32"/>
        </w:rPr>
      </w:pPr>
      <w:r w:rsidRPr="0036171C">
        <w:rPr>
          <w:rFonts w:asciiTheme="majorBidi" w:hAnsiTheme="majorBidi" w:cstheme="majorBidi"/>
          <w:b/>
          <w:bCs/>
          <w:color w:val="000000"/>
          <w:sz w:val="32"/>
          <w:szCs w:val="32"/>
        </w:rPr>
        <w:t xml:space="preserve">4- </w:t>
      </w:r>
      <w:hyperlink r:id="rId16" w:tooltip="Dynamique des populations" w:history="1">
        <w:r w:rsidRPr="0036171C">
          <w:rPr>
            <w:rFonts w:asciiTheme="majorBidi" w:hAnsiTheme="majorBidi" w:cstheme="majorBidi"/>
            <w:b/>
            <w:bCs/>
            <w:color w:val="000000"/>
            <w:sz w:val="32"/>
            <w:szCs w:val="32"/>
          </w:rPr>
          <w:t>Dynamique des populations</w:t>
        </w:r>
      </w:hyperlink>
    </w:p>
    <w:p w:rsidR="0036171C" w:rsidRPr="0036171C" w:rsidRDefault="0036171C" w:rsidP="0036171C">
      <w:pPr>
        <w:pStyle w:val="NormalWeb"/>
        <w:spacing w:line="360" w:lineRule="auto"/>
        <w:ind w:firstLine="708"/>
        <w:jc w:val="both"/>
        <w:rPr>
          <w:rFonts w:asciiTheme="majorBidi" w:hAnsiTheme="majorBidi" w:cstheme="majorBidi"/>
          <w:color w:val="000000"/>
        </w:rPr>
      </w:pPr>
      <w:r w:rsidRPr="0036171C">
        <w:rPr>
          <w:rFonts w:asciiTheme="majorBidi" w:hAnsiTheme="majorBidi" w:cstheme="majorBidi"/>
          <w:color w:val="000000"/>
        </w:rPr>
        <w:t>Les populations d’organismes changent au fil du temps. À l’échelle mondiale ce changement est dû à deux facteurs : le rythme auquel les individus procréent (</w:t>
      </w:r>
      <w:hyperlink r:id="rId17" w:tooltip="Taux de natalité" w:history="1">
        <w:r w:rsidRPr="0036171C">
          <w:rPr>
            <w:rFonts w:asciiTheme="majorBidi" w:hAnsiTheme="majorBidi" w:cstheme="majorBidi"/>
            <w:color w:val="000000"/>
          </w:rPr>
          <w:t>taux de natalité</w:t>
        </w:r>
      </w:hyperlink>
      <w:r w:rsidRPr="0036171C">
        <w:rPr>
          <w:rFonts w:asciiTheme="majorBidi" w:hAnsiTheme="majorBidi" w:cstheme="majorBidi"/>
          <w:color w:val="000000"/>
        </w:rPr>
        <w:t> n) et le rythme auquel les organismes meurent (</w:t>
      </w:r>
      <w:hyperlink r:id="rId18" w:tooltip="Taux de mortalité" w:history="1">
        <w:r w:rsidRPr="0036171C">
          <w:rPr>
            <w:rFonts w:asciiTheme="majorBidi" w:hAnsiTheme="majorBidi" w:cstheme="majorBidi"/>
            <w:color w:val="000000"/>
          </w:rPr>
          <w:t>taux de mortalité</w:t>
        </w:r>
      </w:hyperlink>
      <w:r w:rsidRPr="0036171C">
        <w:rPr>
          <w:rFonts w:asciiTheme="majorBidi" w:hAnsiTheme="majorBidi" w:cstheme="majorBidi"/>
          <w:color w:val="000000"/>
        </w:rPr>
        <w:t xml:space="preserve"> m). Le taux de </w:t>
      </w:r>
      <w:r>
        <w:rPr>
          <w:rFonts w:asciiTheme="majorBidi" w:hAnsiTheme="majorBidi" w:cstheme="majorBidi"/>
          <w:color w:val="000000"/>
        </w:rPr>
        <w:t xml:space="preserve">croissance d'une population est </w:t>
      </w:r>
      <w:r w:rsidR="00513ADA" w:rsidRPr="0036171C">
        <w:rPr>
          <w:rFonts w:asciiTheme="majorBidi" w:hAnsiTheme="majorBidi" w:cstheme="majorBidi"/>
          <w:color w:val="000000"/>
        </w:rPr>
        <w:t>égal</w:t>
      </w:r>
      <w:r w:rsidRPr="0036171C">
        <w:rPr>
          <w:rFonts w:asciiTheme="majorBidi" w:hAnsiTheme="majorBidi" w:cstheme="majorBidi"/>
          <w:color w:val="000000"/>
        </w:rPr>
        <w:t xml:space="preserve"> au taux de natalité, moins le taux de mortalité. Le taux de croissance est appelé aussi « Croissance naturelle » chez les populations humaines. Si dans une population les organismes naissent plus vite qu’ils meurent c’est une valeur positive et la taille de la population augmente. Si dans une population les organismes meurent plus vite qu’ils ne naissent c’est une valeur négative et la taille de la population diminue. Si c’est égal à zéro, les naissances et les décès sont égaux et la taille de la population est stable malgré une reproduction et une mortalité continue.</w:t>
      </w:r>
    </w:p>
    <w:p w:rsidR="0036171C" w:rsidRDefault="0036171C" w:rsidP="0036171C">
      <w:pPr>
        <w:pStyle w:val="NormalWeb"/>
        <w:spacing w:line="360" w:lineRule="auto"/>
        <w:jc w:val="both"/>
        <w:rPr>
          <w:rFonts w:asciiTheme="majorBidi" w:hAnsiTheme="majorBidi" w:cstheme="majorBidi"/>
          <w:color w:val="000000"/>
        </w:rPr>
      </w:pPr>
      <w:r w:rsidRPr="0036171C">
        <w:rPr>
          <w:rFonts w:asciiTheme="majorBidi" w:hAnsiTheme="majorBidi" w:cstheme="majorBidi"/>
          <w:color w:val="000000"/>
        </w:rPr>
        <w:t>En plus des taux de natalité et de mortalité, la dispersion ou circulation d’une région à une autre ou d’un pays à un autre est prise en considération quand on étudie le changement d’une population à une échelle locale. Il existe deux types de dispersion : L’</w:t>
      </w:r>
      <w:hyperlink r:id="rId19" w:tooltip="Immigration" w:history="1">
        <w:r w:rsidRPr="0036171C">
          <w:rPr>
            <w:rFonts w:asciiTheme="majorBidi" w:hAnsiTheme="majorBidi" w:cstheme="majorBidi"/>
            <w:color w:val="000000"/>
          </w:rPr>
          <w:t>immigration</w:t>
        </w:r>
      </w:hyperlink>
      <w:r w:rsidRPr="0036171C">
        <w:rPr>
          <w:rFonts w:asciiTheme="majorBidi" w:hAnsiTheme="majorBidi" w:cstheme="majorBidi"/>
          <w:color w:val="000000"/>
        </w:rPr>
        <w:t>, grâce à laquelle des individus entrent dans une population et augmentent sa taille et l’</w:t>
      </w:r>
      <w:hyperlink r:id="rId20" w:tooltip="Émigration" w:history="1">
        <w:r w:rsidRPr="0036171C">
          <w:rPr>
            <w:rFonts w:asciiTheme="majorBidi" w:hAnsiTheme="majorBidi" w:cstheme="majorBidi"/>
            <w:color w:val="000000"/>
          </w:rPr>
          <w:t>émigration</w:t>
        </w:r>
      </w:hyperlink>
      <w:r w:rsidRPr="0036171C">
        <w:rPr>
          <w:rFonts w:asciiTheme="majorBidi" w:hAnsiTheme="majorBidi" w:cstheme="majorBidi"/>
          <w:color w:val="000000"/>
        </w:rPr>
        <w:t>, grâce à laquelle des individus quittent une population et font diminuer sa taille. Le taux de croissance d’une population locale doit prendre en compte le taux de natalité, le taux de mortalité, l’immigration et l’émigration.</w:t>
      </w:r>
    </w:p>
    <w:p w:rsidR="00D106A5" w:rsidRDefault="00D106A5" w:rsidP="0036171C">
      <w:pPr>
        <w:pStyle w:val="NormalWeb"/>
        <w:spacing w:line="360" w:lineRule="auto"/>
        <w:jc w:val="both"/>
        <w:rPr>
          <w:rFonts w:asciiTheme="majorBidi" w:hAnsiTheme="majorBidi" w:cstheme="majorBidi"/>
          <w:color w:val="000000"/>
        </w:rPr>
      </w:pPr>
      <w:r>
        <w:rPr>
          <w:rFonts w:asciiTheme="majorBidi" w:hAnsiTheme="majorBidi" w:cstheme="majorBidi"/>
          <w:color w:val="000000"/>
        </w:rPr>
        <w:t>L’étude de la dynamique des populations s’attache à rechercher les lois de cette évolution et en définir les causes.</w:t>
      </w:r>
    </w:p>
    <w:p w:rsidR="00513ADA" w:rsidRDefault="00513ADA" w:rsidP="00513ADA">
      <w:pPr>
        <w:pStyle w:val="NormalWeb"/>
        <w:spacing w:line="360" w:lineRule="auto"/>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4238567" cy="3998794"/>
            <wp:effectExtent l="19050" t="0" r="0" b="0"/>
            <wp:docPr id="1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4238662" cy="3998884"/>
                    </a:xfrm>
                    <a:prstGeom prst="rect">
                      <a:avLst/>
                    </a:prstGeom>
                    <a:noFill/>
                    <a:ln w="9525">
                      <a:noFill/>
                      <a:miter lim="800000"/>
                      <a:headEnd/>
                      <a:tailEnd/>
                    </a:ln>
                  </pic:spPr>
                </pic:pic>
              </a:graphicData>
            </a:graphic>
          </wp:inline>
        </w:drawing>
      </w:r>
    </w:p>
    <w:p w:rsidR="00607661" w:rsidRDefault="0036171C" w:rsidP="00607661">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Remarque : </w:t>
      </w:r>
      <w:r w:rsidR="00607661">
        <w:rPr>
          <w:rFonts w:asciiTheme="majorBidi" w:hAnsiTheme="majorBidi" w:cstheme="majorBidi"/>
          <w:color w:val="000000"/>
        </w:rPr>
        <w:t>Population fermée : processus de natalité et de mortalité, natalité(b) – mortalité (m)=taux d’accroissement (r).</w:t>
      </w:r>
    </w:p>
    <w:p w:rsidR="00607661" w:rsidRDefault="00607661" w:rsidP="001F0A87">
      <w:pPr>
        <w:pStyle w:val="NormalWeb"/>
        <w:jc w:val="both"/>
        <w:rPr>
          <w:rFonts w:asciiTheme="majorBidi" w:hAnsiTheme="majorBidi" w:cstheme="majorBidi"/>
          <w:color w:val="000000"/>
        </w:rPr>
      </w:pPr>
      <w:r>
        <w:rPr>
          <w:rFonts w:asciiTheme="majorBidi" w:hAnsiTheme="majorBidi" w:cstheme="majorBidi"/>
          <w:color w:val="000000"/>
        </w:rPr>
        <w:t>Population ouverte : 4 processus (natalité + immigration</w:t>
      </w:r>
      <w:r w:rsidR="00E54E9A">
        <w:rPr>
          <w:rFonts w:asciiTheme="majorBidi" w:hAnsiTheme="majorBidi" w:cstheme="majorBidi"/>
          <w:color w:val="000000"/>
        </w:rPr>
        <w:t>(i)</w:t>
      </w:r>
      <w:r>
        <w:rPr>
          <w:rFonts w:asciiTheme="majorBidi" w:hAnsiTheme="majorBidi" w:cstheme="majorBidi"/>
          <w:color w:val="000000"/>
        </w:rPr>
        <w:t>) – (mortalité +émigration</w:t>
      </w:r>
      <w:r w:rsidR="00E54E9A">
        <w:rPr>
          <w:rFonts w:asciiTheme="majorBidi" w:hAnsiTheme="majorBidi" w:cstheme="majorBidi"/>
          <w:color w:val="000000"/>
        </w:rPr>
        <w:t>(é)</w:t>
      </w:r>
      <w:r>
        <w:rPr>
          <w:rFonts w:asciiTheme="majorBidi" w:hAnsiTheme="majorBidi" w:cstheme="majorBidi"/>
          <w:color w:val="000000"/>
        </w:rPr>
        <w:t>) =</w:t>
      </w:r>
      <w:r w:rsidR="00E54E9A">
        <w:rPr>
          <w:rFonts w:asciiTheme="majorBidi" w:hAnsiTheme="majorBidi" w:cstheme="majorBidi"/>
          <w:color w:val="000000"/>
        </w:rPr>
        <w:t xml:space="preserve"> </w:t>
      </w:r>
      <w:r>
        <w:rPr>
          <w:rFonts w:asciiTheme="majorBidi" w:hAnsiTheme="majorBidi" w:cstheme="majorBidi"/>
          <w:color w:val="000000"/>
        </w:rPr>
        <w:t>taux d’accroissement (r).</w:t>
      </w:r>
    </w:p>
    <w:p w:rsidR="00E54E9A" w:rsidRDefault="00E54E9A" w:rsidP="001F0A87">
      <w:pPr>
        <w:pStyle w:val="NormalWeb"/>
        <w:jc w:val="both"/>
        <w:rPr>
          <w:rFonts w:asciiTheme="majorBidi" w:hAnsiTheme="majorBidi" w:cstheme="majorBidi"/>
          <w:color w:val="000000"/>
        </w:rPr>
      </w:pPr>
      <w:r>
        <w:rPr>
          <w:rFonts w:asciiTheme="majorBidi" w:hAnsiTheme="majorBidi" w:cstheme="majorBidi"/>
          <w:color w:val="000000"/>
        </w:rPr>
        <w:t>Deux types de multiplication des populations :</w:t>
      </w:r>
    </w:p>
    <w:p w:rsidR="00E54E9A" w:rsidRDefault="00E54E9A" w:rsidP="001F0A87">
      <w:pPr>
        <w:pStyle w:val="NormalWeb"/>
        <w:jc w:val="both"/>
        <w:rPr>
          <w:rFonts w:asciiTheme="majorBidi" w:hAnsiTheme="majorBidi" w:cstheme="majorBidi"/>
          <w:color w:val="000000"/>
        </w:rPr>
      </w:pPr>
      <w:r>
        <w:rPr>
          <w:rFonts w:asciiTheme="majorBidi" w:hAnsiTheme="majorBidi" w:cstheme="majorBidi"/>
          <w:color w:val="000000"/>
        </w:rPr>
        <w:t>Temps discret : périodes de reproduction précises.</w:t>
      </w:r>
    </w:p>
    <w:p w:rsidR="00E54E9A" w:rsidRDefault="00E54E9A" w:rsidP="001F0A87">
      <w:pPr>
        <w:pStyle w:val="NormalWeb"/>
        <w:jc w:val="both"/>
        <w:rPr>
          <w:rFonts w:asciiTheme="majorBidi" w:hAnsiTheme="majorBidi" w:cstheme="majorBidi"/>
          <w:color w:val="000000"/>
        </w:rPr>
      </w:pPr>
      <w:r>
        <w:rPr>
          <w:rFonts w:asciiTheme="majorBidi" w:hAnsiTheme="majorBidi" w:cstheme="majorBidi"/>
          <w:color w:val="000000"/>
        </w:rPr>
        <w:t xml:space="preserve">Temps continu : chevauchement des générations. </w:t>
      </w:r>
    </w:p>
    <w:p w:rsidR="0036171C" w:rsidRDefault="0036171C" w:rsidP="001F0A87">
      <w:pPr>
        <w:pStyle w:val="NormalWeb"/>
        <w:jc w:val="both"/>
        <w:rPr>
          <w:rFonts w:asciiTheme="majorBidi" w:hAnsiTheme="majorBidi" w:cstheme="majorBidi"/>
          <w:color w:val="000000"/>
        </w:rPr>
      </w:pPr>
      <w:r>
        <w:rPr>
          <w:rFonts w:asciiTheme="majorBidi" w:hAnsiTheme="majorBidi" w:cstheme="majorBidi"/>
          <w:color w:val="000000"/>
        </w:rPr>
        <w:t xml:space="preserve">Les différents milieux : idéaux, favorables, tolérables, défavorables, vacants.   </w:t>
      </w:r>
    </w:p>
    <w:p w:rsidR="00D47BE4" w:rsidRDefault="0036171C" w:rsidP="00E54E9A">
      <w:pPr>
        <w:pStyle w:val="NormalWeb"/>
        <w:spacing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5</w:t>
      </w:r>
      <w:r w:rsidR="00E54E9A" w:rsidRPr="00E54E9A">
        <w:rPr>
          <w:rFonts w:asciiTheme="majorBidi" w:hAnsiTheme="majorBidi" w:cstheme="majorBidi"/>
          <w:b/>
          <w:bCs/>
          <w:color w:val="000000"/>
          <w:sz w:val="32"/>
          <w:szCs w:val="32"/>
        </w:rPr>
        <w:t xml:space="preserve">- Lois de croissance des populations </w:t>
      </w:r>
    </w:p>
    <w:p w:rsidR="00E54E9A" w:rsidRPr="00E54E9A" w:rsidRDefault="00E54E9A" w:rsidP="00E54E9A">
      <w:pPr>
        <w:pStyle w:val="NormalWeb"/>
        <w:spacing w:line="360" w:lineRule="auto"/>
        <w:jc w:val="both"/>
        <w:rPr>
          <w:rFonts w:asciiTheme="majorBidi" w:hAnsiTheme="majorBidi" w:cstheme="majorBidi"/>
          <w:color w:val="000000"/>
        </w:rPr>
      </w:pPr>
      <w:r w:rsidRPr="00E54E9A">
        <w:rPr>
          <w:rFonts w:asciiTheme="majorBidi" w:hAnsiTheme="majorBidi" w:cstheme="majorBidi"/>
          <w:color w:val="000000"/>
        </w:rPr>
        <w:t xml:space="preserve">L’étude de </w:t>
      </w:r>
      <w:r>
        <w:rPr>
          <w:rFonts w:asciiTheme="majorBidi" w:hAnsiTheme="majorBidi" w:cstheme="majorBidi"/>
          <w:color w:val="000000"/>
        </w:rPr>
        <w:t>la dynamique des populations s’attache à rechercher les lois de cette évolution et en définir les causes.</w:t>
      </w:r>
    </w:p>
    <w:p w:rsidR="00D47BE4" w:rsidRPr="001A6F26" w:rsidRDefault="0036171C" w:rsidP="00827045">
      <w:pPr>
        <w:pStyle w:val="NormalWeb"/>
        <w:spacing w:line="360" w:lineRule="auto"/>
        <w:jc w:val="both"/>
        <w:rPr>
          <w:rFonts w:asciiTheme="majorBidi" w:hAnsiTheme="majorBidi" w:cstheme="majorBidi"/>
          <w:b/>
          <w:bCs/>
          <w:color w:val="000000"/>
        </w:rPr>
      </w:pPr>
      <w:r w:rsidRPr="001A6F26">
        <w:rPr>
          <w:rFonts w:asciiTheme="majorBidi" w:hAnsiTheme="majorBidi" w:cstheme="majorBidi"/>
          <w:b/>
          <w:bCs/>
          <w:color w:val="000000"/>
        </w:rPr>
        <w:t>5</w:t>
      </w:r>
      <w:r w:rsidR="00D47BE4" w:rsidRPr="001A6F26">
        <w:rPr>
          <w:rFonts w:asciiTheme="majorBidi" w:hAnsiTheme="majorBidi" w:cstheme="majorBidi"/>
          <w:b/>
          <w:bCs/>
          <w:color w:val="000000"/>
        </w:rPr>
        <w:t>-1 Croissance en absence des facteurs limitant</w:t>
      </w:r>
    </w:p>
    <w:p w:rsidR="00D47BE4" w:rsidRPr="00D47BE4" w:rsidRDefault="00D47BE4" w:rsidP="00827045">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t>Si on place une population dans un milieu stable où on a éliminé artificiellement tout facteur limitant, les effectifs de cette population vont croire indéfiniment selon une loi exponentielle en fonction du temps.</w:t>
      </w:r>
    </w:p>
    <w:p w:rsidR="00D47BE4" w:rsidRPr="00D47BE4" w:rsidRDefault="00D47BE4" w:rsidP="00827045">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lastRenderedPageBreak/>
        <w:t>Si No est l'effectif de la population au temps </w:t>
      </w:r>
      <w:r w:rsidRPr="00D47BE4">
        <w:rPr>
          <w:rStyle w:val="Accentuation"/>
          <w:rFonts w:asciiTheme="majorBidi" w:hAnsiTheme="majorBidi" w:cstheme="majorBidi"/>
          <w:color w:val="000000"/>
        </w:rPr>
        <w:t>t</w:t>
      </w:r>
      <w:r w:rsidRPr="00D47BE4">
        <w:rPr>
          <w:rStyle w:val="Accentuation"/>
          <w:rFonts w:asciiTheme="majorBidi" w:hAnsiTheme="majorBidi" w:cstheme="majorBidi"/>
          <w:color w:val="000000"/>
          <w:vertAlign w:val="subscript"/>
        </w:rPr>
        <w:t>o,</w:t>
      </w:r>
      <w:r w:rsidRPr="00D47BE4">
        <w:rPr>
          <w:rFonts w:asciiTheme="majorBidi" w:hAnsiTheme="majorBidi" w:cstheme="majorBidi"/>
          <w:color w:val="000000"/>
        </w:rPr>
        <w:t> N</w:t>
      </w:r>
      <w:r w:rsidRPr="00D47BE4">
        <w:rPr>
          <w:rFonts w:asciiTheme="majorBidi" w:hAnsiTheme="majorBidi" w:cstheme="majorBidi"/>
          <w:color w:val="000000"/>
          <w:vertAlign w:val="subscript"/>
        </w:rPr>
        <w:t>t</w:t>
      </w:r>
      <w:r w:rsidRPr="00D47BE4">
        <w:rPr>
          <w:rFonts w:asciiTheme="majorBidi" w:hAnsiTheme="majorBidi" w:cstheme="majorBidi"/>
          <w:color w:val="000000"/>
        </w:rPr>
        <w:t> le nombre d'individus au temps </w:t>
      </w:r>
      <w:r w:rsidRPr="00D47BE4">
        <w:rPr>
          <w:rStyle w:val="Accentuation"/>
          <w:rFonts w:asciiTheme="majorBidi" w:hAnsiTheme="majorBidi" w:cstheme="majorBidi"/>
          <w:color w:val="000000"/>
        </w:rPr>
        <w:t>t, r</w:t>
      </w:r>
      <w:r w:rsidRPr="00D47BE4">
        <w:rPr>
          <w:rFonts w:asciiTheme="majorBidi" w:hAnsiTheme="majorBidi" w:cstheme="majorBidi"/>
          <w:color w:val="000000"/>
        </w:rPr>
        <w:t> le taux d'accroissement naturel propre à l'espèce (taux intrinsèque d'accroissement) et </w:t>
      </w:r>
      <w:r w:rsidRPr="00D47BE4">
        <w:rPr>
          <w:rStyle w:val="Accentuation"/>
          <w:rFonts w:asciiTheme="majorBidi" w:hAnsiTheme="majorBidi" w:cstheme="majorBidi"/>
          <w:color w:val="000000"/>
        </w:rPr>
        <w:t>e</w:t>
      </w:r>
      <w:r w:rsidRPr="00D47BE4">
        <w:rPr>
          <w:rFonts w:asciiTheme="majorBidi" w:hAnsiTheme="majorBidi" w:cstheme="majorBidi"/>
          <w:color w:val="000000"/>
        </w:rPr>
        <w:t>, l'exponentielle, on a pour cette population la relation :</w:t>
      </w:r>
    </w:p>
    <w:p w:rsidR="00D47BE4" w:rsidRPr="00D47BE4" w:rsidRDefault="00D47BE4" w:rsidP="0036171C">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t>N</w:t>
      </w:r>
      <w:r w:rsidRPr="00D47BE4">
        <w:rPr>
          <w:rFonts w:asciiTheme="majorBidi" w:hAnsiTheme="majorBidi" w:cstheme="majorBidi"/>
          <w:color w:val="000000"/>
          <w:vertAlign w:val="subscript"/>
        </w:rPr>
        <w:t>t</w:t>
      </w:r>
      <w:r w:rsidRPr="00D47BE4">
        <w:rPr>
          <w:rFonts w:asciiTheme="majorBidi" w:hAnsiTheme="majorBidi" w:cstheme="majorBidi"/>
          <w:color w:val="000000"/>
        </w:rPr>
        <w:t xml:space="preserve"> = No. </w:t>
      </w:r>
      <w:proofErr w:type="spellStart"/>
      <w:proofErr w:type="gramStart"/>
      <w:r w:rsidRPr="00D47BE4">
        <w:rPr>
          <w:rFonts w:asciiTheme="majorBidi" w:hAnsiTheme="majorBidi" w:cstheme="majorBidi"/>
          <w:color w:val="000000"/>
        </w:rPr>
        <w:t>e</w:t>
      </w:r>
      <w:r w:rsidRPr="00D47BE4">
        <w:rPr>
          <w:rFonts w:asciiTheme="majorBidi" w:hAnsiTheme="majorBidi" w:cstheme="majorBidi"/>
          <w:color w:val="000000"/>
          <w:vertAlign w:val="superscript"/>
        </w:rPr>
        <w:t>rt</w:t>
      </w:r>
      <w:proofErr w:type="spellEnd"/>
      <w:proofErr w:type="gramEnd"/>
      <w:r w:rsidR="0036171C">
        <w:rPr>
          <w:rFonts w:asciiTheme="majorBidi" w:hAnsiTheme="majorBidi" w:cstheme="majorBidi"/>
          <w:color w:val="000000"/>
        </w:rPr>
        <w:t xml:space="preserve">            </w:t>
      </w:r>
      <w:r w:rsidRPr="00D47BE4">
        <w:rPr>
          <w:rFonts w:asciiTheme="majorBidi" w:hAnsiTheme="majorBidi" w:cstheme="majorBidi"/>
          <w:color w:val="000000"/>
        </w:rPr>
        <w:t>Cette fonction donne une courbe exponentielle en forme de </w:t>
      </w:r>
      <w:r w:rsidRPr="00D47BE4">
        <w:rPr>
          <w:rStyle w:val="Accentuation"/>
          <w:rFonts w:asciiTheme="majorBidi" w:hAnsiTheme="majorBidi" w:cstheme="majorBidi"/>
          <w:b/>
          <w:bCs/>
          <w:color w:val="000000"/>
        </w:rPr>
        <w:t>J</w:t>
      </w:r>
      <w:r w:rsidRPr="00D47BE4">
        <w:rPr>
          <w:rFonts w:asciiTheme="majorBidi" w:hAnsiTheme="majorBidi" w:cstheme="majorBidi"/>
          <w:color w:val="000000"/>
        </w:rPr>
        <w:t>.</w:t>
      </w:r>
    </w:p>
    <w:p w:rsidR="00D47BE4" w:rsidRPr="00D47BE4" w:rsidRDefault="00D47BE4" w:rsidP="00827045">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t>Le taux intrinsèque d'accroissement naturel </w:t>
      </w:r>
      <w:r w:rsidRPr="00D47BE4">
        <w:rPr>
          <w:rStyle w:val="Accentuation"/>
          <w:rFonts w:asciiTheme="majorBidi" w:hAnsiTheme="majorBidi" w:cstheme="majorBidi"/>
          <w:color w:val="000000"/>
        </w:rPr>
        <w:t>r</w:t>
      </w:r>
      <w:r w:rsidRPr="00D47BE4">
        <w:rPr>
          <w:rFonts w:asciiTheme="majorBidi" w:hAnsiTheme="majorBidi" w:cstheme="majorBidi"/>
          <w:color w:val="000000"/>
        </w:rPr>
        <w:t> est conditionné par la natalité et la mortalité</w:t>
      </w:r>
      <w:r w:rsidR="00C72B49">
        <w:rPr>
          <w:rFonts w:asciiTheme="majorBidi" w:hAnsiTheme="majorBidi" w:cstheme="majorBidi"/>
          <w:color w:val="000000"/>
        </w:rPr>
        <w:t xml:space="preserve"> c’est une constante caractéristique de l’espèce considérée, elle exprime le potentiel biotique de cette espèce c’est à dire la fécondité maximale dont elle peut faire preuve</w:t>
      </w:r>
      <w:r w:rsidRPr="00D47BE4">
        <w:rPr>
          <w:rFonts w:asciiTheme="majorBidi" w:hAnsiTheme="majorBidi" w:cstheme="majorBidi"/>
          <w:color w:val="000000"/>
        </w:rPr>
        <w:t>.</w:t>
      </w:r>
    </w:p>
    <w:p w:rsidR="00D47BE4" w:rsidRPr="00D47BE4" w:rsidRDefault="00D47BE4" w:rsidP="00827045">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t>Si </w:t>
      </w:r>
      <w:r w:rsidRPr="00D47BE4">
        <w:rPr>
          <w:rStyle w:val="Accentuation"/>
          <w:rFonts w:asciiTheme="majorBidi" w:hAnsiTheme="majorBidi" w:cstheme="majorBidi"/>
          <w:color w:val="000000"/>
        </w:rPr>
        <w:t>b</w:t>
      </w:r>
      <w:r w:rsidRPr="00D47BE4">
        <w:rPr>
          <w:rFonts w:asciiTheme="majorBidi" w:hAnsiTheme="majorBidi" w:cstheme="majorBidi"/>
          <w:color w:val="000000"/>
        </w:rPr>
        <w:t> est le taux intrinsèque de natalité et </w:t>
      </w:r>
      <w:r w:rsidRPr="00D47BE4">
        <w:rPr>
          <w:rStyle w:val="Accentuation"/>
          <w:rFonts w:asciiTheme="majorBidi" w:hAnsiTheme="majorBidi" w:cstheme="majorBidi"/>
          <w:color w:val="000000"/>
        </w:rPr>
        <w:t>m</w:t>
      </w:r>
      <w:r w:rsidRPr="00D47BE4">
        <w:rPr>
          <w:rFonts w:asciiTheme="majorBidi" w:hAnsiTheme="majorBidi" w:cstheme="majorBidi"/>
          <w:color w:val="000000"/>
        </w:rPr>
        <w:t> le taux intrinsèque de mortalité, on a </w:t>
      </w:r>
      <w:r w:rsidRPr="00D47BE4">
        <w:rPr>
          <w:rStyle w:val="Accentuation"/>
          <w:rFonts w:asciiTheme="majorBidi" w:hAnsiTheme="majorBidi" w:cstheme="majorBidi"/>
          <w:color w:val="000000"/>
        </w:rPr>
        <w:t>r</w:t>
      </w:r>
      <w:r w:rsidRPr="00D47BE4">
        <w:rPr>
          <w:rFonts w:asciiTheme="majorBidi" w:hAnsiTheme="majorBidi" w:cstheme="majorBidi"/>
          <w:color w:val="000000"/>
        </w:rPr>
        <w:t> = </w:t>
      </w:r>
      <w:r w:rsidRPr="00D47BE4">
        <w:rPr>
          <w:rStyle w:val="Accentuation"/>
          <w:rFonts w:asciiTheme="majorBidi" w:hAnsiTheme="majorBidi" w:cstheme="majorBidi"/>
          <w:color w:val="000000"/>
        </w:rPr>
        <w:t>b</w:t>
      </w:r>
      <w:r w:rsidRPr="00D47BE4">
        <w:rPr>
          <w:rFonts w:asciiTheme="majorBidi" w:hAnsiTheme="majorBidi" w:cstheme="majorBidi"/>
          <w:color w:val="000000"/>
        </w:rPr>
        <w:t>-</w:t>
      </w:r>
      <w:r w:rsidRPr="00D47BE4">
        <w:rPr>
          <w:rStyle w:val="Accentuation"/>
          <w:rFonts w:asciiTheme="majorBidi" w:hAnsiTheme="majorBidi" w:cstheme="majorBidi"/>
          <w:color w:val="000000"/>
        </w:rPr>
        <w:t>m</w:t>
      </w:r>
      <w:r w:rsidRPr="00D47BE4">
        <w:rPr>
          <w:rFonts w:asciiTheme="majorBidi" w:hAnsiTheme="majorBidi" w:cstheme="majorBidi"/>
          <w:color w:val="000000"/>
        </w:rPr>
        <w:t>.</w:t>
      </w:r>
    </w:p>
    <w:p w:rsidR="00D47BE4" w:rsidRPr="00D47BE4" w:rsidRDefault="00D47BE4" w:rsidP="00F66564">
      <w:pPr>
        <w:pStyle w:val="NormalWeb"/>
        <w:spacing w:line="360" w:lineRule="auto"/>
        <w:jc w:val="both"/>
        <w:rPr>
          <w:rFonts w:asciiTheme="majorBidi" w:hAnsiTheme="majorBidi" w:cstheme="majorBidi"/>
          <w:color w:val="000000"/>
        </w:rPr>
      </w:pPr>
      <w:r w:rsidRPr="00D47BE4">
        <w:rPr>
          <w:rStyle w:val="Accentuation"/>
          <w:rFonts w:asciiTheme="majorBidi" w:hAnsiTheme="majorBidi" w:cstheme="majorBidi"/>
          <w:color w:val="000000"/>
        </w:rPr>
        <w:t>Exemple</w:t>
      </w:r>
      <w:r w:rsidRPr="00D47BE4">
        <w:rPr>
          <w:rFonts w:asciiTheme="majorBidi" w:hAnsiTheme="majorBidi" w:cstheme="majorBidi"/>
          <w:color w:val="000000"/>
        </w:rPr>
        <w:t> : Soit une population dont le taux de natalité annuelle </w:t>
      </w:r>
      <w:r w:rsidRPr="00D47BE4">
        <w:rPr>
          <w:rStyle w:val="Accentuation"/>
          <w:rFonts w:asciiTheme="majorBidi" w:hAnsiTheme="majorBidi" w:cstheme="majorBidi"/>
          <w:color w:val="000000"/>
        </w:rPr>
        <w:t>b</w:t>
      </w:r>
      <w:r w:rsidR="00F66564">
        <w:rPr>
          <w:rFonts w:asciiTheme="majorBidi" w:hAnsiTheme="majorBidi" w:cstheme="majorBidi"/>
          <w:color w:val="000000"/>
        </w:rPr>
        <w:t> est de30‰</w:t>
      </w:r>
      <w:r w:rsidRPr="00D47BE4">
        <w:rPr>
          <w:rFonts w:asciiTheme="majorBidi" w:hAnsiTheme="majorBidi" w:cstheme="majorBidi"/>
          <w:color w:val="000000"/>
        </w:rPr>
        <w:t xml:space="preserve"> et un taux de mortalité </w:t>
      </w:r>
      <w:r w:rsidRPr="00D47BE4">
        <w:rPr>
          <w:rStyle w:val="Accentuation"/>
          <w:rFonts w:asciiTheme="majorBidi" w:hAnsiTheme="majorBidi" w:cstheme="majorBidi"/>
          <w:color w:val="000000"/>
        </w:rPr>
        <w:t>m</w:t>
      </w:r>
      <w:r w:rsidR="00F66564">
        <w:rPr>
          <w:rFonts w:asciiTheme="majorBidi" w:hAnsiTheme="majorBidi" w:cstheme="majorBidi"/>
          <w:color w:val="000000"/>
        </w:rPr>
        <w:t> de 10‰</w:t>
      </w:r>
      <w:r w:rsidRPr="00D47BE4">
        <w:rPr>
          <w:rFonts w:asciiTheme="majorBidi" w:hAnsiTheme="majorBidi" w:cstheme="majorBidi"/>
          <w:color w:val="000000"/>
        </w:rPr>
        <w:t>. Le taux de croissance annuelle de cette population </w:t>
      </w:r>
      <w:r w:rsidRPr="00D47BE4">
        <w:rPr>
          <w:rStyle w:val="Accentuation"/>
          <w:rFonts w:asciiTheme="majorBidi" w:hAnsiTheme="majorBidi" w:cstheme="majorBidi"/>
          <w:color w:val="000000"/>
        </w:rPr>
        <w:t>r</w:t>
      </w:r>
      <w:r w:rsidRPr="00D47BE4">
        <w:rPr>
          <w:rFonts w:asciiTheme="majorBidi" w:hAnsiTheme="majorBidi" w:cstheme="majorBidi"/>
          <w:color w:val="000000"/>
        </w:rPr>
        <w:t> est : </w:t>
      </w:r>
      <w:r w:rsidRPr="00D47BE4">
        <w:rPr>
          <w:rFonts w:asciiTheme="majorBidi" w:hAnsiTheme="majorBidi" w:cstheme="majorBidi"/>
          <w:noProof/>
          <w:color w:val="000000"/>
        </w:rPr>
        <w:drawing>
          <wp:inline distT="0" distB="0" distL="0" distR="0">
            <wp:extent cx="334010" cy="246380"/>
            <wp:effectExtent l="19050" t="0" r="8890" b="0"/>
            <wp:docPr id="2" name="Image 1" descr="https://www.memoireonline.com/08/10/3782/Notes-decologie-general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moireonline.com/08/10/3782/Notes-decologie-generale5.png"/>
                    <pic:cNvPicPr>
                      <a:picLocks noChangeAspect="1" noChangeArrowheads="1"/>
                    </pic:cNvPicPr>
                  </pic:nvPicPr>
                  <pic:blipFill>
                    <a:blip r:embed="rId22"/>
                    <a:srcRect/>
                    <a:stretch>
                      <a:fillRect/>
                    </a:stretch>
                  </pic:blipFill>
                  <pic:spPr bwMode="auto">
                    <a:xfrm>
                      <a:off x="0" y="0"/>
                      <a:ext cx="334010" cy="246380"/>
                    </a:xfrm>
                    <a:prstGeom prst="rect">
                      <a:avLst/>
                    </a:prstGeom>
                    <a:noFill/>
                    <a:ln w="9525">
                      <a:noFill/>
                      <a:miter lim="800000"/>
                      <a:headEnd/>
                      <a:tailEnd/>
                    </a:ln>
                  </pic:spPr>
                </pic:pic>
              </a:graphicData>
            </a:graphic>
          </wp:inline>
        </w:drawing>
      </w:r>
      <w:r w:rsidRPr="00D47BE4">
        <w:rPr>
          <w:rFonts w:asciiTheme="majorBidi" w:hAnsiTheme="majorBidi" w:cstheme="majorBidi"/>
          <w:color w:val="000000"/>
        </w:rPr>
        <w:t>= 0.02= 2%</w:t>
      </w:r>
    </w:p>
    <w:p w:rsidR="00D47BE4" w:rsidRPr="00D47BE4" w:rsidRDefault="00D47BE4" w:rsidP="00827045">
      <w:pPr>
        <w:pStyle w:val="NormalWeb"/>
        <w:spacing w:line="360" w:lineRule="auto"/>
        <w:jc w:val="both"/>
        <w:rPr>
          <w:rFonts w:asciiTheme="majorBidi" w:hAnsiTheme="majorBidi" w:cstheme="majorBidi"/>
          <w:color w:val="000000"/>
        </w:rPr>
      </w:pPr>
      <w:r w:rsidRPr="00D47BE4">
        <w:rPr>
          <w:rFonts w:asciiTheme="majorBidi" w:hAnsiTheme="majorBidi" w:cstheme="majorBidi"/>
          <w:color w:val="000000"/>
        </w:rPr>
        <w:t>Une population s'accroît lorsque</w:t>
      </w:r>
      <w:r w:rsidRPr="00D47BE4">
        <w:rPr>
          <w:rStyle w:val="Accentuation"/>
          <w:rFonts w:asciiTheme="majorBidi" w:hAnsiTheme="majorBidi" w:cstheme="majorBidi"/>
          <w:color w:val="000000"/>
        </w:rPr>
        <w:t> r</w:t>
      </w:r>
      <w:r w:rsidRPr="00D47BE4">
        <w:rPr>
          <w:rFonts w:asciiTheme="majorBidi" w:hAnsiTheme="majorBidi" w:cstheme="majorBidi"/>
          <w:color w:val="000000"/>
        </w:rPr>
        <w:t> est positif et l'accroissement prévu </w:t>
      </w:r>
      <w:r w:rsidRPr="00D47BE4">
        <w:rPr>
          <w:rStyle w:val="Accentuation"/>
          <w:rFonts w:asciiTheme="majorBidi" w:hAnsiTheme="majorBidi" w:cstheme="majorBidi"/>
          <w:color w:val="000000"/>
        </w:rPr>
        <w:t>I</w:t>
      </w:r>
      <w:r w:rsidRPr="00D47BE4">
        <w:rPr>
          <w:rFonts w:asciiTheme="majorBidi" w:hAnsiTheme="majorBidi" w:cstheme="majorBidi"/>
          <w:color w:val="000000"/>
        </w:rPr>
        <w:t> se calcule en multipliant le taux de croissance naturelle par l'effectif actuel </w:t>
      </w:r>
      <w:r w:rsidRPr="00D47BE4">
        <w:rPr>
          <w:rStyle w:val="Accentuation"/>
          <w:rFonts w:asciiTheme="majorBidi" w:hAnsiTheme="majorBidi" w:cstheme="majorBidi"/>
          <w:color w:val="000000"/>
        </w:rPr>
        <w:t>N</w:t>
      </w:r>
      <w:r w:rsidRPr="00D47BE4">
        <w:rPr>
          <w:rFonts w:asciiTheme="majorBidi" w:hAnsiTheme="majorBidi" w:cstheme="majorBidi"/>
          <w:color w:val="000000"/>
        </w:rPr>
        <w:t> de la population</w:t>
      </w:r>
    </w:p>
    <w:p w:rsidR="00D47BE4" w:rsidRDefault="00D47BE4" w:rsidP="00827045">
      <w:pPr>
        <w:pStyle w:val="NormalWeb"/>
        <w:spacing w:line="360" w:lineRule="auto"/>
        <w:jc w:val="both"/>
        <w:rPr>
          <w:rStyle w:val="Accentuation"/>
          <w:rFonts w:asciiTheme="majorBidi" w:hAnsiTheme="majorBidi" w:cstheme="majorBidi"/>
          <w:color w:val="000000"/>
        </w:rPr>
      </w:pPr>
      <w:r w:rsidRPr="00D47BE4">
        <w:rPr>
          <w:rStyle w:val="Accentuation"/>
          <w:rFonts w:asciiTheme="majorBidi" w:hAnsiTheme="majorBidi" w:cstheme="majorBidi"/>
          <w:color w:val="000000"/>
        </w:rPr>
        <w:t>I = r N</w:t>
      </w:r>
    </w:p>
    <w:p w:rsidR="00D47BE4" w:rsidRDefault="00D47BE4" w:rsidP="00827045">
      <w:pPr>
        <w:pStyle w:val="NormalWeb"/>
        <w:spacing w:line="360" w:lineRule="auto"/>
        <w:jc w:val="both"/>
        <w:rPr>
          <w:rFonts w:asciiTheme="majorBidi" w:hAnsiTheme="majorBidi" w:cstheme="majorBidi"/>
          <w:i/>
          <w:iCs/>
        </w:rPr>
      </w:pPr>
      <w:r w:rsidRPr="00D47BE4">
        <w:rPr>
          <w:rFonts w:asciiTheme="majorBidi" w:hAnsiTheme="majorBidi" w:cstheme="majorBidi"/>
          <w:color w:val="000000"/>
        </w:rPr>
        <w:t>Tableau III : Valeurs</w:t>
      </w:r>
      <w:r w:rsidRPr="00D47BE4">
        <w:rPr>
          <w:rFonts w:asciiTheme="majorBidi" w:hAnsiTheme="majorBidi" w:cstheme="majorBidi"/>
          <w:i/>
          <w:iCs/>
        </w:rPr>
        <w:t xml:space="preserve"> du taux de croissance naturelle pour quelques groupes d'</w:t>
      </w:r>
      <w:r w:rsidR="00F66564" w:rsidRPr="00D47BE4">
        <w:rPr>
          <w:rFonts w:asciiTheme="majorBidi" w:hAnsiTheme="majorBidi" w:cstheme="majorBidi"/>
          <w:i/>
          <w:iCs/>
        </w:rPr>
        <w:t>animaux</w:t>
      </w:r>
    </w:p>
    <w:tbl>
      <w:tblPr>
        <w:tblStyle w:val="Grilledutableau"/>
        <w:tblW w:w="0" w:type="auto"/>
        <w:tblLook w:val="04A0"/>
      </w:tblPr>
      <w:tblGrid>
        <w:gridCol w:w="4889"/>
        <w:gridCol w:w="4291"/>
      </w:tblGrid>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Style w:val="Accentuation"/>
                <w:rFonts w:asciiTheme="majorBidi" w:hAnsiTheme="majorBidi" w:cstheme="majorBidi"/>
                <w:b/>
                <w:bCs/>
              </w:rPr>
              <w:t>Types d'organismes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Style w:val="Accentuation"/>
                <w:rFonts w:asciiTheme="majorBidi" w:hAnsiTheme="majorBidi" w:cstheme="majorBidi"/>
                <w:b/>
                <w:bCs/>
              </w:rPr>
              <w:t>Valeur de r par an (potentiel biotique)</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Grands mammifères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0.02-0.5</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Oiseaux</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0.05-1.5</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Petits mammifères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0.3-8</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Grands invertébrés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10-30</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Insectes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4-50</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Petits invertébrés (Grands Protozoaires inclus)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30-800</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Petits Protozoaires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600-2000</w:t>
            </w:r>
          </w:p>
        </w:tc>
      </w:tr>
      <w:tr w:rsidR="003937CF" w:rsidTr="00C72B49">
        <w:tc>
          <w:tcPr>
            <w:tcW w:w="4889"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Bactéries</w:t>
            </w:r>
          </w:p>
        </w:tc>
        <w:tc>
          <w:tcPr>
            <w:tcW w:w="4291" w:type="dxa"/>
          </w:tcPr>
          <w:p w:rsidR="003937CF" w:rsidRPr="00D47BE4" w:rsidRDefault="003937CF" w:rsidP="00827045">
            <w:pPr>
              <w:pStyle w:val="NormalWeb"/>
              <w:spacing w:line="360" w:lineRule="auto"/>
              <w:jc w:val="both"/>
              <w:rPr>
                <w:rFonts w:asciiTheme="majorBidi" w:hAnsiTheme="majorBidi" w:cstheme="majorBidi"/>
              </w:rPr>
            </w:pPr>
            <w:r w:rsidRPr="00D47BE4">
              <w:rPr>
                <w:rFonts w:asciiTheme="majorBidi" w:hAnsiTheme="majorBidi" w:cstheme="majorBidi"/>
              </w:rPr>
              <w:t>3000-20000</w:t>
            </w:r>
          </w:p>
        </w:tc>
      </w:tr>
    </w:tbl>
    <w:p w:rsidR="003937CF" w:rsidRDefault="00513ADA" w:rsidP="00513ADA">
      <w:pPr>
        <w:pStyle w:val="NormalWeb"/>
        <w:spacing w:line="360" w:lineRule="auto"/>
        <w:jc w:val="center"/>
        <w:rPr>
          <w:rFonts w:ascii="Georgia" w:hAnsi="Georgia"/>
          <w:color w:val="000000"/>
          <w:sz w:val="20"/>
          <w:szCs w:val="20"/>
        </w:rPr>
      </w:pPr>
      <w:r>
        <w:rPr>
          <w:rFonts w:ascii="Georgia" w:hAnsi="Georgia"/>
          <w:noProof/>
          <w:color w:val="000000"/>
          <w:sz w:val="20"/>
          <w:szCs w:val="20"/>
        </w:rPr>
        <w:lastRenderedPageBreak/>
        <w:drawing>
          <wp:inline distT="0" distB="0" distL="0" distR="0">
            <wp:extent cx="2673384" cy="2524125"/>
            <wp:effectExtent l="19050" t="0" r="0" b="0"/>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2674057" cy="2524760"/>
                    </a:xfrm>
                    <a:prstGeom prst="rect">
                      <a:avLst/>
                    </a:prstGeom>
                    <a:noFill/>
                    <a:ln w="9525">
                      <a:noFill/>
                      <a:miter lim="800000"/>
                      <a:headEnd/>
                      <a:tailEnd/>
                    </a:ln>
                  </pic:spPr>
                </pic:pic>
              </a:graphicData>
            </a:graphic>
          </wp:inline>
        </w:drawing>
      </w:r>
    </w:p>
    <w:p w:rsidR="00CB7E4A" w:rsidRDefault="001A6F26" w:rsidP="00477024">
      <w:pPr>
        <w:pStyle w:val="NormalWeb"/>
        <w:spacing w:line="360" w:lineRule="auto"/>
        <w:jc w:val="center"/>
        <w:rPr>
          <w:rFonts w:asciiTheme="majorBidi" w:hAnsiTheme="majorBidi" w:cstheme="majorBidi"/>
          <w:color w:val="000000"/>
        </w:rPr>
      </w:pPr>
      <w:proofErr w:type="spellStart"/>
      <w:r>
        <w:rPr>
          <w:rFonts w:asciiTheme="majorBidi" w:hAnsiTheme="majorBidi" w:cstheme="majorBidi"/>
          <w:color w:val="000000"/>
        </w:rPr>
        <w:t>Fig</w:t>
      </w:r>
      <w:proofErr w:type="spellEnd"/>
      <w:r>
        <w:rPr>
          <w:rFonts w:asciiTheme="majorBidi" w:hAnsiTheme="majorBidi" w:cstheme="majorBidi"/>
          <w:color w:val="000000"/>
        </w:rPr>
        <w:t xml:space="preserve"> : </w:t>
      </w:r>
      <w:hyperlink r:id="rId24" w:tooltip="Suite géométrique" w:history="1">
        <w:r w:rsidRPr="001A6F26">
          <w:rPr>
            <w:rFonts w:asciiTheme="majorBidi" w:hAnsiTheme="majorBidi" w:cstheme="majorBidi"/>
            <w:color w:val="000000"/>
          </w:rPr>
          <w:t>Suite géométrique</w:t>
        </w:r>
      </w:hyperlink>
      <w:r w:rsidRPr="001A6F26">
        <w:rPr>
          <w:rFonts w:asciiTheme="majorBidi" w:hAnsiTheme="majorBidi" w:cstheme="majorBidi"/>
          <w:color w:val="000000"/>
        </w:rPr>
        <w:t> et </w:t>
      </w:r>
      <w:hyperlink r:id="rId25" w:tooltip="Croissance exponentielle" w:history="1">
        <w:r w:rsidRPr="001A6F26">
          <w:rPr>
            <w:rFonts w:asciiTheme="majorBidi" w:hAnsiTheme="majorBidi" w:cstheme="majorBidi"/>
            <w:color w:val="000000"/>
          </w:rPr>
          <w:t>Croissance exponentielle</w:t>
        </w:r>
      </w:hyperlink>
      <w:r w:rsidRPr="001A6F26">
        <w:rPr>
          <w:rFonts w:asciiTheme="majorBidi" w:hAnsiTheme="majorBidi" w:cstheme="majorBidi"/>
          <w:color w:val="000000"/>
        </w:rPr>
        <w:t>.</w:t>
      </w:r>
    </w:p>
    <w:p w:rsidR="00AF3845" w:rsidRDefault="00CB7E4A" w:rsidP="00AF3845">
      <w:pPr>
        <w:pStyle w:val="NormalWeb"/>
        <w:numPr>
          <w:ilvl w:val="0"/>
          <w:numId w:val="9"/>
        </w:numPr>
        <w:spacing w:line="360" w:lineRule="auto"/>
        <w:jc w:val="both"/>
        <w:rPr>
          <w:rFonts w:asciiTheme="majorBidi" w:hAnsiTheme="majorBidi" w:cstheme="majorBidi"/>
          <w:color w:val="000000"/>
        </w:rPr>
      </w:pPr>
      <w:r w:rsidRPr="00CB7E4A">
        <w:rPr>
          <w:rFonts w:asciiTheme="majorBidi" w:hAnsiTheme="majorBidi" w:cstheme="majorBidi"/>
          <w:b/>
          <w:bCs/>
          <w:color w:val="000000"/>
        </w:rPr>
        <w:t>Temps de doublement des populations</w:t>
      </w:r>
      <w:r>
        <w:rPr>
          <w:rFonts w:asciiTheme="majorBidi" w:hAnsiTheme="majorBidi" w:cstheme="majorBidi"/>
          <w:b/>
          <w:bCs/>
          <w:color w:val="000000"/>
        </w:rPr>
        <w:t xml:space="preserve"> : </w:t>
      </w:r>
      <w:r w:rsidRPr="00CB7E4A">
        <w:rPr>
          <w:rFonts w:asciiTheme="majorBidi" w:hAnsiTheme="majorBidi" w:cstheme="majorBidi"/>
          <w:color w:val="000000"/>
        </w:rPr>
        <w:t>c’est le temps nécessaire</w:t>
      </w:r>
      <w:r>
        <w:rPr>
          <w:rFonts w:asciiTheme="majorBidi" w:hAnsiTheme="majorBidi" w:cstheme="majorBidi"/>
          <w:color w:val="000000"/>
        </w:rPr>
        <w:t xml:space="preserve"> pour que doublent les effectifs de la population, symbolisé par t</w:t>
      </w:r>
      <w:r w:rsidRPr="00CB7E4A">
        <w:rPr>
          <w:rFonts w:asciiTheme="majorBidi" w:hAnsiTheme="majorBidi" w:cstheme="majorBidi"/>
          <w:color w:val="000000"/>
          <w:vertAlign w:val="subscript"/>
        </w:rPr>
        <w:t>2</w:t>
      </w:r>
      <w:r>
        <w:rPr>
          <w:rFonts w:asciiTheme="majorBidi" w:hAnsiTheme="majorBidi" w:cstheme="majorBidi"/>
          <w:b/>
          <w:bCs/>
          <w:color w:val="000000"/>
        </w:rPr>
        <w:t> </w:t>
      </w:r>
      <w:r w:rsidRPr="00CB7E4A">
        <w:rPr>
          <w:rFonts w:asciiTheme="majorBidi" w:hAnsiTheme="majorBidi" w:cstheme="majorBidi"/>
          <w:color w:val="000000"/>
        </w:rPr>
        <w:t>: en posant N=2N</w:t>
      </w:r>
      <w:r w:rsidRPr="00CB7E4A">
        <w:rPr>
          <w:rFonts w:asciiTheme="majorBidi" w:hAnsiTheme="majorBidi" w:cstheme="majorBidi"/>
          <w:color w:val="000000"/>
          <w:vertAlign w:val="subscript"/>
        </w:rPr>
        <w:t>0</w:t>
      </w:r>
      <w:r w:rsidR="00AF3845">
        <w:rPr>
          <w:rFonts w:asciiTheme="majorBidi" w:hAnsiTheme="majorBidi" w:cstheme="majorBidi"/>
          <w:color w:val="000000"/>
          <w:vertAlign w:val="subscript"/>
        </w:rPr>
        <w:t xml:space="preserve">.  </w:t>
      </w:r>
    </w:p>
    <w:p w:rsidR="00AF3845" w:rsidRDefault="00AF3845" w:rsidP="00AF3845">
      <w:pPr>
        <w:pStyle w:val="NormalWeb"/>
        <w:spacing w:line="360" w:lineRule="auto"/>
        <w:ind w:left="360"/>
        <w:jc w:val="both"/>
        <w:rPr>
          <w:rFonts w:asciiTheme="majorBidi" w:hAnsiTheme="majorBidi" w:cstheme="majorBidi"/>
          <w:color w:val="000000"/>
        </w:rPr>
      </w:pPr>
      <w:r w:rsidRPr="00AF3845">
        <w:rPr>
          <w:rFonts w:asciiTheme="majorBidi" w:hAnsiTheme="majorBidi" w:cstheme="majorBidi"/>
          <w:b/>
          <w:bCs/>
          <w:color w:val="000000"/>
        </w:rPr>
        <w:t xml:space="preserve">On </w:t>
      </w:r>
      <w:r w:rsidRPr="00AF3845">
        <w:rPr>
          <w:rFonts w:asciiTheme="majorBidi" w:hAnsiTheme="majorBidi" w:cstheme="majorBidi"/>
          <w:color w:val="000000"/>
        </w:rPr>
        <w:t>cherche t=T</w:t>
      </w:r>
      <w:r>
        <w:rPr>
          <w:rFonts w:asciiTheme="majorBidi" w:hAnsiTheme="majorBidi" w:cstheme="majorBidi"/>
          <w:color w:val="000000"/>
        </w:rPr>
        <w:t xml:space="preserve">    donc   2N</w:t>
      </w:r>
      <w:r w:rsidRPr="00AF3845">
        <w:rPr>
          <w:rFonts w:asciiTheme="majorBidi" w:hAnsiTheme="majorBidi" w:cstheme="majorBidi"/>
          <w:color w:val="000000"/>
          <w:vertAlign w:val="subscript"/>
        </w:rPr>
        <w:t>0</w:t>
      </w:r>
      <w:r>
        <w:rPr>
          <w:rFonts w:asciiTheme="majorBidi" w:hAnsiTheme="majorBidi" w:cstheme="majorBidi"/>
          <w:color w:val="000000"/>
        </w:rPr>
        <w:t>= N</w:t>
      </w:r>
      <w:r w:rsidRPr="00AF3845">
        <w:rPr>
          <w:rFonts w:asciiTheme="majorBidi" w:hAnsiTheme="majorBidi" w:cstheme="majorBidi"/>
          <w:color w:val="000000"/>
          <w:vertAlign w:val="subscript"/>
        </w:rPr>
        <w:t xml:space="preserve">0 </w:t>
      </w:r>
      <m:oMath>
        <m:sSup>
          <m:sSupPr>
            <m:ctrlPr>
              <w:rPr>
                <w:rFonts w:ascii="Cambria Math" w:hAnsi="Cambria Math" w:cstheme="majorBidi"/>
                <w:i/>
                <w:color w:val="000000"/>
              </w:rPr>
            </m:ctrlPr>
          </m:sSupPr>
          <m:e>
            <m:r>
              <w:rPr>
                <w:rFonts w:ascii="Cambria Math" w:hAnsi="Cambria Math" w:cstheme="majorBidi"/>
                <w:color w:val="000000"/>
              </w:rPr>
              <m:t>e</m:t>
            </m:r>
          </m:e>
          <m:sup>
            <m:r>
              <w:rPr>
                <w:rFonts w:ascii="Cambria Math" w:hAnsi="Cambria Math" w:cstheme="majorBidi"/>
                <w:color w:val="000000"/>
              </w:rPr>
              <m:t>rt</m:t>
            </m:r>
          </m:sup>
        </m:sSup>
      </m:oMath>
      <w:r>
        <w:rPr>
          <w:rFonts w:asciiTheme="majorBidi" w:hAnsiTheme="majorBidi" w:cstheme="majorBidi"/>
          <w:color w:val="000000"/>
        </w:rPr>
        <w:t xml:space="preserve"> →T=</w:t>
      </w:r>
      <m:oMath>
        <m:r>
          <w:rPr>
            <w:rFonts w:ascii="Cambria Math" w:hAnsi="Cambria Math" w:cstheme="majorBidi"/>
            <w:color w:val="000000"/>
          </w:rPr>
          <m:t xml:space="preserve"> </m:t>
        </m:r>
        <m:f>
          <m:fPr>
            <m:ctrlPr>
              <w:rPr>
                <w:rFonts w:ascii="Cambria Math" w:hAnsi="Cambria Math" w:cstheme="majorBidi"/>
                <w:i/>
                <w:color w:val="000000"/>
              </w:rPr>
            </m:ctrlPr>
          </m:fPr>
          <m:num>
            <m:r>
              <w:rPr>
                <w:rFonts w:ascii="Cambria Math" w:hAnsi="Cambria Math" w:cstheme="majorBidi"/>
                <w:color w:val="000000"/>
              </w:rPr>
              <m:t>ln2</m:t>
            </m:r>
          </m:num>
          <m:den>
            <m:r>
              <w:rPr>
                <w:rFonts w:ascii="Cambria Math" w:hAnsi="Cambria Math" w:cstheme="majorBidi"/>
                <w:color w:val="000000"/>
              </w:rPr>
              <m:t>r</m:t>
            </m:r>
          </m:den>
        </m:f>
      </m:oMath>
      <w:r>
        <w:rPr>
          <w:rFonts w:asciiTheme="majorBidi" w:hAnsiTheme="majorBidi" w:cstheme="majorBidi"/>
          <w:color w:val="000000"/>
        </w:rPr>
        <w:t xml:space="preserve">   T = </w:t>
      </w:r>
      <m:oMath>
        <m:f>
          <m:fPr>
            <m:ctrlPr>
              <w:rPr>
                <w:rFonts w:ascii="Cambria Math" w:hAnsi="Cambria Math" w:cstheme="majorBidi"/>
                <w:i/>
                <w:color w:val="000000"/>
              </w:rPr>
            </m:ctrlPr>
          </m:fPr>
          <m:num>
            <m:r>
              <w:rPr>
                <w:rFonts w:ascii="Cambria Math" w:hAnsi="Cambria Math" w:cstheme="majorBidi"/>
                <w:color w:val="000000"/>
              </w:rPr>
              <m:t>0.693</m:t>
            </m:r>
          </m:num>
          <m:den>
            <m:r>
              <w:rPr>
                <w:rFonts w:ascii="Cambria Math" w:hAnsi="Cambria Math" w:cstheme="majorBidi"/>
                <w:color w:val="000000"/>
              </w:rPr>
              <m:t>r</m:t>
            </m:r>
          </m:den>
        </m:f>
      </m:oMath>
    </w:p>
    <w:p w:rsidR="00AF3845" w:rsidRDefault="00AF3845" w:rsidP="00AF3845">
      <w:pPr>
        <w:pStyle w:val="NormalWeb"/>
        <w:spacing w:line="360" w:lineRule="auto"/>
        <w:jc w:val="both"/>
        <w:rPr>
          <w:rFonts w:asciiTheme="majorBidi" w:hAnsiTheme="majorBidi" w:cstheme="majorBidi"/>
          <w:color w:val="000000"/>
        </w:rPr>
      </w:pPr>
      <w:r>
        <w:rPr>
          <w:rFonts w:asciiTheme="majorBidi" w:hAnsiTheme="majorBidi" w:cstheme="majorBidi"/>
          <w:b/>
          <w:bCs/>
          <w:color w:val="000000"/>
        </w:rPr>
        <w:t xml:space="preserve">Exemple : </w:t>
      </w:r>
      <w:r>
        <w:rPr>
          <w:rFonts w:asciiTheme="majorBidi" w:hAnsiTheme="majorBidi" w:cstheme="majorBidi"/>
          <w:color w:val="000000"/>
        </w:rPr>
        <w:t>Population hu</w:t>
      </w:r>
      <w:r w:rsidRPr="00AF3845">
        <w:rPr>
          <w:rFonts w:asciiTheme="majorBidi" w:hAnsiTheme="majorBidi" w:cstheme="majorBidi"/>
          <w:color w:val="000000"/>
        </w:rPr>
        <w:t>maine (explosion démographique</w:t>
      </w:r>
      <w:r>
        <w:rPr>
          <w:rFonts w:asciiTheme="majorBidi" w:hAnsiTheme="majorBidi" w:cstheme="majorBidi"/>
          <w:color w:val="000000"/>
        </w:rPr>
        <w:t>)</w:t>
      </w:r>
      <w:r w:rsidR="00027016" w:rsidRPr="00027016">
        <w:rPr>
          <w:rFonts w:asciiTheme="majorBidi" w:hAnsiTheme="majorBidi" w:cstheme="majorBidi"/>
          <w:color w:val="000000"/>
        </w:rPr>
        <w:t xml:space="preserve"> </w:t>
      </w:r>
      <w:r w:rsidR="00027016">
        <w:rPr>
          <w:rFonts w:asciiTheme="majorBidi" w:hAnsiTheme="majorBidi" w:cstheme="majorBidi"/>
          <w:color w:val="000000"/>
        </w:rPr>
        <w:t>(en 2008)</w:t>
      </w:r>
    </w:p>
    <w:p w:rsidR="00027016" w:rsidRDefault="00027016" w:rsidP="00027016">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00AF3845">
        <w:rPr>
          <w:rFonts w:asciiTheme="majorBidi" w:hAnsiTheme="majorBidi" w:cstheme="majorBidi"/>
          <w:color w:val="000000"/>
        </w:rPr>
        <w:t xml:space="preserve">Nigeria </w:t>
      </w:r>
      <w:r>
        <w:rPr>
          <w:rFonts w:asciiTheme="majorBidi" w:hAnsiTheme="majorBidi" w:cstheme="majorBidi"/>
          <w:color w:val="000000"/>
        </w:rPr>
        <w:t>taux d’accroissement 2.5%/ans → le temps de doublement des effectifs est à 27.7 ans.</w:t>
      </w:r>
    </w:p>
    <w:p w:rsidR="00027016" w:rsidRDefault="00027016" w:rsidP="00027016">
      <w:pPr>
        <w:pStyle w:val="NormalWeb"/>
        <w:spacing w:line="360" w:lineRule="auto"/>
        <w:jc w:val="both"/>
        <w:rPr>
          <w:rFonts w:asciiTheme="majorBidi" w:hAnsiTheme="majorBidi" w:cstheme="majorBidi"/>
          <w:color w:val="000000"/>
        </w:rPr>
      </w:pPr>
      <w:r>
        <w:rPr>
          <w:rFonts w:asciiTheme="majorBidi" w:hAnsiTheme="majorBidi" w:cstheme="majorBidi"/>
          <w:color w:val="000000"/>
        </w:rPr>
        <w:t>- Niger taux d’accroissement 3.1%/ans → le temps de doublement des effectifs est à 22 ans.</w:t>
      </w:r>
    </w:p>
    <w:p w:rsidR="00027016" w:rsidRPr="00AF3845" w:rsidRDefault="00027016" w:rsidP="00027016">
      <w:pPr>
        <w:pStyle w:val="NormalWeb"/>
        <w:spacing w:line="360" w:lineRule="auto"/>
        <w:jc w:val="both"/>
        <w:rPr>
          <w:rFonts w:asciiTheme="majorBidi" w:hAnsiTheme="majorBidi" w:cstheme="majorBidi"/>
          <w:color w:val="000000"/>
        </w:rPr>
      </w:pPr>
      <w:r>
        <w:rPr>
          <w:rFonts w:asciiTheme="majorBidi" w:hAnsiTheme="majorBidi" w:cstheme="majorBidi"/>
          <w:color w:val="000000"/>
        </w:rPr>
        <w:t>- Algérie taux d’accroissement 1.9%/ans → le temps de doublement des effectifs est à 36 ans.</w:t>
      </w:r>
    </w:p>
    <w:p w:rsidR="003937CF" w:rsidRPr="003937CF" w:rsidRDefault="001A6F26" w:rsidP="00827045">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5-2 </w:t>
      </w:r>
      <w:r w:rsidR="003937CF" w:rsidRPr="003937CF">
        <w:rPr>
          <w:rFonts w:asciiTheme="majorBidi" w:hAnsiTheme="majorBidi" w:cstheme="majorBidi"/>
          <w:b/>
          <w:bCs/>
          <w:color w:val="000000"/>
        </w:rPr>
        <w:t>Croissance en présence des facteurs limitant</w:t>
      </w:r>
    </w:p>
    <w:p w:rsidR="003937CF" w:rsidRPr="003937CF" w:rsidRDefault="003937CF" w:rsidP="00C72B49">
      <w:pPr>
        <w:pStyle w:val="NormalWeb"/>
        <w:spacing w:line="360" w:lineRule="auto"/>
        <w:ind w:firstLine="708"/>
        <w:jc w:val="both"/>
        <w:rPr>
          <w:rFonts w:asciiTheme="majorBidi" w:hAnsiTheme="majorBidi" w:cstheme="majorBidi"/>
          <w:color w:val="000000"/>
        </w:rPr>
      </w:pPr>
      <w:r w:rsidRPr="003937CF">
        <w:rPr>
          <w:rFonts w:asciiTheme="majorBidi" w:hAnsiTheme="majorBidi" w:cstheme="majorBidi"/>
          <w:color w:val="000000"/>
        </w:rPr>
        <w:t>Dans une population naturelle, les facteurs limitant, propres au milieu (facteurs extrinsèques) ne manquent jamais. Ils diminuent la natalité et augmentent la mortalité. Ces facteurs traduisent aussi, la résistance du milieu qui s'oppose à l'accroissement des effectifs, lorsque la population devient nombreuse. Les facteurs intrinsèques, propres à l'espè</w:t>
      </w:r>
      <w:r w:rsidR="00673F78">
        <w:rPr>
          <w:rFonts w:asciiTheme="majorBidi" w:hAnsiTheme="majorBidi" w:cstheme="majorBidi"/>
          <w:color w:val="000000"/>
        </w:rPr>
        <w:t xml:space="preserve">ce considérée et les facteurs </w:t>
      </w:r>
      <w:proofErr w:type="spellStart"/>
      <w:r w:rsidR="00673F78">
        <w:rPr>
          <w:rFonts w:asciiTheme="majorBidi" w:hAnsiTheme="majorBidi" w:cstheme="majorBidi"/>
          <w:color w:val="000000"/>
        </w:rPr>
        <w:t>iex</w:t>
      </w:r>
      <w:r w:rsidRPr="003937CF">
        <w:rPr>
          <w:rFonts w:asciiTheme="majorBidi" w:hAnsiTheme="majorBidi" w:cstheme="majorBidi"/>
          <w:color w:val="000000"/>
        </w:rPr>
        <w:t>trinsèques</w:t>
      </w:r>
      <w:proofErr w:type="spellEnd"/>
      <w:r w:rsidRPr="003937CF">
        <w:rPr>
          <w:rFonts w:asciiTheme="majorBidi" w:hAnsiTheme="majorBidi" w:cstheme="majorBidi"/>
          <w:color w:val="000000"/>
        </w:rPr>
        <w:t xml:space="preserve"> liés au milieu, combinent leurs effets pour ajuster les effectifs à une valeur donnée. Dans un milieu aux ressources limitées, la croissance d'une population, ne peut être pendant longtemps de nature exponentielle, car la résistance que lui offre ce milieu se manifeste de façon plus intense que les densités sont plus fortes.</w:t>
      </w:r>
    </w:p>
    <w:p w:rsidR="003937CF" w:rsidRDefault="003937CF" w:rsidP="00827045">
      <w:pPr>
        <w:pStyle w:val="NormalWeb"/>
        <w:spacing w:line="360" w:lineRule="auto"/>
        <w:jc w:val="both"/>
        <w:rPr>
          <w:rFonts w:asciiTheme="majorBidi" w:hAnsiTheme="majorBidi" w:cstheme="majorBidi"/>
          <w:color w:val="000000"/>
        </w:rPr>
      </w:pPr>
      <w:r w:rsidRPr="003937CF">
        <w:rPr>
          <w:rFonts w:asciiTheme="majorBidi" w:hAnsiTheme="majorBidi" w:cstheme="majorBidi"/>
          <w:color w:val="000000"/>
        </w:rPr>
        <w:lastRenderedPageBreak/>
        <w:t>Des expériences réalisées au laboratoire, démontrent bien que la résistance du milieu est d'autant plus grande que des effectifs sont plus élevés. Considérons l'expérience de PEARL réalisée sur la croissance de la levure (</w:t>
      </w:r>
      <w:r w:rsidRPr="003937CF">
        <w:rPr>
          <w:rStyle w:val="Accentuation"/>
          <w:rFonts w:asciiTheme="majorBidi" w:hAnsiTheme="majorBidi" w:cstheme="majorBidi"/>
          <w:color w:val="000000"/>
        </w:rPr>
        <w:t xml:space="preserve">Saccharomyces </w:t>
      </w:r>
      <w:proofErr w:type="spellStart"/>
      <w:r w:rsidRPr="003937CF">
        <w:rPr>
          <w:rStyle w:val="Accentuation"/>
          <w:rFonts w:asciiTheme="majorBidi" w:hAnsiTheme="majorBidi" w:cstheme="majorBidi"/>
          <w:color w:val="000000"/>
        </w:rPr>
        <w:t>cerevisiae</w:t>
      </w:r>
      <w:proofErr w:type="spellEnd"/>
      <w:r w:rsidRPr="003937CF">
        <w:rPr>
          <w:rFonts w:asciiTheme="majorBidi" w:hAnsiTheme="majorBidi" w:cstheme="majorBidi"/>
          <w:color w:val="000000"/>
        </w:rPr>
        <w:t>) en 1925.</w:t>
      </w:r>
    </w:p>
    <w:p w:rsidR="0072746C" w:rsidRPr="00AF3845" w:rsidRDefault="0072746C"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Tableau IV : Evolution de la croissance de la levure de pain selon l'expérience de Pearl</w:t>
      </w:r>
    </w:p>
    <w:tbl>
      <w:tblPr>
        <w:tblStyle w:val="Grilledutableau"/>
        <w:tblW w:w="0" w:type="auto"/>
        <w:tblLook w:val="04A0"/>
      </w:tblPr>
      <w:tblGrid>
        <w:gridCol w:w="3259"/>
        <w:gridCol w:w="3260"/>
        <w:gridCol w:w="3260"/>
      </w:tblGrid>
      <w:tr w:rsidR="009E1DFC" w:rsidTr="009E1DFC">
        <w:tc>
          <w:tcPr>
            <w:tcW w:w="3259" w:type="dxa"/>
          </w:tcPr>
          <w:p w:rsidR="009E1DFC" w:rsidRDefault="009E1DFC" w:rsidP="00827045">
            <w:pPr>
              <w:pStyle w:val="NormalWeb"/>
              <w:spacing w:line="360" w:lineRule="auto"/>
              <w:jc w:val="both"/>
              <w:rPr>
                <w:rStyle w:val="Accentuation"/>
                <w:rFonts w:asciiTheme="majorBidi" w:hAnsiTheme="majorBidi" w:cstheme="majorBidi"/>
                <w:color w:val="000000"/>
              </w:rPr>
            </w:pPr>
            <w:r w:rsidRPr="003E456C">
              <w:rPr>
                <w:rFonts w:ascii="Arial" w:hAnsi="Arial" w:cs="Arial"/>
              </w:rPr>
              <w:t>Temps t (en heures)</w:t>
            </w:r>
          </w:p>
        </w:tc>
        <w:tc>
          <w:tcPr>
            <w:tcW w:w="3260" w:type="dxa"/>
          </w:tcPr>
          <w:p w:rsidR="009E1DFC" w:rsidRDefault="009E1DFC" w:rsidP="00827045">
            <w:pPr>
              <w:pStyle w:val="NormalWeb"/>
              <w:spacing w:line="360" w:lineRule="auto"/>
              <w:jc w:val="both"/>
              <w:rPr>
                <w:rStyle w:val="Accentuation"/>
                <w:rFonts w:asciiTheme="majorBidi" w:hAnsiTheme="majorBidi" w:cstheme="majorBidi"/>
                <w:color w:val="000000"/>
              </w:rPr>
            </w:pPr>
            <w:r w:rsidRPr="003E456C">
              <w:rPr>
                <w:rFonts w:ascii="Arial" w:hAnsi="Arial" w:cs="Arial"/>
              </w:rPr>
              <w:t>Nombre d'individus N par cm</w:t>
            </w:r>
            <w:r w:rsidRPr="003E456C">
              <w:rPr>
                <w:rFonts w:ascii="Arial" w:hAnsi="Arial" w:cs="Arial"/>
                <w:vertAlign w:val="superscript"/>
              </w:rPr>
              <w:t>3</w:t>
            </w:r>
            <w:r w:rsidRPr="003E456C">
              <w:rPr>
                <w:rFonts w:ascii="Arial" w:hAnsi="Arial" w:cs="Arial"/>
              </w:rPr>
              <w:t> de culture</w:t>
            </w:r>
          </w:p>
        </w:tc>
        <w:tc>
          <w:tcPr>
            <w:tcW w:w="3260" w:type="dxa"/>
          </w:tcPr>
          <w:p w:rsidR="009E1DFC" w:rsidRDefault="009E1DFC" w:rsidP="00827045">
            <w:pPr>
              <w:pStyle w:val="NormalWeb"/>
              <w:spacing w:line="360" w:lineRule="auto"/>
              <w:jc w:val="both"/>
              <w:rPr>
                <w:rStyle w:val="Accentuation"/>
                <w:rFonts w:asciiTheme="majorBidi" w:hAnsiTheme="majorBidi" w:cstheme="majorBidi"/>
                <w:color w:val="000000"/>
              </w:rPr>
            </w:pPr>
            <w:r w:rsidRPr="003E456C">
              <w:rPr>
                <w:rFonts w:ascii="Arial" w:hAnsi="Arial" w:cs="Arial"/>
              </w:rPr>
              <w:t>Vitesse d'accroissement</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0</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6.9</w:t>
            </w:r>
          </w:p>
        </w:tc>
        <w:tc>
          <w:tcPr>
            <w:tcW w:w="3260" w:type="dxa"/>
          </w:tcPr>
          <w:p w:rsidR="009E1DFC" w:rsidRPr="00AF3845" w:rsidRDefault="009E1DFC"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0</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2</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29</w:t>
            </w:r>
            <w:r>
              <w:rPr>
                <w:rStyle w:val="Accentuation"/>
                <w:rFonts w:asciiTheme="majorBidi" w:hAnsiTheme="majorBidi" w:cstheme="majorBidi"/>
                <w:i w:val="0"/>
                <w:iCs w:val="0"/>
                <w:color w:val="000000"/>
              </w:rPr>
              <w:t>.0</w:t>
            </w:r>
          </w:p>
        </w:tc>
        <w:tc>
          <w:tcPr>
            <w:tcW w:w="3260" w:type="dxa"/>
          </w:tcPr>
          <w:p w:rsidR="009E1DFC" w:rsidRPr="00AF3845" w:rsidRDefault="009E1DFC"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19.4</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4</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71.1</w:t>
            </w:r>
          </w:p>
        </w:tc>
        <w:tc>
          <w:tcPr>
            <w:tcW w:w="3260" w:type="dxa"/>
          </w:tcPr>
          <w:p w:rsidR="009E1DFC" w:rsidRPr="00AF3845" w:rsidRDefault="009E1DFC"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42.1</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6</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174.6</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103.5</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8</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350.7</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176.1</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10</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513.3</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162.6</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12</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594.1</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81.1</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Pr>
                <w:rStyle w:val="Accentuation"/>
                <w:rFonts w:asciiTheme="majorBidi" w:hAnsiTheme="majorBidi" w:cstheme="majorBidi"/>
                <w:i w:val="0"/>
                <w:iCs w:val="0"/>
                <w:color w:val="000000"/>
              </w:rPr>
              <w:t>14</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640.8</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46.4</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16</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655.9</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15.1</w:t>
            </w:r>
          </w:p>
        </w:tc>
      </w:tr>
      <w:tr w:rsidR="009E1DFC" w:rsidTr="009E1DFC">
        <w:tc>
          <w:tcPr>
            <w:tcW w:w="3259"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18</w:t>
            </w:r>
          </w:p>
        </w:tc>
        <w:tc>
          <w:tcPr>
            <w:tcW w:w="3260" w:type="dxa"/>
          </w:tcPr>
          <w:p w:rsidR="009E1DFC" w:rsidRPr="009E1DFC" w:rsidRDefault="009E1DFC" w:rsidP="00827045">
            <w:pPr>
              <w:pStyle w:val="NormalWeb"/>
              <w:spacing w:line="360" w:lineRule="auto"/>
              <w:jc w:val="both"/>
              <w:rPr>
                <w:rStyle w:val="Accentuation"/>
                <w:rFonts w:asciiTheme="majorBidi" w:hAnsiTheme="majorBidi" w:cstheme="majorBidi"/>
                <w:i w:val="0"/>
                <w:iCs w:val="0"/>
                <w:color w:val="000000"/>
              </w:rPr>
            </w:pPr>
            <w:r w:rsidRPr="009E1DFC">
              <w:rPr>
                <w:rStyle w:val="Accentuation"/>
                <w:rFonts w:asciiTheme="majorBidi" w:hAnsiTheme="majorBidi" w:cstheme="majorBidi"/>
                <w:i w:val="0"/>
                <w:iCs w:val="0"/>
                <w:color w:val="000000"/>
              </w:rPr>
              <w:t>661.8</w:t>
            </w:r>
          </w:p>
        </w:tc>
        <w:tc>
          <w:tcPr>
            <w:tcW w:w="3260" w:type="dxa"/>
          </w:tcPr>
          <w:p w:rsidR="009E1DFC" w:rsidRPr="00AF3845" w:rsidRDefault="00AF3845" w:rsidP="00827045">
            <w:pPr>
              <w:pStyle w:val="NormalWeb"/>
              <w:spacing w:line="360" w:lineRule="auto"/>
              <w:jc w:val="both"/>
              <w:rPr>
                <w:rStyle w:val="Accentuation"/>
                <w:rFonts w:asciiTheme="majorBidi" w:hAnsiTheme="majorBidi" w:cstheme="majorBidi"/>
                <w:i w:val="0"/>
                <w:iCs w:val="0"/>
                <w:color w:val="000000"/>
              </w:rPr>
            </w:pPr>
            <w:r w:rsidRPr="00AF3845">
              <w:rPr>
                <w:rStyle w:val="Accentuation"/>
                <w:rFonts w:asciiTheme="majorBidi" w:hAnsiTheme="majorBidi" w:cstheme="majorBidi"/>
                <w:i w:val="0"/>
                <w:iCs w:val="0"/>
                <w:color w:val="000000"/>
              </w:rPr>
              <w:t>5.9</w:t>
            </w:r>
          </w:p>
        </w:tc>
      </w:tr>
    </w:tbl>
    <w:p w:rsidR="003E456C" w:rsidRPr="003E456C" w:rsidRDefault="003E456C" w:rsidP="00827045">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Si on construit une courbe de croissance avec des telles données, on obtient un graphique en forme de </w:t>
      </w:r>
      <w:r w:rsidRPr="003E456C">
        <w:rPr>
          <w:rStyle w:val="Accentuation"/>
          <w:rFonts w:asciiTheme="majorBidi" w:hAnsiTheme="majorBidi" w:cstheme="majorBidi"/>
          <w:color w:val="000000"/>
        </w:rPr>
        <w:t>S</w:t>
      </w:r>
      <w:r w:rsidRPr="003E456C">
        <w:rPr>
          <w:rFonts w:asciiTheme="majorBidi" w:hAnsiTheme="majorBidi" w:cstheme="majorBidi"/>
          <w:color w:val="000000"/>
        </w:rPr>
        <w:t xml:space="preserve"> ou une sigmoïde qui tend vers une valeur limite correspondant à l'effectif maximal que peut supporter le milieu considéré. Cette valeur maximale vers laquelle tend la courbe de croissance en présence des facteurs </w:t>
      </w:r>
      <w:proofErr w:type="spellStart"/>
      <w:r w:rsidRPr="003E456C">
        <w:rPr>
          <w:rFonts w:asciiTheme="majorBidi" w:hAnsiTheme="majorBidi" w:cstheme="majorBidi"/>
          <w:color w:val="000000"/>
        </w:rPr>
        <w:t>limitants</w:t>
      </w:r>
      <w:proofErr w:type="spellEnd"/>
      <w:r w:rsidRPr="003E456C">
        <w:rPr>
          <w:rFonts w:asciiTheme="majorBidi" w:hAnsiTheme="majorBidi" w:cstheme="majorBidi"/>
          <w:color w:val="000000"/>
        </w:rPr>
        <w:t xml:space="preserve"> est appelé </w:t>
      </w:r>
      <w:r w:rsidRPr="003E456C">
        <w:rPr>
          <w:rStyle w:val="Accentuation"/>
          <w:rFonts w:asciiTheme="majorBidi" w:hAnsiTheme="majorBidi" w:cstheme="majorBidi"/>
          <w:color w:val="000000"/>
        </w:rPr>
        <w:t>capacité limite</w:t>
      </w:r>
      <w:r w:rsidRPr="003E456C">
        <w:rPr>
          <w:rFonts w:asciiTheme="majorBidi" w:hAnsiTheme="majorBidi" w:cstheme="majorBidi"/>
          <w:color w:val="000000"/>
        </w:rPr>
        <w:t> du milieu ou </w:t>
      </w:r>
      <w:r w:rsidRPr="003E456C">
        <w:rPr>
          <w:rStyle w:val="Accentuation"/>
          <w:rFonts w:asciiTheme="majorBidi" w:hAnsiTheme="majorBidi" w:cstheme="majorBidi"/>
          <w:color w:val="000000"/>
        </w:rPr>
        <w:t>capacité biologique</w:t>
      </w:r>
      <w:r w:rsidRPr="003E456C">
        <w:rPr>
          <w:rFonts w:asciiTheme="majorBidi" w:hAnsiTheme="majorBidi" w:cstheme="majorBidi"/>
          <w:color w:val="000000"/>
        </w:rPr>
        <w:t> </w:t>
      </w:r>
      <w:r w:rsidRPr="003E456C">
        <w:rPr>
          <w:rStyle w:val="Accentuation"/>
          <w:rFonts w:asciiTheme="majorBidi" w:hAnsiTheme="majorBidi" w:cstheme="majorBidi"/>
          <w:color w:val="000000"/>
        </w:rPr>
        <w:t>spécifique K</w:t>
      </w:r>
      <w:r w:rsidRPr="003E456C">
        <w:rPr>
          <w:rFonts w:asciiTheme="majorBidi" w:hAnsiTheme="majorBidi" w:cstheme="majorBidi"/>
          <w:color w:val="000000"/>
        </w:rPr>
        <w:t>.</w:t>
      </w:r>
    </w:p>
    <w:p w:rsidR="003E456C" w:rsidRPr="003E456C" w:rsidRDefault="003E456C" w:rsidP="00827045">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Dans ce cas, l'accroissement naturel de la population devient :</w:t>
      </w:r>
    </w:p>
    <w:p w:rsidR="00673F78" w:rsidRPr="00673F78" w:rsidRDefault="003E456C" w:rsidP="00673F78">
      <w:pPr>
        <w:spacing w:before="120" w:after="120" w:line="240" w:lineRule="auto"/>
        <w:rPr>
          <w:rFonts w:asciiTheme="majorBidi" w:eastAsia="Times New Roman" w:hAnsiTheme="majorBidi" w:cstheme="majorBidi"/>
          <w:b/>
          <w:bCs/>
          <w:i/>
          <w:iCs/>
          <w:color w:val="202122"/>
          <w:sz w:val="24"/>
          <w:szCs w:val="24"/>
          <w:lang w:eastAsia="fr-FR"/>
        </w:rPr>
      </w:pPr>
      <w:r w:rsidRPr="003E456C">
        <w:rPr>
          <w:rStyle w:val="Accentuation"/>
          <w:rFonts w:asciiTheme="majorBidi" w:hAnsiTheme="majorBidi" w:cstheme="majorBidi"/>
          <w:color w:val="000000"/>
        </w:rPr>
        <w:t xml:space="preserve">I </w:t>
      </w:r>
      <w:r w:rsidRPr="00673F78">
        <w:rPr>
          <w:rStyle w:val="Accentuation"/>
          <w:rFonts w:asciiTheme="majorBidi" w:hAnsiTheme="majorBidi" w:cstheme="majorBidi"/>
          <w:b/>
          <w:bCs/>
          <w:i w:val="0"/>
          <w:iCs w:val="0"/>
          <w:color w:val="000000"/>
        </w:rPr>
        <w:t>= </w:t>
      </w:r>
      <w:proofErr w:type="spellStart"/>
      <w:proofErr w:type="gramStart"/>
      <w:r w:rsidR="00673F78" w:rsidRPr="00673F78">
        <w:rPr>
          <w:rFonts w:asciiTheme="majorBidi" w:eastAsia="Times New Roman" w:hAnsiTheme="majorBidi" w:cstheme="majorBidi"/>
          <w:b/>
          <w:bCs/>
          <w:i/>
          <w:iCs/>
          <w:color w:val="202122"/>
          <w:sz w:val="24"/>
          <w:szCs w:val="24"/>
          <w:lang w:eastAsia="fr-FR"/>
        </w:rPr>
        <w:t>rN</w:t>
      </w:r>
      <w:proofErr w:type="spellEnd"/>
      <w:r w:rsidR="00673F78" w:rsidRPr="00673F78">
        <w:rPr>
          <w:rFonts w:asciiTheme="majorBidi" w:eastAsia="Times New Roman" w:hAnsiTheme="majorBidi" w:cstheme="majorBidi"/>
          <w:b/>
          <w:bCs/>
          <w:i/>
          <w:iCs/>
          <w:color w:val="202122"/>
          <w:sz w:val="24"/>
          <w:szCs w:val="24"/>
          <w:lang w:eastAsia="fr-FR"/>
        </w:rPr>
        <w:t>(</w:t>
      </w:r>
      <w:proofErr w:type="gramEnd"/>
      <w:r w:rsidR="00673F78" w:rsidRPr="00673F78">
        <w:rPr>
          <w:rFonts w:asciiTheme="majorBidi" w:eastAsia="Times New Roman" w:hAnsiTheme="majorBidi" w:cstheme="majorBidi"/>
          <w:b/>
          <w:bCs/>
          <w:i/>
          <w:iCs/>
          <w:color w:val="202122"/>
          <w:sz w:val="24"/>
          <w:szCs w:val="24"/>
          <w:lang w:eastAsia="fr-FR"/>
        </w:rPr>
        <w:t>1-N/K)</w:t>
      </w:r>
    </w:p>
    <w:p w:rsidR="003E456C" w:rsidRPr="003E456C" w:rsidRDefault="003E456C" w:rsidP="00827045">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 xml:space="preserve">Le rapport </w:t>
      </w:r>
      <w:proofErr w:type="gramStart"/>
      <w:r w:rsidRPr="003E456C">
        <w:rPr>
          <w:rFonts w:asciiTheme="majorBidi" w:hAnsiTheme="majorBidi" w:cstheme="majorBidi"/>
          <w:color w:val="000000"/>
        </w:rPr>
        <w:t>( </w:t>
      </w:r>
      <w:r w:rsidRPr="003E456C">
        <w:rPr>
          <w:rStyle w:val="Accentuation"/>
          <w:rFonts w:asciiTheme="majorBidi" w:hAnsiTheme="majorBidi" w:cstheme="majorBidi"/>
          <w:color w:val="000000"/>
        </w:rPr>
        <w:t>K</w:t>
      </w:r>
      <w:proofErr w:type="gramEnd"/>
      <w:r w:rsidRPr="003E456C">
        <w:rPr>
          <w:rStyle w:val="Accentuation"/>
          <w:rFonts w:asciiTheme="majorBidi" w:hAnsiTheme="majorBidi" w:cstheme="majorBidi"/>
          <w:color w:val="000000"/>
        </w:rPr>
        <w:t>-N)/K </w:t>
      </w:r>
      <w:r w:rsidRPr="003E456C">
        <w:rPr>
          <w:rFonts w:asciiTheme="majorBidi" w:hAnsiTheme="majorBidi" w:cstheme="majorBidi"/>
          <w:color w:val="000000"/>
        </w:rPr>
        <w:t xml:space="preserve">correspond à la résistance du milieu qui s'oppose à la croissance exponentielle de la population en présence des facteurs </w:t>
      </w:r>
      <w:proofErr w:type="spellStart"/>
      <w:r w:rsidRPr="003E456C">
        <w:rPr>
          <w:rFonts w:asciiTheme="majorBidi" w:hAnsiTheme="majorBidi" w:cstheme="majorBidi"/>
          <w:color w:val="000000"/>
        </w:rPr>
        <w:t>limitants</w:t>
      </w:r>
      <w:proofErr w:type="spellEnd"/>
      <w:r w:rsidRPr="003E456C">
        <w:rPr>
          <w:rFonts w:asciiTheme="majorBidi" w:hAnsiTheme="majorBidi" w:cstheme="majorBidi"/>
          <w:color w:val="000000"/>
        </w:rPr>
        <w:t>.</w:t>
      </w:r>
    </w:p>
    <w:p w:rsidR="003E456C" w:rsidRDefault="003E456C" w:rsidP="00827045">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La courbe exponentielle et la courbe Sigmoïde (logistique) peuvent être représentées sur les graphiques suivants</w:t>
      </w:r>
    </w:p>
    <w:p w:rsidR="003E456C" w:rsidRDefault="00477024" w:rsidP="00477024">
      <w:pPr>
        <w:pStyle w:val="NormalWeb"/>
        <w:spacing w:line="360" w:lineRule="auto"/>
        <w:jc w:val="center"/>
        <w:rPr>
          <w:rFonts w:asciiTheme="majorBidi" w:hAnsiTheme="majorBidi" w:cstheme="majorBidi"/>
          <w:color w:val="000000"/>
        </w:rPr>
      </w:pPr>
      <w:r>
        <w:rPr>
          <w:rFonts w:asciiTheme="majorBidi" w:hAnsiTheme="majorBidi" w:cstheme="majorBidi"/>
          <w:noProof/>
          <w:color w:val="000000"/>
        </w:rPr>
        <w:lastRenderedPageBreak/>
        <w:drawing>
          <wp:inline distT="0" distB="0" distL="0" distR="0">
            <wp:extent cx="2811145" cy="2729865"/>
            <wp:effectExtent l="19050" t="0" r="8255" b="0"/>
            <wp:docPr id="1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srcRect/>
                    <a:stretch>
                      <a:fillRect/>
                    </a:stretch>
                  </pic:blipFill>
                  <pic:spPr bwMode="auto">
                    <a:xfrm>
                      <a:off x="0" y="0"/>
                      <a:ext cx="2811145" cy="2729865"/>
                    </a:xfrm>
                    <a:prstGeom prst="rect">
                      <a:avLst/>
                    </a:prstGeom>
                    <a:noFill/>
                    <a:ln w="9525">
                      <a:noFill/>
                      <a:miter lim="800000"/>
                      <a:headEnd/>
                      <a:tailEnd/>
                    </a:ln>
                  </pic:spPr>
                </pic:pic>
              </a:graphicData>
            </a:graphic>
          </wp:inline>
        </w:drawing>
      </w:r>
    </w:p>
    <w:p w:rsidR="003E456C" w:rsidRPr="003E456C" w:rsidRDefault="001A6F26" w:rsidP="00477024">
      <w:pPr>
        <w:pStyle w:val="NormalWeb"/>
        <w:spacing w:line="360" w:lineRule="auto"/>
        <w:jc w:val="center"/>
        <w:rPr>
          <w:rFonts w:asciiTheme="majorBidi" w:hAnsiTheme="majorBidi" w:cstheme="majorBidi"/>
          <w:i/>
          <w:iCs/>
          <w:color w:val="000000"/>
        </w:rPr>
      </w:pPr>
      <w:proofErr w:type="spellStart"/>
      <w:r>
        <w:rPr>
          <w:rStyle w:val="Accentuation"/>
          <w:rFonts w:asciiTheme="majorBidi" w:hAnsiTheme="majorBidi" w:cstheme="majorBidi"/>
          <w:i w:val="0"/>
          <w:iCs w:val="0"/>
          <w:color w:val="000000"/>
        </w:rPr>
        <w:t>Fig</w:t>
      </w:r>
      <w:proofErr w:type="spellEnd"/>
      <w:r>
        <w:rPr>
          <w:rStyle w:val="Accentuation"/>
          <w:rFonts w:asciiTheme="majorBidi" w:hAnsiTheme="majorBidi" w:cstheme="majorBidi"/>
          <w:i w:val="0"/>
          <w:iCs w:val="0"/>
          <w:color w:val="000000"/>
        </w:rPr>
        <w:t xml:space="preserve"> </w:t>
      </w:r>
      <w:r w:rsidR="003E456C" w:rsidRPr="003E456C">
        <w:rPr>
          <w:rStyle w:val="Accentuation"/>
          <w:rFonts w:asciiTheme="majorBidi" w:hAnsiTheme="majorBidi" w:cstheme="majorBidi"/>
          <w:i w:val="0"/>
          <w:iCs w:val="0"/>
          <w:color w:val="000000"/>
        </w:rPr>
        <w:t xml:space="preserve">: </w:t>
      </w:r>
      <w:hyperlink r:id="rId27" w:tooltip="Suite logistique" w:history="1">
        <w:proofErr w:type="spellStart"/>
        <w:r w:rsidRPr="001A6F26">
          <w:rPr>
            <w:rFonts w:asciiTheme="majorBidi" w:hAnsiTheme="majorBidi" w:cstheme="majorBidi"/>
            <w:color w:val="000000"/>
          </w:rPr>
          <w:t>Suite_logistique</w:t>
        </w:r>
        <w:proofErr w:type="spellEnd"/>
      </w:hyperlink>
      <w:r w:rsidRPr="001A6F26">
        <w:rPr>
          <w:rFonts w:asciiTheme="majorBidi" w:hAnsiTheme="majorBidi" w:cstheme="majorBidi"/>
          <w:color w:val="000000"/>
        </w:rPr>
        <w:t>, </w:t>
      </w:r>
      <w:hyperlink r:id="rId28" w:tooltip="Modèle de Verhulst" w:history="1">
        <w:r w:rsidRPr="001A6F26">
          <w:rPr>
            <w:rFonts w:asciiTheme="majorBidi" w:hAnsiTheme="majorBidi" w:cstheme="majorBidi"/>
            <w:color w:val="000000"/>
          </w:rPr>
          <w:t xml:space="preserve">Modèle de </w:t>
        </w:r>
        <w:proofErr w:type="spellStart"/>
        <w:r w:rsidRPr="001A6F26">
          <w:rPr>
            <w:rFonts w:asciiTheme="majorBidi" w:hAnsiTheme="majorBidi" w:cstheme="majorBidi"/>
            <w:color w:val="000000"/>
          </w:rPr>
          <w:t>Verhulst</w:t>
        </w:r>
        <w:proofErr w:type="spellEnd"/>
      </w:hyperlink>
    </w:p>
    <w:p w:rsidR="003E456C" w:rsidRDefault="003E456C" w:rsidP="00B326BA">
      <w:pPr>
        <w:pStyle w:val="NormalWeb"/>
        <w:spacing w:line="360" w:lineRule="auto"/>
        <w:jc w:val="both"/>
        <w:rPr>
          <w:rFonts w:asciiTheme="majorBidi" w:hAnsiTheme="majorBidi" w:cstheme="majorBidi"/>
          <w:color w:val="000000"/>
        </w:rPr>
      </w:pPr>
      <w:r w:rsidRPr="003E456C">
        <w:rPr>
          <w:rFonts w:asciiTheme="majorBidi" w:hAnsiTheme="majorBidi" w:cstheme="majorBidi"/>
          <w:color w:val="000000"/>
        </w:rPr>
        <w:t xml:space="preserve">En ce qui concerne la vitesse de croissance, elle augmente sans cesse s'il n'y a pas des facteurs </w:t>
      </w:r>
      <w:proofErr w:type="spellStart"/>
      <w:r w:rsidRPr="003E456C">
        <w:rPr>
          <w:rFonts w:asciiTheme="majorBidi" w:hAnsiTheme="majorBidi" w:cstheme="majorBidi"/>
          <w:color w:val="000000"/>
        </w:rPr>
        <w:t>limitants</w:t>
      </w:r>
      <w:proofErr w:type="spellEnd"/>
      <w:r w:rsidRPr="003E456C">
        <w:rPr>
          <w:rFonts w:asciiTheme="majorBidi" w:hAnsiTheme="majorBidi" w:cstheme="majorBidi"/>
          <w:color w:val="000000"/>
        </w:rPr>
        <w:t>. Dans le cas contraire, elle augmente au début, atteint le maximum puis décroît et tend vers 0 avec le temps. D'une manière générale, on peut considérer la courbe exponentielle de la croissance d'une population comme étant théorique. C'est la courbe logistique ou en </w:t>
      </w:r>
      <w:r w:rsidRPr="003E456C">
        <w:rPr>
          <w:rStyle w:val="Accentuation"/>
          <w:rFonts w:asciiTheme="majorBidi" w:hAnsiTheme="majorBidi" w:cstheme="majorBidi"/>
          <w:b/>
          <w:bCs/>
          <w:color w:val="000000"/>
        </w:rPr>
        <w:t>S</w:t>
      </w:r>
      <w:r w:rsidRPr="003E456C">
        <w:rPr>
          <w:rStyle w:val="lev"/>
          <w:rFonts w:asciiTheme="majorBidi" w:hAnsiTheme="majorBidi" w:cstheme="majorBidi"/>
          <w:color w:val="000000"/>
        </w:rPr>
        <w:t> </w:t>
      </w:r>
      <w:r w:rsidRPr="003E456C">
        <w:rPr>
          <w:rFonts w:asciiTheme="majorBidi" w:hAnsiTheme="majorBidi" w:cstheme="majorBidi"/>
          <w:color w:val="000000"/>
        </w:rPr>
        <w:t>qui s'observe sur terrain.</w:t>
      </w:r>
    </w:p>
    <w:p w:rsidR="001A6F26" w:rsidRPr="00477024" w:rsidRDefault="00323EBE" w:rsidP="00477024">
      <w:pPr>
        <w:pStyle w:val="NormalWeb"/>
        <w:spacing w:line="360" w:lineRule="auto"/>
        <w:jc w:val="both"/>
        <w:rPr>
          <w:rFonts w:asciiTheme="majorBidi" w:hAnsiTheme="majorBidi" w:cstheme="majorBidi"/>
          <w:b/>
          <w:bCs/>
          <w:color w:val="000000"/>
        </w:rPr>
      </w:pPr>
      <w:r>
        <w:rPr>
          <w:rFonts w:asciiTheme="majorBidi" w:hAnsiTheme="majorBidi" w:cstheme="majorBidi"/>
          <w:b/>
          <w:bCs/>
          <w:color w:val="000000"/>
        </w:rPr>
        <w:t xml:space="preserve">5-3 </w:t>
      </w:r>
      <w:r w:rsidR="001A6F26" w:rsidRPr="00477024">
        <w:rPr>
          <w:rFonts w:asciiTheme="majorBidi" w:hAnsiTheme="majorBidi" w:cstheme="majorBidi"/>
          <w:b/>
          <w:bCs/>
          <w:color w:val="000000"/>
        </w:rPr>
        <w:t>Dynamique chaotique</w:t>
      </w:r>
      <w:r w:rsidR="00477024" w:rsidRPr="00477024">
        <w:rPr>
          <w:rFonts w:asciiTheme="majorBidi" w:hAnsiTheme="majorBidi" w:cstheme="majorBidi"/>
          <w:b/>
          <w:bCs/>
          <w:color w:val="000000"/>
        </w:rPr>
        <w:t xml:space="preserve"> </w:t>
      </w:r>
    </w:p>
    <w:p w:rsidR="001A6F26" w:rsidRPr="00477024" w:rsidRDefault="001A6F26" w:rsidP="00323EBE">
      <w:pPr>
        <w:pStyle w:val="NormalWeb"/>
        <w:spacing w:line="360" w:lineRule="auto"/>
        <w:jc w:val="both"/>
        <w:rPr>
          <w:rFonts w:asciiTheme="majorBidi" w:hAnsiTheme="majorBidi" w:cstheme="majorBidi"/>
          <w:color w:val="000000"/>
        </w:rPr>
      </w:pPr>
      <w:r w:rsidRPr="00477024">
        <w:rPr>
          <w:rFonts w:asciiTheme="majorBidi" w:hAnsiTheme="majorBidi" w:cstheme="majorBidi"/>
          <w:color w:val="000000"/>
        </w:rPr>
        <w:t xml:space="preserve">La dynamique chaotique des populations correspond à la variation non prédictible du nombre d’individus d’une population au cours du temps. Cette variation est due aux taux de croissance intrinsèques élevés des populations et à une sensibilité aux conditions initiales, ce qui peut avoir des conséquences écologiques mais aussi évolutives. </w:t>
      </w:r>
    </w:p>
    <w:p w:rsidR="001A6F26" w:rsidRPr="00477024" w:rsidRDefault="001A6F26" w:rsidP="00477024">
      <w:pPr>
        <w:pStyle w:val="NormalWeb"/>
        <w:spacing w:line="360" w:lineRule="auto"/>
        <w:jc w:val="both"/>
        <w:rPr>
          <w:rFonts w:asciiTheme="majorBidi" w:hAnsiTheme="majorBidi" w:cstheme="majorBidi"/>
          <w:b/>
          <w:bCs/>
          <w:color w:val="000000"/>
        </w:rPr>
      </w:pPr>
      <w:r w:rsidRPr="00477024">
        <w:rPr>
          <w:rFonts w:asciiTheme="majorBidi" w:hAnsiTheme="majorBidi" w:cstheme="majorBidi"/>
          <w:b/>
          <w:bCs/>
          <w:color w:val="000000"/>
        </w:rPr>
        <w:t>Perturbations</w:t>
      </w:r>
      <w:r w:rsidR="00477024" w:rsidRPr="00477024">
        <w:rPr>
          <w:rFonts w:asciiTheme="majorBidi" w:hAnsiTheme="majorBidi" w:cstheme="majorBidi"/>
          <w:b/>
          <w:bCs/>
          <w:color w:val="000000"/>
        </w:rPr>
        <w:t xml:space="preserve"> </w:t>
      </w:r>
    </w:p>
    <w:p w:rsidR="001A6F26" w:rsidRPr="00477024" w:rsidRDefault="001A6F26" w:rsidP="00477024">
      <w:pPr>
        <w:pStyle w:val="NormalWeb"/>
        <w:spacing w:line="360" w:lineRule="auto"/>
        <w:jc w:val="both"/>
        <w:rPr>
          <w:rFonts w:asciiTheme="majorBidi" w:hAnsiTheme="majorBidi" w:cstheme="majorBidi"/>
          <w:color w:val="000000"/>
        </w:rPr>
      </w:pPr>
      <w:r w:rsidRPr="00477024">
        <w:rPr>
          <w:rFonts w:asciiTheme="majorBidi" w:hAnsiTheme="majorBidi" w:cstheme="majorBidi"/>
          <w:color w:val="000000"/>
        </w:rPr>
        <w:t>Les </w:t>
      </w:r>
      <w:hyperlink r:id="rId29" w:tooltip="Perturbations écologiques" w:history="1">
        <w:r w:rsidRPr="00477024">
          <w:rPr>
            <w:rFonts w:asciiTheme="majorBidi" w:hAnsiTheme="majorBidi" w:cstheme="majorBidi"/>
            <w:color w:val="000000"/>
          </w:rPr>
          <w:t>perturbations</w:t>
        </w:r>
      </w:hyperlink>
      <w:r w:rsidRPr="00477024">
        <w:rPr>
          <w:rFonts w:asciiTheme="majorBidi" w:hAnsiTheme="majorBidi" w:cstheme="majorBidi"/>
          <w:color w:val="000000"/>
        </w:rPr>
        <w:t> typiques de la dynamique des populations incluent :</w:t>
      </w:r>
    </w:p>
    <w:p w:rsidR="001A6F26" w:rsidRPr="00477024" w:rsidRDefault="001A6F26" w:rsidP="00323EBE">
      <w:pPr>
        <w:pStyle w:val="NormalWeb"/>
        <w:numPr>
          <w:ilvl w:val="0"/>
          <w:numId w:val="12"/>
        </w:numPr>
        <w:spacing w:line="360" w:lineRule="auto"/>
        <w:ind w:left="0" w:firstLine="0"/>
        <w:jc w:val="both"/>
        <w:rPr>
          <w:rFonts w:asciiTheme="majorBidi" w:hAnsiTheme="majorBidi" w:cstheme="majorBidi"/>
          <w:color w:val="000000"/>
        </w:rPr>
      </w:pPr>
      <w:r w:rsidRPr="00477024">
        <w:rPr>
          <w:rFonts w:asciiTheme="majorBidi" w:hAnsiTheme="majorBidi" w:cstheme="majorBidi"/>
          <w:color w:val="000000"/>
        </w:rPr>
        <w:t>les </w:t>
      </w:r>
      <w:hyperlink r:id="rId30" w:tooltip="Invasions biologiques" w:history="1">
        <w:r w:rsidRPr="00477024">
          <w:rPr>
            <w:rFonts w:asciiTheme="majorBidi" w:hAnsiTheme="majorBidi" w:cstheme="majorBidi"/>
            <w:color w:val="000000"/>
          </w:rPr>
          <w:t>invasions biologiques</w:t>
        </w:r>
      </w:hyperlink>
      <w:r w:rsidRPr="00477024">
        <w:rPr>
          <w:rFonts w:asciiTheme="majorBidi" w:hAnsiTheme="majorBidi" w:cstheme="majorBidi"/>
          <w:color w:val="000000"/>
        </w:rPr>
        <w:t xml:space="preserve">, qui peuvent être ponctuelles ou invasions </w:t>
      </w:r>
      <w:r w:rsidR="00323EBE">
        <w:rPr>
          <w:rFonts w:asciiTheme="majorBidi" w:hAnsiTheme="majorBidi" w:cstheme="majorBidi"/>
          <w:color w:val="000000"/>
        </w:rPr>
        <w:t xml:space="preserve">récurrentes et plus ou </w:t>
      </w:r>
      <w:r w:rsidRPr="00477024">
        <w:rPr>
          <w:rFonts w:asciiTheme="majorBidi" w:hAnsiTheme="majorBidi" w:cstheme="majorBidi"/>
          <w:color w:val="000000"/>
        </w:rPr>
        <w:t>moins régulières (de </w:t>
      </w:r>
      <w:hyperlink r:id="rId31" w:tooltip="Criquet pèlerin" w:history="1">
        <w:r w:rsidRPr="00477024">
          <w:rPr>
            <w:rFonts w:asciiTheme="majorBidi" w:hAnsiTheme="majorBidi" w:cstheme="majorBidi"/>
            <w:color w:val="000000"/>
          </w:rPr>
          <w:t>criquets pèlerins</w:t>
        </w:r>
      </w:hyperlink>
      <w:r w:rsidRPr="00477024">
        <w:rPr>
          <w:rFonts w:asciiTheme="majorBidi" w:hAnsiTheme="majorBidi" w:cstheme="majorBidi"/>
          <w:color w:val="000000"/>
        </w:rPr>
        <w:t> par exemple) ;</w:t>
      </w:r>
    </w:p>
    <w:p w:rsidR="00323EBE" w:rsidRDefault="001A6F26" w:rsidP="00323EBE">
      <w:pPr>
        <w:pStyle w:val="NormalWeb"/>
        <w:numPr>
          <w:ilvl w:val="0"/>
          <w:numId w:val="12"/>
        </w:numPr>
        <w:spacing w:line="360" w:lineRule="auto"/>
        <w:ind w:left="0" w:firstLine="0"/>
        <w:jc w:val="both"/>
        <w:rPr>
          <w:rFonts w:asciiTheme="majorBidi" w:hAnsiTheme="majorBidi" w:cstheme="majorBidi"/>
          <w:color w:val="000000"/>
        </w:rPr>
      </w:pPr>
      <w:r w:rsidRPr="00323EBE">
        <w:rPr>
          <w:rFonts w:asciiTheme="majorBidi" w:hAnsiTheme="majorBidi" w:cstheme="majorBidi"/>
          <w:color w:val="000000"/>
        </w:rPr>
        <w:t>les perturbations d'origine </w:t>
      </w:r>
      <w:hyperlink r:id="rId32" w:tooltip="Anthropisation" w:history="1">
        <w:r w:rsidRPr="00323EBE">
          <w:rPr>
            <w:rFonts w:asciiTheme="majorBidi" w:hAnsiTheme="majorBidi" w:cstheme="majorBidi"/>
            <w:color w:val="000000"/>
          </w:rPr>
          <w:t>anthropiques</w:t>
        </w:r>
      </w:hyperlink>
      <w:r w:rsidRPr="00323EBE">
        <w:rPr>
          <w:rFonts w:asciiTheme="majorBidi" w:hAnsiTheme="majorBidi" w:cstheme="majorBidi"/>
          <w:color w:val="000000"/>
        </w:rPr>
        <w:t> et pouvant conduire à des disparitions massive d'espèces ou de populations, en raison des excès de chasse, pêche, brûlage, etc. Ainsi peut-on spécifiquement étudier les dynamiques de « populations exploitées » ou surexploitées (dans le cadre de la </w:t>
      </w:r>
      <w:hyperlink r:id="rId33" w:tooltip="Gestion durable des pêches" w:history="1">
        <w:r w:rsidRPr="00323EBE">
          <w:rPr>
            <w:rFonts w:asciiTheme="majorBidi" w:hAnsiTheme="majorBidi" w:cstheme="majorBidi"/>
            <w:color w:val="000000"/>
          </w:rPr>
          <w:t>gestion durable des pêches</w:t>
        </w:r>
      </w:hyperlink>
      <w:r w:rsidRPr="00323EBE">
        <w:rPr>
          <w:rFonts w:asciiTheme="majorBidi" w:hAnsiTheme="majorBidi" w:cstheme="majorBidi"/>
          <w:color w:val="000000"/>
        </w:rPr>
        <w:t xml:space="preserve"> par exemple). </w:t>
      </w:r>
    </w:p>
    <w:p w:rsidR="00323EBE" w:rsidRDefault="00323EBE" w:rsidP="00323EBE">
      <w:pPr>
        <w:pStyle w:val="NormalWeb"/>
        <w:spacing w:line="360" w:lineRule="auto"/>
        <w:jc w:val="both"/>
        <w:rPr>
          <w:rFonts w:asciiTheme="majorBidi" w:hAnsiTheme="majorBidi" w:cstheme="majorBidi"/>
          <w:color w:val="000000"/>
        </w:rPr>
      </w:pPr>
    </w:p>
    <w:p w:rsidR="00323EBE" w:rsidRDefault="003367C2" w:rsidP="00323EBE">
      <w:pPr>
        <w:pStyle w:val="NormalWeb"/>
        <w:spacing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lastRenderedPageBreak/>
        <w:t>6- Régulation</w:t>
      </w:r>
      <w:r w:rsidR="00323EBE" w:rsidRPr="00323EBE">
        <w:rPr>
          <w:rFonts w:asciiTheme="majorBidi" w:hAnsiTheme="majorBidi" w:cstheme="majorBidi"/>
          <w:b/>
          <w:bCs/>
          <w:color w:val="000000"/>
          <w:sz w:val="32"/>
          <w:szCs w:val="32"/>
        </w:rPr>
        <w:t xml:space="preserve"> </w:t>
      </w:r>
      <w:r w:rsidRPr="00323EBE">
        <w:rPr>
          <w:rFonts w:asciiTheme="majorBidi" w:hAnsiTheme="majorBidi" w:cstheme="majorBidi"/>
          <w:b/>
          <w:bCs/>
          <w:color w:val="000000"/>
          <w:sz w:val="32"/>
          <w:szCs w:val="32"/>
        </w:rPr>
        <w:t>des populations</w:t>
      </w:r>
      <w:r w:rsidR="00323EBE" w:rsidRPr="00323EBE">
        <w:rPr>
          <w:rFonts w:asciiTheme="majorBidi" w:hAnsiTheme="majorBidi" w:cstheme="majorBidi"/>
          <w:b/>
          <w:bCs/>
          <w:color w:val="000000"/>
          <w:sz w:val="32"/>
          <w:szCs w:val="32"/>
        </w:rPr>
        <w:t xml:space="preserve"> </w:t>
      </w:r>
      <w:r w:rsidR="009B6922">
        <w:rPr>
          <w:rFonts w:asciiTheme="majorBidi" w:hAnsiTheme="majorBidi" w:cstheme="majorBidi"/>
          <w:b/>
          <w:bCs/>
          <w:color w:val="000000"/>
          <w:sz w:val="32"/>
          <w:szCs w:val="32"/>
        </w:rPr>
        <w:t>(Rôle des facteurs écologiques)</w:t>
      </w:r>
    </w:p>
    <w:p w:rsidR="003367C2" w:rsidRDefault="0018603B" w:rsidP="00616430">
      <w:pPr>
        <w:pStyle w:val="NormalWeb"/>
        <w:spacing w:line="360" w:lineRule="auto"/>
        <w:jc w:val="both"/>
        <w:rPr>
          <w:rFonts w:asciiTheme="majorBidi" w:hAnsiTheme="majorBidi" w:cstheme="majorBidi"/>
          <w:color w:val="000000"/>
        </w:rPr>
      </w:pPr>
      <w:r w:rsidRPr="0018603B">
        <w:rPr>
          <w:rFonts w:asciiTheme="majorBidi" w:hAnsiTheme="majorBidi" w:cstheme="majorBidi"/>
          <w:color w:val="000000"/>
        </w:rPr>
        <w:t xml:space="preserve">Les facteurs </w:t>
      </w:r>
      <w:r w:rsidR="003367C2">
        <w:rPr>
          <w:rFonts w:asciiTheme="majorBidi" w:hAnsiTheme="majorBidi" w:cstheme="majorBidi"/>
          <w:color w:val="000000"/>
        </w:rPr>
        <w:t xml:space="preserve">écologiques </w:t>
      </w:r>
      <w:r w:rsidRPr="0018603B">
        <w:rPr>
          <w:rFonts w:asciiTheme="majorBidi" w:hAnsiTheme="majorBidi" w:cstheme="majorBidi"/>
          <w:color w:val="000000"/>
        </w:rPr>
        <w:t>intervena</w:t>
      </w:r>
      <w:r>
        <w:rPr>
          <w:rFonts w:asciiTheme="majorBidi" w:hAnsiTheme="majorBidi" w:cstheme="majorBidi"/>
          <w:color w:val="000000"/>
        </w:rPr>
        <w:t>n</w:t>
      </w:r>
      <w:r w:rsidRPr="0018603B">
        <w:rPr>
          <w:rFonts w:asciiTheme="majorBidi" w:hAnsiTheme="majorBidi" w:cstheme="majorBidi"/>
          <w:color w:val="000000"/>
        </w:rPr>
        <w:t>t</w:t>
      </w:r>
      <w:r>
        <w:rPr>
          <w:rFonts w:asciiTheme="majorBidi" w:hAnsiTheme="majorBidi" w:cstheme="majorBidi"/>
          <w:color w:val="000000"/>
        </w:rPr>
        <w:t xml:space="preserve"> dans la régulation de la densité des populations peuvent être </w:t>
      </w:r>
      <w:r w:rsidR="003367C2">
        <w:rPr>
          <w:rFonts w:asciiTheme="majorBidi" w:hAnsiTheme="majorBidi" w:cstheme="majorBidi"/>
          <w:color w:val="000000"/>
        </w:rPr>
        <w:t>étudiés</w:t>
      </w:r>
      <w:r>
        <w:rPr>
          <w:rFonts w:asciiTheme="majorBidi" w:hAnsiTheme="majorBidi" w:cstheme="majorBidi"/>
          <w:color w:val="000000"/>
        </w:rPr>
        <w:t xml:space="preserve"> au </w:t>
      </w:r>
      <w:r w:rsidR="003367C2">
        <w:rPr>
          <w:rFonts w:asciiTheme="majorBidi" w:hAnsiTheme="majorBidi" w:cstheme="majorBidi"/>
          <w:color w:val="000000"/>
        </w:rPr>
        <w:t>travers de la notion de densité-dépendanc</w:t>
      </w:r>
      <w:r>
        <w:rPr>
          <w:rFonts w:asciiTheme="majorBidi" w:hAnsiTheme="majorBidi" w:cstheme="majorBidi"/>
          <w:color w:val="000000"/>
        </w:rPr>
        <w:t>e</w:t>
      </w:r>
      <w:r w:rsidR="003367C2">
        <w:rPr>
          <w:rFonts w:asciiTheme="majorBidi" w:hAnsiTheme="majorBidi" w:cstheme="majorBidi"/>
          <w:color w:val="000000"/>
        </w:rPr>
        <w:t xml:space="preserve">. </w:t>
      </w:r>
      <w:r w:rsidR="00616430">
        <w:rPr>
          <w:rFonts w:asciiTheme="majorBidi" w:hAnsiTheme="majorBidi" w:cstheme="majorBidi"/>
          <w:color w:val="000000"/>
        </w:rPr>
        <w:t>Quelle que soit leur nature, il est toujours possible de répartir l</w:t>
      </w:r>
      <w:r w:rsidR="00616430" w:rsidRPr="0018603B">
        <w:rPr>
          <w:rFonts w:asciiTheme="majorBidi" w:hAnsiTheme="majorBidi" w:cstheme="majorBidi"/>
          <w:color w:val="000000"/>
        </w:rPr>
        <w:t xml:space="preserve">es facteurs </w:t>
      </w:r>
      <w:r w:rsidR="00616430">
        <w:rPr>
          <w:rFonts w:asciiTheme="majorBidi" w:hAnsiTheme="majorBidi" w:cstheme="majorBidi"/>
          <w:color w:val="000000"/>
        </w:rPr>
        <w:t>écologiques</w:t>
      </w:r>
      <w:r w:rsidR="003367C2">
        <w:rPr>
          <w:rFonts w:asciiTheme="majorBidi" w:hAnsiTheme="majorBidi" w:cstheme="majorBidi"/>
          <w:color w:val="000000"/>
        </w:rPr>
        <w:t xml:space="preserve"> </w:t>
      </w:r>
      <w:r w:rsidR="007D10C9">
        <w:rPr>
          <w:rFonts w:asciiTheme="majorBidi" w:hAnsiTheme="majorBidi" w:cstheme="majorBidi"/>
          <w:color w:val="000000"/>
        </w:rPr>
        <w:t>entre l’une</w:t>
      </w:r>
      <w:r w:rsidR="00616430">
        <w:rPr>
          <w:rFonts w:asciiTheme="majorBidi" w:hAnsiTheme="majorBidi" w:cstheme="majorBidi"/>
          <w:color w:val="000000"/>
        </w:rPr>
        <w:t xml:space="preserve"> ou l’autre des</w:t>
      </w:r>
      <w:r w:rsidR="003367C2">
        <w:rPr>
          <w:rFonts w:asciiTheme="majorBidi" w:hAnsiTheme="majorBidi" w:cstheme="majorBidi"/>
          <w:color w:val="000000"/>
        </w:rPr>
        <w:t xml:space="preserve"> deux catégories </w:t>
      </w:r>
      <w:r w:rsidR="00616430">
        <w:rPr>
          <w:rFonts w:asciiTheme="majorBidi" w:hAnsiTheme="majorBidi" w:cstheme="majorBidi"/>
          <w:color w:val="000000"/>
        </w:rPr>
        <w:t>suivantes</w:t>
      </w:r>
      <w:r w:rsidR="00CF4A5B">
        <w:rPr>
          <w:rFonts w:asciiTheme="majorBidi" w:hAnsiTheme="majorBidi" w:cstheme="majorBidi"/>
          <w:color w:val="000000"/>
        </w:rPr>
        <w:t xml:space="preserve"> </w:t>
      </w:r>
      <w:r w:rsidR="003367C2">
        <w:rPr>
          <w:rFonts w:asciiTheme="majorBidi" w:hAnsiTheme="majorBidi" w:cstheme="majorBidi"/>
          <w:color w:val="000000"/>
        </w:rPr>
        <w:t>:</w:t>
      </w:r>
      <w:r w:rsidR="007D10C9">
        <w:rPr>
          <w:rFonts w:asciiTheme="majorBidi" w:hAnsiTheme="majorBidi" w:cstheme="majorBidi"/>
          <w:color w:val="000000"/>
        </w:rPr>
        <w:t xml:space="preserve"> </w:t>
      </w:r>
      <w:r w:rsidR="003367C2">
        <w:rPr>
          <w:rFonts w:asciiTheme="majorBidi" w:hAnsiTheme="majorBidi" w:cstheme="majorBidi"/>
          <w:color w:val="000000"/>
        </w:rPr>
        <w:t xml:space="preserve">les facteurs indépendants de la densité et </w:t>
      </w:r>
      <w:r w:rsidR="007D10C9">
        <w:rPr>
          <w:rFonts w:asciiTheme="majorBidi" w:hAnsiTheme="majorBidi" w:cstheme="majorBidi"/>
          <w:color w:val="000000"/>
        </w:rPr>
        <w:t>les facteurs dépendants</w:t>
      </w:r>
      <w:r w:rsidR="00CF4A5B">
        <w:rPr>
          <w:rFonts w:asciiTheme="majorBidi" w:hAnsiTheme="majorBidi" w:cstheme="majorBidi"/>
          <w:color w:val="000000"/>
        </w:rPr>
        <w:t xml:space="preserve"> de la </w:t>
      </w:r>
      <w:r w:rsidR="003367C2">
        <w:rPr>
          <w:rFonts w:asciiTheme="majorBidi" w:hAnsiTheme="majorBidi" w:cstheme="majorBidi"/>
          <w:color w:val="000000"/>
        </w:rPr>
        <w:t>densité.</w:t>
      </w:r>
      <w:r w:rsidR="00E23A16">
        <w:rPr>
          <w:rFonts w:asciiTheme="majorBidi" w:hAnsiTheme="majorBidi" w:cstheme="majorBidi"/>
          <w:color w:val="000000"/>
        </w:rPr>
        <w:t xml:space="preserve"> </w:t>
      </w:r>
      <w:r w:rsidR="00E23A16" w:rsidRPr="00E23A16">
        <w:rPr>
          <w:rFonts w:asciiTheme="majorBidi" w:hAnsiTheme="majorBidi" w:cstheme="majorBidi"/>
          <w:color w:val="000000"/>
        </w:rPr>
        <w:t>Ces deux groupes varient en importance d'une espèce à l'autre et dans la plupart des cas, ils interagissent probablement simultanément pour déterminer la taille d'une population.</w:t>
      </w:r>
      <w:r w:rsidR="003367C2">
        <w:rPr>
          <w:rFonts w:asciiTheme="majorBidi" w:hAnsiTheme="majorBidi" w:cstheme="majorBidi"/>
          <w:color w:val="000000"/>
        </w:rPr>
        <w:t xml:space="preserve"> </w:t>
      </w:r>
    </w:p>
    <w:p w:rsidR="007D10C9" w:rsidRDefault="00ED2E75" w:rsidP="00411988">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007D10C9">
        <w:rPr>
          <w:rFonts w:asciiTheme="majorBidi" w:hAnsiTheme="majorBidi" w:cstheme="majorBidi"/>
          <w:color w:val="000000"/>
        </w:rPr>
        <w:t xml:space="preserve">Les facteurs indépendants de la densité : la quasi totalité des facteurs abiotiques de nature physiques ou chimiques (facteurs édaphiques, facteurs climatiques, facteurs chimiques, facteurs topographiques). </w:t>
      </w:r>
    </w:p>
    <w:p w:rsidR="00411988" w:rsidRPr="00411988" w:rsidRDefault="00ED2E75" w:rsidP="00B90D8C">
      <w:pPr>
        <w:pStyle w:val="NormalWeb"/>
        <w:spacing w:line="360" w:lineRule="auto"/>
        <w:jc w:val="both"/>
        <w:rPr>
          <w:rFonts w:asciiTheme="majorBidi" w:hAnsiTheme="majorBidi" w:cstheme="majorBidi"/>
          <w:color w:val="000000"/>
        </w:rPr>
      </w:pPr>
      <w:r>
        <w:rPr>
          <w:rFonts w:asciiTheme="majorBidi" w:hAnsiTheme="majorBidi" w:cstheme="majorBidi"/>
          <w:color w:val="000000"/>
        </w:rPr>
        <w:t xml:space="preserve">- </w:t>
      </w:r>
      <w:r w:rsidR="007D10C9">
        <w:rPr>
          <w:rFonts w:asciiTheme="majorBidi" w:hAnsiTheme="majorBidi" w:cstheme="majorBidi"/>
          <w:color w:val="000000"/>
        </w:rPr>
        <w:t>Les facteurs dépendants de la densité : de nature biotique</w:t>
      </w:r>
      <w:r w:rsidR="00E23A16">
        <w:rPr>
          <w:rFonts w:asciiTheme="majorBidi" w:hAnsiTheme="majorBidi" w:cstheme="majorBidi"/>
          <w:color w:val="000000"/>
        </w:rPr>
        <w:t xml:space="preserve"> (interactions des êtres vivant entre eux) :</w:t>
      </w:r>
      <w:r>
        <w:rPr>
          <w:rFonts w:asciiTheme="majorBidi" w:hAnsiTheme="majorBidi" w:cstheme="majorBidi"/>
          <w:color w:val="000000"/>
        </w:rPr>
        <w:t xml:space="preserve"> l</w:t>
      </w:r>
      <w:r w:rsidR="00E23A16" w:rsidRPr="00E23A16">
        <w:rPr>
          <w:rFonts w:asciiTheme="majorBidi" w:hAnsiTheme="majorBidi" w:cstheme="majorBidi"/>
          <w:color w:val="000000"/>
        </w:rPr>
        <w:t>a prédation, les maladies,</w:t>
      </w:r>
      <w:r>
        <w:rPr>
          <w:rFonts w:asciiTheme="majorBidi" w:hAnsiTheme="majorBidi" w:cstheme="majorBidi"/>
          <w:color w:val="000000"/>
        </w:rPr>
        <w:t xml:space="preserve"> le</w:t>
      </w:r>
      <w:r w:rsidR="00E23A16" w:rsidRPr="00E23A16">
        <w:rPr>
          <w:rFonts w:asciiTheme="majorBidi" w:hAnsiTheme="majorBidi" w:cstheme="majorBidi"/>
          <w:color w:val="000000"/>
        </w:rPr>
        <w:t xml:space="preserve"> </w:t>
      </w:r>
      <w:r w:rsidR="00411988">
        <w:rPr>
          <w:rFonts w:asciiTheme="majorBidi" w:hAnsiTheme="majorBidi" w:cstheme="majorBidi"/>
          <w:color w:val="000000"/>
        </w:rPr>
        <w:t xml:space="preserve">parasitisme </w:t>
      </w:r>
      <w:r w:rsidR="00E23A16" w:rsidRPr="00E23A16">
        <w:rPr>
          <w:rFonts w:asciiTheme="majorBidi" w:hAnsiTheme="majorBidi" w:cstheme="majorBidi"/>
          <w:color w:val="000000"/>
        </w:rPr>
        <w:t>et la </w:t>
      </w:r>
      <w:hyperlink r:id="rId34" w:tooltip="Compétition intraspécifique" w:history="1">
        <w:r>
          <w:rPr>
            <w:rFonts w:asciiTheme="majorBidi" w:hAnsiTheme="majorBidi" w:cstheme="majorBidi"/>
            <w:color w:val="000000"/>
          </w:rPr>
          <w:t>compétition</w:t>
        </w:r>
      </w:hyperlink>
      <w:r w:rsidR="00411988">
        <w:rPr>
          <w:rFonts w:asciiTheme="majorBidi" w:hAnsiTheme="majorBidi" w:cstheme="majorBidi"/>
          <w:color w:val="000000"/>
        </w:rPr>
        <w:t xml:space="preserve">. </w:t>
      </w:r>
      <w:r w:rsidR="00411988" w:rsidRPr="00411988">
        <w:rPr>
          <w:rFonts w:asciiTheme="majorBidi" w:hAnsiTheme="majorBidi" w:cstheme="majorBidi"/>
          <w:color w:val="000000"/>
        </w:rPr>
        <w:t>On distingue deux catégories :</w:t>
      </w:r>
      <w:r>
        <w:rPr>
          <w:rFonts w:asciiTheme="majorBidi" w:hAnsiTheme="majorBidi" w:cstheme="majorBidi"/>
          <w:color w:val="000000"/>
        </w:rPr>
        <w:t xml:space="preserve"> </w:t>
      </w:r>
      <w:r w:rsidR="00411988" w:rsidRPr="00411988">
        <w:rPr>
          <w:rFonts w:asciiTheme="majorBidi" w:hAnsiTheme="majorBidi" w:cstheme="majorBidi"/>
          <w:color w:val="000000"/>
        </w:rPr>
        <w:t>les relations intra-spécifiques </w:t>
      </w:r>
      <w:r w:rsidR="00411988">
        <w:rPr>
          <w:rFonts w:asciiTheme="majorBidi" w:hAnsiTheme="majorBidi" w:cstheme="majorBidi"/>
          <w:color w:val="000000"/>
        </w:rPr>
        <w:t>(interactions homotypiques</w:t>
      </w:r>
      <w:r>
        <w:rPr>
          <w:rFonts w:asciiTheme="majorBidi" w:hAnsiTheme="majorBidi" w:cstheme="majorBidi"/>
          <w:color w:val="000000"/>
        </w:rPr>
        <w:t xml:space="preserve">) entre individus de la même </w:t>
      </w:r>
      <w:r w:rsidR="00B90D8C">
        <w:rPr>
          <w:rFonts w:asciiTheme="majorBidi" w:hAnsiTheme="majorBidi" w:cstheme="majorBidi"/>
          <w:color w:val="000000"/>
        </w:rPr>
        <w:t>espèce</w:t>
      </w:r>
      <w:r w:rsidR="00B90D8C" w:rsidRPr="00411988">
        <w:rPr>
          <w:rFonts w:asciiTheme="majorBidi" w:hAnsiTheme="majorBidi" w:cstheme="majorBidi"/>
          <w:color w:val="000000"/>
        </w:rPr>
        <w:t> ;</w:t>
      </w:r>
      <w:r w:rsidR="00411988" w:rsidRPr="00411988">
        <w:rPr>
          <w:rFonts w:asciiTheme="majorBidi" w:hAnsiTheme="majorBidi" w:cstheme="majorBidi"/>
          <w:color w:val="000000"/>
        </w:rPr>
        <w:t xml:space="preserve"> les relations interspécifiques</w:t>
      </w:r>
      <w:r w:rsidR="00411988">
        <w:rPr>
          <w:rFonts w:asciiTheme="majorBidi" w:hAnsiTheme="majorBidi" w:cstheme="majorBidi"/>
          <w:color w:val="000000"/>
        </w:rPr>
        <w:t xml:space="preserve"> (interactions </w:t>
      </w:r>
      <w:proofErr w:type="spellStart"/>
      <w:r w:rsidR="00411988">
        <w:rPr>
          <w:rFonts w:asciiTheme="majorBidi" w:hAnsiTheme="majorBidi" w:cstheme="majorBidi"/>
          <w:color w:val="000000"/>
        </w:rPr>
        <w:t>hétérotypiques</w:t>
      </w:r>
      <w:proofErr w:type="spellEnd"/>
      <w:r w:rsidR="00411988">
        <w:rPr>
          <w:rFonts w:asciiTheme="majorBidi" w:hAnsiTheme="majorBidi" w:cstheme="majorBidi"/>
          <w:color w:val="000000"/>
        </w:rPr>
        <w:t>)</w:t>
      </w:r>
      <w:r>
        <w:rPr>
          <w:rFonts w:asciiTheme="majorBidi" w:hAnsiTheme="majorBidi" w:cstheme="majorBidi"/>
          <w:color w:val="000000"/>
        </w:rPr>
        <w:t xml:space="preserve"> entre individus d’espèce</w:t>
      </w:r>
      <w:r w:rsidR="00B90D8C">
        <w:rPr>
          <w:rFonts w:asciiTheme="majorBidi" w:hAnsiTheme="majorBidi" w:cstheme="majorBidi"/>
          <w:color w:val="000000"/>
        </w:rPr>
        <w:t>s</w:t>
      </w:r>
      <w:r>
        <w:rPr>
          <w:rFonts w:asciiTheme="majorBidi" w:hAnsiTheme="majorBidi" w:cstheme="majorBidi"/>
          <w:color w:val="000000"/>
        </w:rPr>
        <w:t xml:space="preserve"> différentes</w:t>
      </w:r>
      <w:r w:rsidR="00411988" w:rsidRPr="00411988">
        <w:rPr>
          <w:rFonts w:asciiTheme="majorBidi" w:hAnsiTheme="majorBidi" w:cstheme="majorBidi"/>
          <w:color w:val="000000"/>
        </w:rPr>
        <w:t>.</w:t>
      </w:r>
    </w:p>
    <w:p w:rsidR="00D57481" w:rsidRPr="00411988" w:rsidRDefault="00D57481" w:rsidP="00D57481">
      <w:pPr>
        <w:pStyle w:val="NormalWeb"/>
        <w:spacing w:line="360" w:lineRule="auto"/>
        <w:jc w:val="both"/>
        <w:rPr>
          <w:rFonts w:asciiTheme="majorBidi" w:hAnsiTheme="majorBidi" w:cstheme="majorBidi"/>
          <w:color w:val="000000"/>
        </w:rPr>
      </w:pPr>
      <w:r w:rsidRPr="00411988">
        <w:rPr>
          <w:rFonts w:asciiTheme="majorBidi" w:hAnsiTheme="majorBidi" w:cstheme="majorBidi"/>
          <w:color w:val="000000"/>
        </w:rPr>
        <w:t>On observe dans la nature une r</w:t>
      </w:r>
      <w:r w:rsidRPr="00411988">
        <w:rPr>
          <w:rFonts w:asciiTheme="majorBidi" w:hAnsiTheme="majorBidi" w:cstheme="majorBidi" w:hint="eastAsia"/>
          <w:color w:val="000000"/>
        </w:rPr>
        <w:t>é</w:t>
      </w:r>
      <w:r w:rsidRPr="00411988">
        <w:rPr>
          <w:rFonts w:asciiTheme="majorBidi" w:hAnsiTheme="majorBidi" w:cstheme="majorBidi"/>
          <w:color w:val="000000"/>
        </w:rPr>
        <w:t>gulation</w:t>
      </w:r>
      <w:r>
        <w:rPr>
          <w:rFonts w:asciiTheme="majorBidi" w:hAnsiTheme="majorBidi" w:cstheme="majorBidi"/>
          <w:color w:val="000000"/>
        </w:rPr>
        <w:t xml:space="preserve"> </w:t>
      </w:r>
      <w:r w:rsidRPr="00411988">
        <w:rPr>
          <w:rFonts w:asciiTheme="majorBidi" w:hAnsiTheme="majorBidi" w:cstheme="majorBidi"/>
          <w:color w:val="000000"/>
        </w:rPr>
        <w:t>des populations pr</w:t>
      </w:r>
      <w:r w:rsidRPr="00411988">
        <w:rPr>
          <w:rFonts w:asciiTheme="majorBidi" w:hAnsiTheme="majorBidi" w:cstheme="majorBidi" w:hint="eastAsia"/>
          <w:color w:val="000000"/>
        </w:rPr>
        <w:t>é</w:t>
      </w:r>
      <w:r w:rsidRPr="00411988">
        <w:rPr>
          <w:rFonts w:asciiTheme="majorBidi" w:hAnsiTheme="majorBidi" w:cstheme="majorBidi"/>
          <w:color w:val="000000"/>
        </w:rPr>
        <w:t xml:space="preserve">dateurs </w:t>
      </w:r>
      <w:r w:rsidRPr="00411988">
        <w:rPr>
          <w:rFonts w:asciiTheme="majorBidi" w:hAnsiTheme="majorBidi" w:cstheme="majorBidi" w:hint="cs"/>
          <w:color w:val="000000"/>
        </w:rPr>
        <w:t>–</w:t>
      </w:r>
      <w:r w:rsidRPr="00411988">
        <w:rPr>
          <w:rFonts w:asciiTheme="majorBidi" w:hAnsiTheme="majorBidi" w:cstheme="majorBidi"/>
          <w:color w:val="000000"/>
        </w:rPr>
        <w:t xml:space="preserve"> proies</w:t>
      </w:r>
      <w:r>
        <w:rPr>
          <w:rFonts w:asciiTheme="majorBidi" w:hAnsiTheme="majorBidi" w:cstheme="majorBidi"/>
          <w:color w:val="000000"/>
        </w:rPr>
        <w:t xml:space="preserve"> </w:t>
      </w:r>
      <w:r w:rsidRPr="00411988">
        <w:rPr>
          <w:rFonts w:asciiTheme="majorBidi" w:hAnsiTheme="majorBidi" w:cstheme="majorBidi"/>
          <w:color w:val="000000"/>
        </w:rPr>
        <w:t>L</w:t>
      </w:r>
      <w:r>
        <w:rPr>
          <w:rFonts w:asciiTheme="majorBidi" w:hAnsiTheme="majorBidi" w:cstheme="majorBidi"/>
          <w:color w:val="000000"/>
        </w:rPr>
        <w:t>oi</w:t>
      </w:r>
      <w:r w:rsidRPr="00411988">
        <w:rPr>
          <w:rFonts w:asciiTheme="majorBidi" w:hAnsiTheme="majorBidi" w:cstheme="majorBidi"/>
          <w:color w:val="000000"/>
        </w:rPr>
        <w:t xml:space="preserve"> </w:t>
      </w:r>
      <w:r>
        <w:rPr>
          <w:rFonts w:asciiTheme="majorBidi" w:hAnsiTheme="majorBidi" w:cstheme="majorBidi"/>
          <w:color w:val="000000"/>
        </w:rPr>
        <w:t>de</w:t>
      </w:r>
      <w:r w:rsidRPr="00411988">
        <w:rPr>
          <w:rFonts w:asciiTheme="majorBidi" w:hAnsiTheme="majorBidi" w:cstheme="majorBidi"/>
          <w:color w:val="000000"/>
        </w:rPr>
        <w:t xml:space="preserve"> </w:t>
      </w:r>
      <w:proofErr w:type="spellStart"/>
      <w:r>
        <w:rPr>
          <w:rFonts w:asciiTheme="majorBidi" w:hAnsiTheme="majorBidi" w:cstheme="majorBidi"/>
          <w:color w:val="000000"/>
        </w:rPr>
        <w:t>Lotka</w:t>
      </w:r>
      <w:proofErr w:type="spellEnd"/>
      <w:r>
        <w:rPr>
          <w:rFonts w:asciiTheme="majorBidi" w:hAnsiTheme="majorBidi" w:cstheme="majorBidi"/>
          <w:color w:val="000000"/>
        </w:rPr>
        <w:t>-</w:t>
      </w:r>
      <w:r w:rsidRPr="00411988">
        <w:rPr>
          <w:rFonts w:asciiTheme="majorBidi" w:hAnsiTheme="majorBidi" w:cstheme="majorBidi"/>
          <w:color w:val="000000"/>
        </w:rPr>
        <w:t>V</w:t>
      </w:r>
      <w:r>
        <w:rPr>
          <w:rFonts w:asciiTheme="majorBidi" w:hAnsiTheme="majorBidi" w:cstheme="majorBidi"/>
          <w:color w:val="000000"/>
        </w:rPr>
        <w:t>olterra</w:t>
      </w:r>
    </w:p>
    <w:p w:rsidR="00D57481" w:rsidRPr="00411988" w:rsidRDefault="00D57481" w:rsidP="00D57481">
      <w:pPr>
        <w:pStyle w:val="NormalWeb"/>
        <w:spacing w:line="360" w:lineRule="auto"/>
        <w:jc w:val="both"/>
        <w:rPr>
          <w:rFonts w:asciiTheme="majorBidi" w:hAnsiTheme="majorBidi" w:cstheme="majorBidi"/>
          <w:color w:val="000000"/>
        </w:rPr>
      </w:pPr>
      <w:r w:rsidRPr="00411988">
        <w:rPr>
          <w:rFonts w:asciiTheme="majorBidi" w:hAnsiTheme="majorBidi" w:cstheme="majorBidi" w:hint="eastAsia"/>
          <w:color w:val="000000"/>
        </w:rPr>
        <w:t>●</w:t>
      </w:r>
      <w:r w:rsidRPr="00411988">
        <w:rPr>
          <w:rFonts w:asciiTheme="majorBidi" w:hAnsiTheme="majorBidi" w:cstheme="majorBidi"/>
          <w:color w:val="000000"/>
        </w:rPr>
        <w:t xml:space="preserve"> Le pr</w:t>
      </w:r>
      <w:r w:rsidRPr="00411988">
        <w:rPr>
          <w:rFonts w:asciiTheme="majorBidi" w:hAnsiTheme="majorBidi" w:cstheme="majorBidi" w:hint="eastAsia"/>
          <w:color w:val="000000"/>
        </w:rPr>
        <w:t>é</w:t>
      </w:r>
      <w:r w:rsidRPr="00411988">
        <w:rPr>
          <w:rFonts w:asciiTheme="majorBidi" w:hAnsiTheme="majorBidi" w:cstheme="majorBidi"/>
          <w:color w:val="000000"/>
        </w:rPr>
        <w:t>dateur n'attaque qu'une esp</w:t>
      </w:r>
      <w:r w:rsidRPr="00411988">
        <w:rPr>
          <w:rFonts w:asciiTheme="majorBidi" w:hAnsiTheme="majorBidi" w:cstheme="majorBidi" w:hint="eastAsia"/>
          <w:color w:val="000000"/>
        </w:rPr>
        <w:t>è</w:t>
      </w:r>
      <w:r w:rsidRPr="00411988">
        <w:rPr>
          <w:rFonts w:asciiTheme="majorBidi" w:hAnsiTheme="majorBidi" w:cstheme="majorBidi"/>
          <w:color w:val="000000"/>
        </w:rPr>
        <w:t>ce de proies qui ne sont</w:t>
      </w:r>
      <w:r>
        <w:rPr>
          <w:rFonts w:asciiTheme="majorBidi" w:hAnsiTheme="majorBidi" w:cstheme="majorBidi"/>
          <w:color w:val="000000"/>
        </w:rPr>
        <w:t xml:space="preserve"> </w:t>
      </w:r>
      <w:r w:rsidRPr="00411988">
        <w:rPr>
          <w:rFonts w:asciiTheme="majorBidi" w:hAnsiTheme="majorBidi" w:cstheme="majorBidi"/>
          <w:color w:val="000000"/>
        </w:rPr>
        <w:t>chass</w:t>
      </w:r>
      <w:r w:rsidRPr="00411988">
        <w:rPr>
          <w:rFonts w:asciiTheme="majorBidi" w:hAnsiTheme="majorBidi" w:cstheme="majorBidi" w:hint="eastAsia"/>
          <w:color w:val="000000"/>
        </w:rPr>
        <w:t>é</w:t>
      </w:r>
      <w:r w:rsidRPr="00411988">
        <w:rPr>
          <w:rFonts w:asciiTheme="majorBidi" w:hAnsiTheme="majorBidi" w:cstheme="majorBidi"/>
          <w:color w:val="000000"/>
        </w:rPr>
        <w:t>es que par 1 esp</w:t>
      </w:r>
      <w:r w:rsidRPr="00411988">
        <w:rPr>
          <w:rFonts w:asciiTheme="majorBidi" w:hAnsiTheme="majorBidi" w:cstheme="majorBidi" w:hint="eastAsia"/>
          <w:color w:val="000000"/>
        </w:rPr>
        <w:t>è</w:t>
      </w:r>
      <w:r w:rsidRPr="00411988">
        <w:rPr>
          <w:rFonts w:asciiTheme="majorBidi" w:hAnsiTheme="majorBidi" w:cstheme="majorBidi"/>
          <w:color w:val="000000"/>
        </w:rPr>
        <w:t>ce de pr</w:t>
      </w:r>
      <w:r w:rsidRPr="00411988">
        <w:rPr>
          <w:rFonts w:asciiTheme="majorBidi" w:hAnsiTheme="majorBidi" w:cstheme="majorBidi" w:hint="eastAsia"/>
          <w:color w:val="000000"/>
        </w:rPr>
        <w:t>é</w:t>
      </w:r>
      <w:r w:rsidRPr="00411988">
        <w:rPr>
          <w:rFonts w:asciiTheme="majorBidi" w:hAnsiTheme="majorBidi" w:cstheme="majorBidi"/>
          <w:color w:val="000000"/>
        </w:rPr>
        <w:t>dateurs</w:t>
      </w:r>
    </w:p>
    <w:p w:rsidR="00D57481" w:rsidRDefault="00D57481" w:rsidP="00D57481">
      <w:pPr>
        <w:pStyle w:val="NormalWeb"/>
        <w:spacing w:line="360" w:lineRule="auto"/>
        <w:jc w:val="both"/>
        <w:rPr>
          <w:rFonts w:asciiTheme="majorBidi" w:hAnsiTheme="majorBidi" w:cstheme="majorBidi"/>
          <w:color w:val="000000"/>
        </w:rPr>
      </w:pPr>
      <w:r w:rsidRPr="00411988">
        <w:rPr>
          <w:rFonts w:asciiTheme="majorBidi" w:hAnsiTheme="majorBidi" w:cstheme="majorBidi" w:hint="eastAsia"/>
          <w:color w:val="000000"/>
        </w:rPr>
        <w:t>●</w:t>
      </w:r>
      <w:r w:rsidRPr="00411988">
        <w:rPr>
          <w:rFonts w:asciiTheme="majorBidi" w:hAnsiTheme="majorBidi" w:cstheme="majorBidi"/>
          <w:color w:val="000000"/>
        </w:rPr>
        <w:t xml:space="preserve"> Augmentation des </w:t>
      </w:r>
      <w:proofErr w:type="gramStart"/>
      <w:r w:rsidRPr="00411988">
        <w:rPr>
          <w:rFonts w:asciiTheme="majorBidi" w:hAnsiTheme="majorBidi" w:cstheme="majorBidi"/>
          <w:color w:val="000000"/>
        </w:rPr>
        <w:t>proies:</w:t>
      </w:r>
      <w:proofErr w:type="gramEnd"/>
      <w:r w:rsidRPr="00411988">
        <w:rPr>
          <w:rFonts w:asciiTheme="majorBidi" w:hAnsiTheme="majorBidi" w:cstheme="majorBidi"/>
          <w:color w:val="000000"/>
        </w:rPr>
        <w:t xml:space="preserve"> augmentation des pr</w:t>
      </w:r>
      <w:r w:rsidRPr="00411988">
        <w:rPr>
          <w:rFonts w:asciiTheme="majorBidi" w:hAnsiTheme="majorBidi" w:cstheme="majorBidi" w:hint="eastAsia"/>
          <w:color w:val="000000"/>
        </w:rPr>
        <w:t>é</w:t>
      </w:r>
      <w:r w:rsidRPr="00411988">
        <w:rPr>
          <w:rFonts w:asciiTheme="majorBidi" w:hAnsiTheme="majorBidi" w:cstheme="majorBidi"/>
          <w:color w:val="000000"/>
        </w:rPr>
        <w:t>dateurs:</w:t>
      </w:r>
      <w:r>
        <w:rPr>
          <w:rFonts w:asciiTheme="majorBidi" w:hAnsiTheme="majorBidi" w:cstheme="majorBidi"/>
          <w:color w:val="000000"/>
        </w:rPr>
        <w:t xml:space="preserve"> </w:t>
      </w:r>
      <w:r w:rsidRPr="00411988">
        <w:rPr>
          <w:rFonts w:asciiTheme="majorBidi" w:hAnsiTheme="majorBidi" w:cstheme="majorBidi"/>
          <w:color w:val="000000"/>
        </w:rPr>
        <w:t>diminution des proies: diminution des pr</w:t>
      </w:r>
      <w:r w:rsidRPr="00411988">
        <w:rPr>
          <w:rFonts w:asciiTheme="majorBidi" w:hAnsiTheme="majorBidi" w:cstheme="majorBidi" w:hint="eastAsia"/>
          <w:color w:val="000000"/>
        </w:rPr>
        <w:t>é</w:t>
      </w:r>
      <w:r w:rsidRPr="00411988">
        <w:rPr>
          <w:rFonts w:asciiTheme="majorBidi" w:hAnsiTheme="majorBidi" w:cstheme="majorBidi"/>
          <w:color w:val="000000"/>
        </w:rPr>
        <w:t>dateurs....</w:t>
      </w:r>
    </w:p>
    <w:p w:rsidR="007D10C9" w:rsidRDefault="007D10C9" w:rsidP="00616430">
      <w:pPr>
        <w:pStyle w:val="NormalWeb"/>
        <w:spacing w:line="360" w:lineRule="auto"/>
        <w:jc w:val="both"/>
        <w:rPr>
          <w:rFonts w:asciiTheme="majorBidi" w:hAnsiTheme="majorBidi" w:cstheme="majorBidi"/>
          <w:color w:val="000000"/>
        </w:rPr>
      </w:pPr>
    </w:p>
    <w:p w:rsidR="00411988" w:rsidRPr="0018603B" w:rsidRDefault="00411988" w:rsidP="00411988">
      <w:pPr>
        <w:pStyle w:val="NormalWeb"/>
        <w:spacing w:line="360" w:lineRule="auto"/>
        <w:jc w:val="center"/>
        <w:rPr>
          <w:rFonts w:asciiTheme="majorBidi" w:hAnsiTheme="majorBidi" w:cstheme="majorBidi"/>
          <w:color w:val="000000"/>
        </w:rPr>
      </w:pPr>
      <w:r w:rsidRPr="00411988">
        <w:rPr>
          <w:rFonts w:asciiTheme="majorBidi" w:hAnsiTheme="majorBidi" w:cstheme="majorBidi"/>
          <w:color w:val="000000"/>
        </w:rPr>
        <w:lastRenderedPageBreak/>
        <w:drawing>
          <wp:inline distT="0" distB="0" distL="0" distR="0">
            <wp:extent cx="4793853" cy="4856672"/>
            <wp:effectExtent l="19050" t="0" r="6747" b="0"/>
            <wp:docPr id="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4790440" cy="4853215"/>
                    </a:xfrm>
                    <a:prstGeom prst="rect">
                      <a:avLst/>
                    </a:prstGeom>
                    <a:noFill/>
                    <a:ln w="9525">
                      <a:noFill/>
                      <a:miter lim="800000"/>
                      <a:headEnd/>
                      <a:tailEnd/>
                    </a:ln>
                  </pic:spPr>
                </pic:pic>
              </a:graphicData>
            </a:graphic>
          </wp:inline>
        </w:drawing>
      </w:r>
    </w:p>
    <w:p w:rsidR="00D55CAE" w:rsidRDefault="00D55CAE" w:rsidP="00D57481">
      <w:pPr>
        <w:pStyle w:val="NormalWeb"/>
        <w:spacing w:line="360" w:lineRule="auto"/>
        <w:jc w:val="both"/>
        <w:rPr>
          <w:rFonts w:asciiTheme="majorBidi" w:hAnsiTheme="majorBidi" w:cstheme="majorBidi"/>
          <w:b/>
          <w:bCs/>
          <w:color w:val="000000"/>
          <w:sz w:val="32"/>
          <w:szCs w:val="32"/>
        </w:rPr>
      </w:pPr>
      <w:r>
        <w:rPr>
          <w:rFonts w:asciiTheme="majorBidi" w:hAnsiTheme="majorBidi" w:cstheme="majorBidi"/>
          <w:b/>
          <w:bCs/>
          <w:noProof/>
          <w:color w:val="000000"/>
          <w:sz w:val="32"/>
          <w:szCs w:val="32"/>
        </w:rPr>
        <w:drawing>
          <wp:inline distT="0" distB="0" distL="0" distR="0">
            <wp:extent cx="6122996" cy="383857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6120765" cy="3837176"/>
                    </a:xfrm>
                    <a:prstGeom prst="rect">
                      <a:avLst/>
                    </a:prstGeom>
                    <a:noFill/>
                    <a:ln w="9525">
                      <a:noFill/>
                      <a:miter lim="800000"/>
                      <a:headEnd/>
                      <a:tailEnd/>
                    </a:ln>
                  </pic:spPr>
                </pic:pic>
              </a:graphicData>
            </a:graphic>
          </wp:inline>
        </w:drawing>
      </w:r>
    </w:p>
    <w:p w:rsidR="001A6F26" w:rsidRPr="003E456C" w:rsidRDefault="001A6F26" w:rsidP="00B326BA">
      <w:pPr>
        <w:pStyle w:val="NormalWeb"/>
        <w:spacing w:line="360" w:lineRule="auto"/>
        <w:jc w:val="both"/>
        <w:rPr>
          <w:rFonts w:asciiTheme="majorBidi" w:hAnsiTheme="majorBidi" w:cstheme="majorBidi"/>
          <w:color w:val="000000"/>
        </w:rPr>
      </w:pPr>
    </w:p>
    <w:sectPr w:rsidR="001A6F26" w:rsidRPr="003E456C" w:rsidSect="00DF203E">
      <w:type w:val="continuous"/>
      <w:pgSz w:w="11907" w:h="16839" w:code="9"/>
      <w:pgMar w:top="993" w:right="1134" w:bottom="709" w:left="1134" w:header="709" w:footer="1701" w:gutter="0"/>
      <w:paperSrc w:first="15"/>
      <w:cols w:space="708"/>
      <w:titlePg/>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D3B78"/>
    <w:multiLevelType w:val="hybridMultilevel"/>
    <w:tmpl w:val="AE7071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A427E43"/>
    <w:multiLevelType w:val="hybridMultilevel"/>
    <w:tmpl w:val="6CAC7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D1E3C37"/>
    <w:multiLevelType w:val="multilevel"/>
    <w:tmpl w:val="928A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B95308"/>
    <w:multiLevelType w:val="hybridMultilevel"/>
    <w:tmpl w:val="A88EF93A"/>
    <w:lvl w:ilvl="0" w:tplc="C5B0A54A">
      <w:start w:val="4"/>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ACA52B7"/>
    <w:multiLevelType w:val="multilevel"/>
    <w:tmpl w:val="0D4A264A"/>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376B8A"/>
    <w:multiLevelType w:val="hybridMultilevel"/>
    <w:tmpl w:val="B0F8A4FE"/>
    <w:lvl w:ilvl="0" w:tplc="40CEAAA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2F74E8B"/>
    <w:multiLevelType w:val="hybridMultilevel"/>
    <w:tmpl w:val="C73A895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48371D34"/>
    <w:multiLevelType w:val="hybridMultilevel"/>
    <w:tmpl w:val="0C0EC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DA32BE"/>
    <w:multiLevelType w:val="multilevel"/>
    <w:tmpl w:val="C64E101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EB7032F"/>
    <w:multiLevelType w:val="hybridMultilevel"/>
    <w:tmpl w:val="AA18E868"/>
    <w:lvl w:ilvl="0" w:tplc="B5FE5176">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1013ECA"/>
    <w:multiLevelType w:val="hybridMultilevel"/>
    <w:tmpl w:val="0DD2AB0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70F3C1E"/>
    <w:multiLevelType w:val="hybridMultilevel"/>
    <w:tmpl w:val="BE4E5668"/>
    <w:lvl w:ilvl="0" w:tplc="E45E79B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EEF7774"/>
    <w:multiLevelType w:val="hybridMultilevel"/>
    <w:tmpl w:val="9E4C654E"/>
    <w:lvl w:ilvl="0" w:tplc="040C000D">
      <w:start w:val="1"/>
      <w:numFmt w:val="bullet"/>
      <w:lvlText w:val=""/>
      <w:lvlJc w:val="left"/>
      <w:pPr>
        <w:ind w:left="783" w:hanging="360"/>
      </w:pPr>
      <w:rPr>
        <w:rFonts w:ascii="Wingdings" w:hAnsi="Wingdings" w:hint="default"/>
      </w:rPr>
    </w:lvl>
    <w:lvl w:ilvl="1" w:tplc="040C0003" w:tentative="1">
      <w:start w:val="1"/>
      <w:numFmt w:val="bullet"/>
      <w:lvlText w:val="o"/>
      <w:lvlJc w:val="left"/>
      <w:pPr>
        <w:ind w:left="1503" w:hanging="360"/>
      </w:pPr>
      <w:rPr>
        <w:rFonts w:ascii="Courier New" w:hAnsi="Courier New" w:cs="Courier New" w:hint="default"/>
      </w:rPr>
    </w:lvl>
    <w:lvl w:ilvl="2" w:tplc="040C0005" w:tentative="1">
      <w:start w:val="1"/>
      <w:numFmt w:val="bullet"/>
      <w:lvlText w:val=""/>
      <w:lvlJc w:val="left"/>
      <w:pPr>
        <w:ind w:left="2223" w:hanging="360"/>
      </w:pPr>
      <w:rPr>
        <w:rFonts w:ascii="Wingdings" w:hAnsi="Wingdings" w:hint="default"/>
      </w:rPr>
    </w:lvl>
    <w:lvl w:ilvl="3" w:tplc="040C0001" w:tentative="1">
      <w:start w:val="1"/>
      <w:numFmt w:val="bullet"/>
      <w:lvlText w:val=""/>
      <w:lvlJc w:val="left"/>
      <w:pPr>
        <w:ind w:left="2943" w:hanging="360"/>
      </w:pPr>
      <w:rPr>
        <w:rFonts w:ascii="Symbol" w:hAnsi="Symbol" w:hint="default"/>
      </w:rPr>
    </w:lvl>
    <w:lvl w:ilvl="4" w:tplc="040C0003" w:tentative="1">
      <w:start w:val="1"/>
      <w:numFmt w:val="bullet"/>
      <w:lvlText w:val="o"/>
      <w:lvlJc w:val="left"/>
      <w:pPr>
        <w:ind w:left="3663" w:hanging="360"/>
      </w:pPr>
      <w:rPr>
        <w:rFonts w:ascii="Courier New" w:hAnsi="Courier New" w:cs="Courier New" w:hint="default"/>
      </w:rPr>
    </w:lvl>
    <w:lvl w:ilvl="5" w:tplc="040C0005" w:tentative="1">
      <w:start w:val="1"/>
      <w:numFmt w:val="bullet"/>
      <w:lvlText w:val=""/>
      <w:lvlJc w:val="left"/>
      <w:pPr>
        <w:ind w:left="4383" w:hanging="360"/>
      </w:pPr>
      <w:rPr>
        <w:rFonts w:ascii="Wingdings" w:hAnsi="Wingdings" w:hint="default"/>
      </w:rPr>
    </w:lvl>
    <w:lvl w:ilvl="6" w:tplc="040C0001" w:tentative="1">
      <w:start w:val="1"/>
      <w:numFmt w:val="bullet"/>
      <w:lvlText w:val=""/>
      <w:lvlJc w:val="left"/>
      <w:pPr>
        <w:ind w:left="5103" w:hanging="360"/>
      </w:pPr>
      <w:rPr>
        <w:rFonts w:ascii="Symbol" w:hAnsi="Symbol" w:hint="default"/>
      </w:rPr>
    </w:lvl>
    <w:lvl w:ilvl="7" w:tplc="040C0003" w:tentative="1">
      <w:start w:val="1"/>
      <w:numFmt w:val="bullet"/>
      <w:lvlText w:val="o"/>
      <w:lvlJc w:val="left"/>
      <w:pPr>
        <w:ind w:left="5823" w:hanging="360"/>
      </w:pPr>
      <w:rPr>
        <w:rFonts w:ascii="Courier New" w:hAnsi="Courier New" w:cs="Courier New" w:hint="default"/>
      </w:rPr>
    </w:lvl>
    <w:lvl w:ilvl="8" w:tplc="040C0005" w:tentative="1">
      <w:start w:val="1"/>
      <w:numFmt w:val="bullet"/>
      <w:lvlText w:val=""/>
      <w:lvlJc w:val="left"/>
      <w:pPr>
        <w:ind w:left="6543" w:hanging="360"/>
      </w:pPr>
      <w:rPr>
        <w:rFonts w:ascii="Wingdings" w:hAnsi="Wingdings" w:hint="default"/>
      </w:rPr>
    </w:lvl>
  </w:abstractNum>
  <w:num w:numId="1">
    <w:abstractNumId w:val="0"/>
  </w:num>
  <w:num w:numId="2">
    <w:abstractNumId w:val="11"/>
  </w:num>
  <w:num w:numId="3">
    <w:abstractNumId w:val="5"/>
  </w:num>
  <w:num w:numId="4">
    <w:abstractNumId w:val="4"/>
  </w:num>
  <w:num w:numId="5">
    <w:abstractNumId w:val="12"/>
  </w:num>
  <w:num w:numId="6">
    <w:abstractNumId w:val="8"/>
  </w:num>
  <w:num w:numId="7">
    <w:abstractNumId w:val="3"/>
  </w:num>
  <w:num w:numId="8">
    <w:abstractNumId w:val="2"/>
  </w:num>
  <w:num w:numId="9">
    <w:abstractNumId w:val="10"/>
  </w:num>
  <w:num w:numId="10">
    <w:abstractNumId w:val="6"/>
  </w:num>
  <w:num w:numId="11">
    <w:abstractNumId w:val="9"/>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fr-FR" w:vendorID="64" w:dllVersion="131078" w:nlCheck="1" w:checkStyle="0"/>
  <w:activeWritingStyle w:appName="MSWord" w:lang="en-US" w:vendorID="64" w:dllVersion="131078" w:nlCheck="1" w:checkStyle="1"/>
  <w:proofState w:spelling="clean" w:grammar="clean"/>
  <w:defaultTabStop w:val="708"/>
  <w:hyphenationZone w:val="425"/>
  <w:evenAndOddHeaders/>
  <w:drawingGridHorizontalSpacing w:val="110"/>
  <w:drawingGridVerticalSpacing w:val="299"/>
  <w:displayHorizontalDrawingGridEvery w:val="2"/>
  <w:characterSpacingControl w:val="doNotCompress"/>
  <w:compat/>
  <w:rsids>
    <w:rsidRoot w:val="00A44D6C"/>
    <w:rsid w:val="00027016"/>
    <w:rsid w:val="000421AE"/>
    <w:rsid w:val="00053A9B"/>
    <w:rsid w:val="00082B33"/>
    <w:rsid w:val="0008365E"/>
    <w:rsid w:val="000D3B5D"/>
    <w:rsid w:val="000E006C"/>
    <w:rsid w:val="00125E13"/>
    <w:rsid w:val="0018603B"/>
    <w:rsid w:val="001A07BB"/>
    <w:rsid w:val="001A6F26"/>
    <w:rsid w:val="001B433C"/>
    <w:rsid w:val="001B73EB"/>
    <w:rsid w:val="001F0A87"/>
    <w:rsid w:val="00315B84"/>
    <w:rsid w:val="00323EBE"/>
    <w:rsid w:val="003367C2"/>
    <w:rsid w:val="00342E48"/>
    <w:rsid w:val="0036171C"/>
    <w:rsid w:val="003874D4"/>
    <w:rsid w:val="003937CF"/>
    <w:rsid w:val="003D159E"/>
    <w:rsid w:val="003E456C"/>
    <w:rsid w:val="00411988"/>
    <w:rsid w:val="00423610"/>
    <w:rsid w:val="00424386"/>
    <w:rsid w:val="00454789"/>
    <w:rsid w:val="00477024"/>
    <w:rsid w:val="00483E45"/>
    <w:rsid w:val="004E151E"/>
    <w:rsid w:val="004E1AC0"/>
    <w:rsid w:val="00511307"/>
    <w:rsid w:val="00513ADA"/>
    <w:rsid w:val="00540FBD"/>
    <w:rsid w:val="0054383F"/>
    <w:rsid w:val="00553613"/>
    <w:rsid w:val="0059316F"/>
    <w:rsid w:val="00596A8C"/>
    <w:rsid w:val="005A0203"/>
    <w:rsid w:val="005A6CFA"/>
    <w:rsid w:val="005C5E08"/>
    <w:rsid w:val="005C6FBF"/>
    <w:rsid w:val="005F4785"/>
    <w:rsid w:val="00607661"/>
    <w:rsid w:val="00616430"/>
    <w:rsid w:val="0062770C"/>
    <w:rsid w:val="00656F64"/>
    <w:rsid w:val="006703D9"/>
    <w:rsid w:val="00673B98"/>
    <w:rsid w:val="00673F78"/>
    <w:rsid w:val="00687441"/>
    <w:rsid w:val="006B494E"/>
    <w:rsid w:val="006F4997"/>
    <w:rsid w:val="006F6223"/>
    <w:rsid w:val="0072746C"/>
    <w:rsid w:val="00744E7E"/>
    <w:rsid w:val="0076416E"/>
    <w:rsid w:val="007860B1"/>
    <w:rsid w:val="007B431A"/>
    <w:rsid w:val="007C3EBD"/>
    <w:rsid w:val="007D10C9"/>
    <w:rsid w:val="007E423E"/>
    <w:rsid w:val="00806F4D"/>
    <w:rsid w:val="0080798A"/>
    <w:rsid w:val="008211B5"/>
    <w:rsid w:val="00827045"/>
    <w:rsid w:val="00836B98"/>
    <w:rsid w:val="008446D1"/>
    <w:rsid w:val="008C021A"/>
    <w:rsid w:val="008C1C69"/>
    <w:rsid w:val="008F3E3C"/>
    <w:rsid w:val="00930D8D"/>
    <w:rsid w:val="009903B5"/>
    <w:rsid w:val="009B6922"/>
    <w:rsid w:val="009E1DFC"/>
    <w:rsid w:val="00A0411C"/>
    <w:rsid w:val="00A44D6C"/>
    <w:rsid w:val="00AB0A74"/>
    <w:rsid w:val="00AB5E24"/>
    <w:rsid w:val="00AF3845"/>
    <w:rsid w:val="00B278B1"/>
    <w:rsid w:val="00B326BA"/>
    <w:rsid w:val="00B44CF8"/>
    <w:rsid w:val="00B90D8C"/>
    <w:rsid w:val="00B91A34"/>
    <w:rsid w:val="00BE628B"/>
    <w:rsid w:val="00BE6AC2"/>
    <w:rsid w:val="00C0322A"/>
    <w:rsid w:val="00C72B49"/>
    <w:rsid w:val="00C85227"/>
    <w:rsid w:val="00CB7E4A"/>
    <w:rsid w:val="00CF4A5B"/>
    <w:rsid w:val="00D106A5"/>
    <w:rsid w:val="00D438C1"/>
    <w:rsid w:val="00D44BC9"/>
    <w:rsid w:val="00D47BE4"/>
    <w:rsid w:val="00D55CAE"/>
    <w:rsid w:val="00D57481"/>
    <w:rsid w:val="00D97470"/>
    <w:rsid w:val="00DA782F"/>
    <w:rsid w:val="00DB4D74"/>
    <w:rsid w:val="00DF203E"/>
    <w:rsid w:val="00E23A16"/>
    <w:rsid w:val="00E54E9A"/>
    <w:rsid w:val="00E63682"/>
    <w:rsid w:val="00E72818"/>
    <w:rsid w:val="00E7679D"/>
    <w:rsid w:val="00EA6741"/>
    <w:rsid w:val="00ED2E75"/>
    <w:rsid w:val="00EF7CD8"/>
    <w:rsid w:val="00F07990"/>
    <w:rsid w:val="00F32110"/>
    <w:rsid w:val="00F66564"/>
    <w:rsid w:val="00F86357"/>
    <w:rsid w:val="00F92A99"/>
    <w:rsid w:val="00FE144D"/>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789"/>
  </w:style>
  <w:style w:type="paragraph" w:styleId="Titre2">
    <w:name w:val="heading 2"/>
    <w:basedOn w:val="Normal"/>
    <w:link w:val="Titre2Car"/>
    <w:uiPriority w:val="9"/>
    <w:qFormat/>
    <w:rsid w:val="00D44BC9"/>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D44BC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A44D6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A44D6C"/>
    <w:rPr>
      <w:i/>
      <w:iCs/>
    </w:rPr>
  </w:style>
  <w:style w:type="paragraph" w:styleId="Paragraphedeliste">
    <w:name w:val="List Paragraph"/>
    <w:basedOn w:val="Normal"/>
    <w:uiPriority w:val="34"/>
    <w:qFormat/>
    <w:rsid w:val="00A44D6C"/>
    <w:pPr>
      <w:ind w:left="720"/>
      <w:contextualSpacing/>
    </w:pPr>
  </w:style>
  <w:style w:type="paragraph" w:styleId="Textedebulles">
    <w:name w:val="Balloon Text"/>
    <w:basedOn w:val="Normal"/>
    <w:link w:val="TextedebullesCar"/>
    <w:uiPriority w:val="99"/>
    <w:semiHidden/>
    <w:unhideWhenUsed/>
    <w:rsid w:val="00D438C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38C1"/>
    <w:rPr>
      <w:rFonts w:ascii="Tahoma" w:hAnsi="Tahoma" w:cs="Tahoma"/>
      <w:sz w:val="16"/>
      <w:szCs w:val="16"/>
    </w:rPr>
  </w:style>
  <w:style w:type="character" w:styleId="lev">
    <w:name w:val="Strong"/>
    <w:basedOn w:val="Policepardfaut"/>
    <w:uiPriority w:val="22"/>
    <w:qFormat/>
    <w:rsid w:val="006F4997"/>
    <w:rPr>
      <w:b/>
      <w:bCs/>
    </w:rPr>
  </w:style>
  <w:style w:type="character" w:customStyle="1" w:styleId="Titre2Car">
    <w:name w:val="Titre 2 Car"/>
    <w:basedOn w:val="Policepardfaut"/>
    <w:link w:val="Titre2"/>
    <w:uiPriority w:val="9"/>
    <w:rsid w:val="00D44BC9"/>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44BC9"/>
    <w:rPr>
      <w:rFonts w:asciiTheme="majorHAnsi" w:eastAsiaTheme="majorEastAsia" w:hAnsiTheme="majorHAnsi" w:cstheme="majorBidi"/>
      <w:b/>
      <w:bCs/>
      <w:color w:val="4F81BD" w:themeColor="accent1"/>
    </w:rPr>
  </w:style>
  <w:style w:type="table" w:styleId="Grilledutableau">
    <w:name w:val="Table Grid"/>
    <w:basedOn w:val="TableauNormal"/>
    <w:uiPriority w:val="59"/>
    <w:rsid w:val="003937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Textedelespacerserv">
    <w:name w:val="Placeholder Text"/>
    <w:basedOn w:val="Policepardfaut"/>
    <w:uiPriority w:val="99"/>
    <w:semiHidden/>
    <w:rsid w:val="00424386"/>
    <w:rPr>
      <w:color w:val="808080"/>
    </w:rPr>
  </w:style>
</w:styles>
</file>

<file path=word/webSettings.xml><?xml version="1.0" encoding="utf-8"?>
<w:webSettings xmlns:r="http://schemas.openxmlformats.org/officeDocument/2006/relationships" xmlns:w="http://schemas.openxmlformats.org/wordprocessingml/2006/main">
  <w:divs>
    <w:div w:id="84956">
      <w:bodyDiv w:val="1"/>
      <w:marLeft w:val="0"/>
      <w:marRight w:val="0"/>
      <w:marTop w:val="0"/>
      <w:marBottom w:val="0"/>
      <w:divBdr>
        <w:top w:val="none" w:sz="0" w:space="0" w:color="auto"/>
        <w:left w:val="none" w:sz="0" w:space="0" w:color="auto"/>
        <w:bottom w:val="none" w:sz="0" w:space="0" w:color="auto"/>
        <w:right w:val="none" w:sz="0" w:space="0" w:color="auto"/>
      </w:divBdr>
    </w:div>
    <w:div w:id="10644095">
      <w:bodyDiv w:val="1"/>
      <w:marLeft w:val="0"/>
      <w:marRight w:val="0"/>
      <w:marTop w:val="0"/>
      <w:marBottom w:val="0"/>
      <w:divBdr>
        <w:top w:val="none" w:sz="0" w:space="0" w:color="auto"/>
        <w:left w:val="none" w:sz="0" w:space="0" w:color="auto"/>
        <w:bottom w:val="none" w:sz="0" w:space="0" w:color="auto"/>
        <w:right w:val="none" w:sz="0" w:space="0" w:color="auto"/>
      </w:divBdr>
    </w:div>
    <w:div w:id="90054778">
      <w:bodyDiv w:val="1"/>
      <w:marLeft w:val="0"/>
      <w:marRight w:val="0"/>
      <w:marTop w:val="0"/>
      <w:marBottom w:val="0"/>
      <w:divBdr>
        <w:top w:val="none" w:sz="0" w:space="0" w:color="auto"/>
        <w:left w:val="none" w:sz="0" w:space="0" w:color="auto"/>
        <w:bottom w:val="none" w:sz="0" w:space="0" w:color="auto"/>
        <w:right w:val="none" w:sz="0" w:space="0" w:color="auto"/>
      </w:divBdr>
    </w:div>
    <w:div w:id="141050101">
      <w:bodyDiv w:val="1"/>
      <w:marLeft w:val="0"/>
      <w:marRight w:val="0"/>
      <w:marTop w:val="0"/>
      <w:marBottom w:val="0"/>
      <w:divBdr>
        <w:top w:val="none" w:sz="0" w:space="0" w:color="auto"/>
        <w:left w:val="none" w:sz="0" w:space="0" w:color="auto"/>
        <w:bottom w:val="none" w:sz="0" w:space="0" w:color="auto"/>
        <w:right w:val="none" w:sz="0" w:space="0" w:color="auto"/>
      </w:divBdr>
    </w:div>
    <w:div w:id="200292851">
      <w:bodyDiv w:val="1"/>
      <w:marLeft w:val="0"/>
      <w:marRight w:val="0"/>
      <w:marTop w:val="0"/>
      <w:marBottom w:val="0"/>
      <w:divBdr>
        <w:top w:val="none" w:sz="0" w:space="0" w:color="auto"/>
        <w:left w:val="none" w:sz="0" w:space="0" w:color="auto"/>
        <w:bottom w:val="none" w:sz="0" w:space="0" w:color="auto"/>
        <w:right w:val="none" w:sz="0" w:space="0" w:color="auto"/>
      </w:divBdr>
    </w:div>
    <w:div w:id="853374008">
      <w:bodyDiv w:val="1"/>
      <w:marLeft w:val="0"/>
      <w:marRight w:val="0"/>
      <w:marTop w:val="0"/>
      <w:marBottom w:val="0"/>
      <w:divBdr>
        <w:top w:val="none" w:sz="0" w:space="0" w:color="auto"/>
        <w:left w:val="none" w:sz="0" w:space="0" w:color="auto"/>
        <w:bottom w:val="none" w:sz="0" w:space="0" w:color="auto"/>
        <w:right w:val="none" w:sz="0" w:space="0" w:color="auto"/>
      </w:divBdr>
    </w:div>
    <w:div w:id="1140541731">
      <w:bodyDiv w:val="1"/>
      <w:marLeft w:val="0"/>
      <w:marRight w:val="0"/>
      <w:marTop w:val="0"/>
      <w:marBottom w:val="0"/>
      <w:divBdr>
        <w:top w:val="none" w:sz="0" w:space="0" w:color="auto"/>
        <w:left w:val="none" w:sz="0" w:space="0" w:color="auto"/>
        <w:bottom w:val="none" w:sz="0" w:space="0" w:color="auto"/>
        <w:right w:val="none" w:sz="0" w:space="0" w:color="auto"/>
      </w:divBdr>
    </w:div>
    <w:div w:id="1180503760">
      <w:bodyDiv w:val="1"/>
      <w:marLeft w:val="0"/>
      <w:marRight w:val="0"/>
      <w:marTop w:val="0"/>
      <w:marBottom w:val="0"/>
      <w:divBdr>
        <w:top w:val="none" w:sz="0" w:space="0" w:color="auto"/>
        <w:left w:val="none" w:sz="0" w:space="0" w:color="auto"/>
        <w:bottom w:val="none" w:sz="0" w:space="0" w:color="auto"/>
        <w:right w:val="none" w:sz="0" w:space="0" w:color="auto"/>
      </w:divBdr>
    </w:div>
    <w:div w:id="1517385214">
      <w:bodyDiv w:val="1"/>
      <w:marLeft w:val="0"/>
      <w:marRight w:val="0"/>
      <w:marTop w:val="0"/>
      <w:marBottom w:val="0"/>
      <w:divBdr>
        <w:top w:val="none" w:sz="0" w:space="0" w:color="auto"/>
        <w:left w:val="none" w:sz="0" w:space="0" w:color="auto"/>
        <w:bottom w:val="none" w:sz="0" w:space="0" w:color="auto"/>
        <w:right w:val="none" w:sz="0" w:space="0" w:color="auto"/>
      </w:divBdr>
    </w:div>
    <w:div w:id="1626308600">
      <w:bodyDiv w:val="1"/>
      <w:marLeft w:val="0"/>
      <w:marRight w:val="0"/>
      <w:marTop w:val="0"/>
      <w:marBottom w:val="0"/>
      <w:divBdr>
        <w:top w:val="none" w:sz="0" w:space="0" w:color="auto"/>
        <w:left w:val="none" w:sz="0" w:space="0" w:color="auto"/>
        <w:bottom w:val="none" w:sz="0" w:space="0" w:color="auto"/>
        <w:right w:val="none" w:sz="0" w:space="0" w:color="auto"/>
      </w:divBdr>
    </w:div>
    <w:div w:id="1820725053">
      <w:bodyDiv w:val="1"/>
      <w:marLeft w:val="0"/>
      <w:marRight w:val="0"/>
      <w:marTop w:val="0"/>
      <w:marBottom w:val="0"/>
      <w:divBdr>
        <w:top w:val="none" w:sz="0" w:space="0" w:color="auto"/>
        <w:left w:val="none" w:sz="0" w:space="0" w:color="auto"/>
        <w:bottom w:val="none" w:sz="0" w:space="0" w:color="auto"/>
        <w:right w:val="none" w:sz="0" w:space="0" w:color="auto"/>
      </w:divBdr>
    </w:div>
    <w:div w:id="1823154507">
      <w:bodyDiv w:val="1"/>
      <w:marLeft w:val="0"/>
      <w:marRight w:val="0"/>
      <w:marTop w:val="0"/>
      <w:marBottom w:val="0"/>
      <w:divBdr>
        <w:top w:val="none" w:sz="0" w:space="0" w:color="auto"/>
        <w:left w:val="none" w:sz="0" w:space="0" w:color="auto"/>
        <w:bottom w:val="none" w:sz="0" w:space="0" w:color="auto"/>
        <w:right w:val="none" w:sz="0" w:space="0" w:color="auto"/>
      </w:divBdr>
    </w:div>
    <w:div w:id="203758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hyperlink" Target="https://fr.wikipedia.org/wiki/Taux_de_mortalit%C3%A9" TargetMode="External"/><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s://fr.wikipedia.org/wiki/Comp%C3%A9tition_intrasp%C3%A9cifique"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hyperlink" Target="https://fr.wikipedia.org/wiki/Taux_de_natalit%C3%A9" TargetMode="External"/><Relationship Id="rId25" Type="http://schemas.openxmlformats.org/officeDocument/2006/relationships/hyperlink" Target="https://fr.wikipedia.org/wiki/Croissance_exponentielle" TargetMode="External"/><Relationship Id="rId33" Type="http://schemas.openxmlformats.org/officeDocument/2006/relationships/hyperlink" Target="https://fr.wikipedia.org/wiki/Gestion_durable_des_p%C3%AAch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wikipedia.org/wiki/Dynamique_des_populations" TargetMode="External"/><Relationship Id="rId20" Type="http://schemas.openxmlformats.org/officeDocument/2006/relationships/hyperlink" Target="https://fr.wikipedia.org/wiki/%C3%89migration" TargetMode="External"/><Relationship Id="rId29" Type="http://schemas.openxmlformats.org/officeDocument/2006/relationships/hyperlink" Target="https://fr.wikipedia.org/wiki/Perturbations_%C3%A9cologiques"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hyperlink" Target="https://fr.wikipedia.org/wiki/Suite_g%C3%A9om%C3%A9trique" TargetMode="External"/><Relationship Id="rId32" Type="http://schemas.openxmlformats.org/officeDocument/2006/relationships/hyperlink" Target="https://fr.wikipedia.org/wiki/Anthropis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3.emf"/><Relationship Id="rId28" Type="http://schemas.openxmlformats.org/officeDocument/2006/relationships/hyperlink" Target="https://fr.wikipedia.org/wiki/Mod%C3%A8le_de_Verhulst" TargetMode="External"/><Relationship Id="rId36" Type="http://schemas.openxmlformats.org/officeDocument/2006/relationships/image" Target="media/image16.emf"/><Relationship Id="rId10" Type="http://schemas.openxmlformats.org/officeDocument/2006/relationships/image" Target="media/image5.emf"/><Relationship Id="rId19" Type="http://schemas.openxmlformats.org/officeDocument/2006/relationships/hyperlink" Target="https://fr.wikipedia.org/wiki/Immigration" TargetMode="External"/><Relationship Id="rId31" Type="http://schemas.openxmlformats.org/officeDocument/2006/relationships/hyperlink" Target="https://fr.wikipedia.org/wiki/Criquet_p%C3%A8lerin"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2.png"/><Relationship Id="rId27" Type="http://schemas.openxmlformats.org/officeDocument/2006/relationships/hyperlink" Target="https://fr.wikipedia.org/wiki/Suite_logistique" TargetMode="External"/><Relationship Id="rId30" Type="http://schemas.openxmlformats.org/officeDocument/2006/relationships/hyperlink" Target="https://fr.wikipedia.org/wiki/Invasions_biologiques" TargetMode="External"/><Relationship Id="rId35" Type="http://schemas.openxmlformats.org/officeDocument/2006/relationships/image" Target="media/image1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9340C-4261-441F-99B1-A1C3ECB68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10362</TotalTime>
  <Pages>18</Pages>
  <Words>4489</Words>
  <Characters>24692</Characters>
  <Application>Microsoft Office Word</Application>
  <DocSecurity>0</DocSecurity>
  <Lines>205</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safi</cp:lastModifiedBy>
  <cp:revision>30</cp:revision>
  <dcterms:created xsi:type="dcterms:W3CDTF">2020-03-26T20:03:00Z</dcterms:created>
  <dcterms:modified xsi:type="dcterms:W3CDTF">2020-05-16T00:27:00Z</dcterms:modified>
</cp:coreProperties>
</file>