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F1" w:rsidRPr="009678F1" w:rsidRDefault="009678F1" w:rsidP="009678F1">
      <w:pPr>
        <w:pStyle w:val="NormalWeb"/>
        <w:keepNext/>
        <w:spacing w:before="0" w:beforeAutospacing="0" w:after="113" w:line="240" w:lineRule="auto"/>
        <w:rPr>
          <w:rFonts w:asciiTheme="majorBidi" w:hAnsiTheme="majorBidi" w:cstheme="majorBidi"/>
          <w:sz w:val="28"/>
          <w:szCs w:val="28"/>
        </w:rPr>
      </w:pPr>
      <w:r w:rsidRPr="009678F1">
        <w:rPr>
          <w:rFonts w:asciiTheme="majorBidi" w:hAnsiTheme="majorBidi" w:cstheme="majorBidi"/>
          <w:b/>
          <w:bCs/>
          <w:color w:val="000080"/>
          <w:sz w:val="28"/>
          <w:szCs w:val="28"/>
        </w:rPr>
        <w:fldChar w:fldCharType="begin"/>
      </w:r>
      <w:r w:rsidRPr="009678F1">
        <w:rPr>
          <w:rFonts w:asciiTheme="majorBidi" w:hAnsiTheme="majorBidi" w:cstheme="majorBidi"/>
          <w:b/>
          <w:bCs/>
          <w:color w:val="000080"/>
          <w:sz w:val="28"/>
          <w:szCs w:val="28"/>
        </w:rPr>
        <w:instrText xml:space="preserve"> HYPERLINK "" \l "__RefHeading___Toc4542_496013083" </w:instrText>
      </w:r>
      <w:r w:rsidRPr="009678F1">
        <w:rPr>
          <w:rFonts w:asciiTheme="majorBidi" w:hAnsiTheme="majorBidi" w:cstheme="majorBidi"/>
          <w:b/>
          <w:bCs/>
          <w:color w:val="000080"/>
          <w:sz w:val="28"/>
          <w:szCs w:val="28"/>
        </w:rPr>
        <w:fldChar w:fldCharType="separate"/>
      </w:r>
      <w:r w:rsidRPr="009678F1">
        <w:rPr>
          <w:rStyle w:val="Lienhypertexte"/>
          <w:rFonts w:asciiTheme="majorBidi" w:hAnsiTheme="majorBidi" w:cstheme="majorBidi"/>
          <w:b/>
          <w:bCs/>
          <w:sz w:val="28"/>
          <w:szCs w:val="28"/>
        </w:rPr>
        <w:t>Objectifs</w:t>
      </w:r>
      <w:r w:rsidRPr="009678F1">
        <w:rPr>
          <w:rFonts w:asciiTheme="majorBidi" w:hAnsiTheme="majorBidi" w:cstheme="majorBidi"/>
          <w:b/>
          <w:bCs/>
          <w:color w:val="000080"/>
          <w:sz w:val="28"/>
          <w:szCs w:val="28"/>
        </w:rPr>
        <w:fldChar w:fldCharType="end"/>
      </w:r>
      <w:hyperlink w:anchor="__RefHeading___Toc4542_496013083" w:history="1">
        <w:r w:rsidRPr="009678F1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keepNext/>
        <w:spacing w:before="0" w:beforeAutospacing="0" w:after="113" w:line="240" w:lineRule="auto"/>
        <w:rPr>
          <w:rFonts w:asciiTheme="majorBidi" w:hAnsiTheme="majorBidi" w:cstheme="majorBidi"/>
          <w:sz w:val="28"/>
          <w:szCs w:val="28"/>
        </w:rPr>
      </w:pPr>
      <w:hyperlink w:anchor="__RefHeading___Toc4544_496013083" w:history="1">
        <w:r w:rsidRPr="009678F1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Introduction</w:t>
        </w:r>
      </w:hyperlink>
      <w:hyperlink w:anchor="__RefHeading___Toc4544_496013083" w:history="1">
        <w:r w:rsidRPr="009678F1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keepNext/>
        <w:spacing w:before="0" w:beforeAutospacing="0" w:after="113" w:line="240" w:lineRule="auto"/>
        <w:rPr>
          <w:rFonts w:asciiTheme="majorBidi" w:hAnsiTheme="majorBidi" w:cstheme="majorBidi"/>
          <w:sz w:val="28"/>
          <w:szCs w:val="28"/>
        </w:rPr>
      </w:pPr>
      <w:hyperlink w:anchor="__RefHeading___Toc4546_496013083" w:history="1">
        <w:r w:rsidRPr="009678F1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I - Chapitre 1 : Communication Interpersonnelle</w:t>
        </w:r>
      </w:hyperlink>
      <w:hyperlink w:anchor="__RefHeading___Toc4546_496013083" w:history="1">
        <w:r w:rsidRPr="009678F1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keepNext/>
        <w:spacing w:before="0" w:beforeAutospacing="0" w:after="57" w:line="240" w:lineRule="auto"/>
        <w:ind w:left="567"/>
        <w:rPr>
          <w:rFonts w:asciiTheme="majorBidi" w:hAnsiTheme="majorBidi" w:cstheme="majorBidi"/>
          <w:sz w:val="28"/>
          <w:szCs w:val="28"/>
        </w:rPr>
      </w:pPr>
      <w:hyperlink w:anchor="__RefHeading___Toc4548_496013083" w:history="1">
        <w:r w:rsidRPr="009678F1">
          <w:rPr>
            <w:rStyle w:val="Lienhypertexte"/>
            <w:rFonts w:asciiTheme="majorBidi" w:hAnsiTheme="majorBidi" w:cstheme="majorBidi"/>
            <w:sz w:val="28"/>
            <w:szCs w:val="28"/>
          </w:rPr>
          <w:t xml:space="preserve">A. </w:t>
        </w:r>
      </w:hyperlink>
      <w:hyperlink w:anchor="__RefHeading___Toc4548_496013083" w:history="1">
        <w:r w:rsidRPr="009678F1">
          <w:rPr>
            <w:rStyle w:val="Lienhypertexte"/>
            <w:rFonts w:asciiTheme="majorBidi" w:hAnsiTheme="majorBidi" w:cstheme="majorBidi"/>
            <w:sz w:val="28"/>
            <w:szCs w:val="28"/>
          </w:rPr>
          <w:t>Les principes fondamentaux</w:t>
        </w:r>
      </w:hyperlink>
      <w:hyperlink w:anchor="__RefHeading___Toc4548_496013083" w:history="1">
        <w:r w:rsidRPr="009678F1">
          <w:rPr>
            <w:rStyle w:val="Lienhypertexte"/>
            <w:rFonts w:asciiTheme="majorBidi" w:hAnsiTheme="majorBidi" w:cstheme="majorBidi"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spacing w:before="0" w:beforeAutospacing="0" w:after="0" w:line="240" w:lineRule="auto"/>
        <w:ind w:left="1134"/>
        <w:rPr>
          <w:rFonts w:asciiTheme="majorBidi" w:hAnsiTheme="majorBidi" w:cstheme="majorBidi"/>
          <w:sz w:val="28"/>
          <w:szCs w:val="28"/>
        </w:rPr>
      </w:pPr>
      <w:hyperlink w:anchor="__RefHeading___Toc4550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1. </w:t>
        </w:r>
      </w:hyperlink>
      <w:hyperlink w:anchor="__RefHeading___Toc4550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>Qu'est ce qu'une communication ?</w:t>
        </w:r>
      </w:hyperlink>
      <w:hyperlink w:anchor="__RefHeading___Toc4550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 </w:t>
        </w:r>
      </w:hyperlink>
      <w:r w:rsidRPr="009678F1">
        <w:rPr>
          <w:rFonts w:asciiTheme="majorBidi" w:hAnsiTheme="majorBidi" w:cstheme="majorBidi"/>
          <w:sz w:val="28"/>
          <w:szCs w:val="28"/>
        </w:rPr>
        <w:t xml:space="preserve"> </w:t>
      </w:r>
    </w:p>
    <w:p w:rsidR="009678F1" w:rsidRPr="009678F1" w:rsidRDefault="009678F1" w:rsidP="009678F1">
      <w:pPr>
        <w:pStyle w:val="NormalWeb"/>
        <w:spacing w:before="0" w:beforeAutospacing="0" w:after="0" w:line="240" w:lineRule="auto"/>
        <w:ind w:left="1134"/>
        <w:rPr>
          <w:rFonts w:asciiTheme="majorBidi" w:hAnsiTheme="majorBidi" w:cstheme="majorBidi"/>
          <w:sz w:val="28"/>
          <w:szCs w:val="28"/>
        </w:rPr>
      </w:pPr>
      <w:hyperlink w:anchor="__RefHeading___Toc4552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2. </w:t>
        </w:r>
      </w:hyperlink>
      <w:hyperlink w:anchor="__RefHeading___Toc4552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>La communication peut être volontaire ou non</w:t>
        </w:r>
      </w:hyperlink>
      <w:hyperlink w:anchor="__RefHeading___Toc4552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spacing w:before="0" w:beforeAutospacing="0" w:after="0" w:line="240" w:lineRule="auto"/>
        <w:ind w:left="1134"/>
        <w:rPr>
          <w:rFonts w:asciiTheme="majorBidi" w:hAnsiTheme="majorBidi" w:cstheme="majorBidi"/>
          <w:sz w:val="28"/>
          <w:szCs w:val="28"/>
        </w:rPr>
      </w:pPr>
      <w:hyperlink w:anchor="__RefHeading___Toc4554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3. </w:t>
        </w:r>
      </w:hyperlink>
      <w:hyperlink w:anchor="__RefHeading___Toc4554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>La communication unique et irréversible</w:t>
        </w:r>
      </w:hyperlink>
      <w:hyperlink w:anchor="__RefHeading___Toc4554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keepNext/>
        <w:spacing w:before="0" w:beforeAutospacing="0" w:after="57" w:line="240" w:lineRule="auto"/>
        <w:ind w:left="567"/>
        <w:rPr>
          <w:rFonts w:asciiTheme="majorBidi" w:hAnsiTheme="majorBidi" w:cstheme="majorBidi"/>
          <w:sz w:val="28"/>
          <w:szCs w:val="28"/>
        </w:rPr>
      </w:pPr>
      <w:hyperlink w:anchor="__RefHeading___Toc4556_496013083" w:history="1">
        <w:r w:rsidRPr="009678F1">
          <w:rPr>
            <w:rStyle w:val="Lienhypertexte"/>
            <w:rFonts w:asciiTheme="majorBidi" w:hAnsiTheme="majorBidi" w:cstheme="majorBidi"/>
            <w:sz w:val="28"/>
            <w:szCs w:val="28"/>
          </w:rPr>
          <w:t xml:space="preserve">B. </w:t>
        </w:r>
      </w:hyperlink>
      <w:hyperlink w:anchor="__RefHeading___Toc4556_496013083" w:history="1">
        <w:r w:rsidRPr="009678F1">
          <w:rPr>
            <w:rStyle w:val="Lienhypertexte"/>
            <w:rFonts w:asciiTheme="majorBidi" w:hAnsiTheme="majorBidi" w:cstheme="majorBidi"/>
            <w:sz w:val="28"/>
            <w:szCs w:val="28"/>
          </w:rPr>
          <w:t>Le dialogue constructif</w:t>
        </w:r>
      </w:hyperlink>
      <w:hyperlink w:anchor="__RefHeading___Toc4556_496013083" w:history="1">
        <w:r w:rsidRPr="009678F1">
          <w:rPr>
            <w:rStyle w:val="Lienhypertexte"/>
            <w:rFonts w:asciiTheme="majorBidi" w:hAnsiTheme="majorBidi" w:cstheme="majorBidi"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spacing w:before="0" w:beforeAutospacing="0" w:after="0" w:line="240" w:lineRule="auto"/>
        <w:ind w:left="1134"/>
        <w:rPr>
          <w:rFonts w:asciiTheme="majorBidi" w:hAnsiTheme="majorBidi" w:cstheme="majorBidi"/>
          <w:sz w:val="28"/>
          <w:szCs w:val="28"/>
        </w:rPr>
      </w:pPr>
      <w:hyperlink w:anchor="__RefHeading___Toc4558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1. </w:t>
        </w:r>
      </w:hyperlink>
      <w:hyperlink w:anchor="__RefHeading___Toc4558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>Le langage</w:t>
        </w:r>
      </w:hyperlink>
      <w:hyperlink w:anchor="__RefHeading___Toc4558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spacing w:before="0" w:beforeAutospacing="0" w:after="0" w:line="240" w:lineRule="auto"/>
        <w:ind w:left="1134"/>
        <w:rPr>
          <w:rFonts w:asciiTheme="majorBidi" w:hAnsiTheme="majorBidi" w:cstheme="majorBidi"/>
          <w:sz w:val="28"/>
          <w:szCs w:val="28"/>
        </w:rPr>
      </w:pPr>
      <w:hyperlink w:anchor="__RefHeading___Toc4560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2. </w:t>
        </w:r>
      </w:hyperlink>
      <w:hyperlink w:anchor="__RefHeading___Toc4560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>L'écoute active</w:t>
        </w:r>
      </w:hyperlink>
      <w:hyperlink w:anchor="__RefHeading___Toc4560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spacing w:before="0" w:beforeAutospacing="0" w:after="0" w:line="240" w:lineRule="auto"/>
        <w:ind w:left="1134"/>
        <w:rPr>
          <w:rFonts w:asciiTheme="majorBidi" w:hAnsiTheme="majorBidi" w:cstheme="majorBidi"/>
          <w:sz w:val="28"/>
          <w:szCs w:val="28"/>
        </w:rPr>
      </w:pPr>
      <w:hyperlink w:anchor="__RefHeading___Toc4562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3. </w:t>
        </w:r>
      </w:hyperlink>
      <w:hyperlink w:anchor="__RefHeading___Toc4562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>La reformulation et l'art des questions</w:t>
        </w:r>
      </w:hyperlink>
      <w:hyperlink w:anchor="__RefHeading___Toc4562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keepNext/>
        <w:spacing w:before="0" w:beforeAutospacing="0" w:after="113" w:line="240" w:lineRule="auto"/>
        <w:rPr>
          <w:rFonts w:asciiTheme="majorBidi" w:hAnsiTheme="majorBidi" w:cstheme="majorBidi"/>
          <w:sz w:val="28"/>
          <w:szCs w:val="28"/>
        </w:rPr>
      </w:pPr>
      <w:hyperlink w:anchor="__RefHeading___Toc4564_496013083" w:history="1">
        <w:r w:rsidRPr="009678F1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II - Chapitre 2 : Communication organisationnelle</w:t>
        </w:r>
      </w:hyperlink>
      <w:hyperlink w:anchor="__RefHeading___Toc4564_496013083" w:history="1">
        <w:r w:rsidRPr="009678F1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keepNext/>
        <w:spacing w:before="0" w:beforeAutospacing="0" w:after="57" w:line="240" w:lineRule="auto"/>
        <w:ind w:left="567"/>
        <w:rPr>
          <w:rFonts w:asciiTheme="majorBidi" w:hAnsiTheme="majorBidi" w:cstheme="majorBidi"/>
          <w:sz w:val="28"/>
          <w:szCs w:val="28"/>
        </w:rPr>
      </w:pPr>
      <w:hyperlink w:anchor="__RefHeading___Toc4566_496013083" w:history="1">
        <w:r w:rsidRPr="009678F1">
          <w:rPr>
            <w:rStyle w:val="Lienhypertexte"/>
            <w:rFonts w:asciiTheme="majorBidi" w:hAnsiTheme="majorBidi" w:cstheme="majorBidi"/>
            <w:sz w:val="28"/>
            <w:szCs w:val="28"/>
          </w:rPr>
          <w:t xml:space="preserve">A. </w:t>
        </w:r>
      </w:hyperlink>
      <w:hyperlink w:anchor="__RefHeading___Toc4566_496013083" w:history="1">
        <w:r w:rsidRPr="009678F1">
          <w:rPr>
            <w:rStyle w:val="Lienhypertexte"/>
            <w:rFonts w:asciiTheme="majorBidi" w:hAnsiTheme="majorBidi" w:cstheme="majorBidi"/>
            <w:sz w:val="28"/>
            <w:szCs w:val="28"/>
          </w:rPr>
          <w:t>Ou se situe la communication en entreprise ?</w:t>
        </w:r>
      </w:hyperlink>
      <w:hyperlink w:anchor="__RefHeading___Toc4566_496013083" w:history="1">
        <w:r w:rsidRPr="009678F1">
          <w:rPr>
            <w:rStyle w:val="Lienhypertexte"/>
            <w:rFonts w:asciiTheme="majorBidi" w:hAnsiTheme="majorBidi" w:cstheme="majorBidi"/>
            <w:sz w:val="28"/>
            <w:szCs w:val="28"/>
          </w:rPr>
          <w:t xml:space="preserve"> </w:t>
        </w:r>
      </w:hyperlink>
      <w:r w:rsidRPr="009678F1">
        <w:rPr>
          <w:rFonts w:asciiTheme="majorBidi" w:hAnsiTheme="majorBidi" w:cstheme="majorBidi"/>
          <w:sz w:val="28"/>
          <w:szCs w:val="28"/>
        </w:rPr>
        <w:t xml:space="preserve"> </w:t>
      </w:r>
    </w:p>
    <w:p w:rsidR="009678F1" w:rsidRPr="009678F1" w:rsidRDefault="009678F1" w:rsidP="009678F1">
      <w:pPr>
        <w:pStyle w:val="NormalWeb"/>
        <w:spacing w:before="0" w:beforeAutospacing="0" w:after="0" w:line="240" w:lineRule="auto"/>
        <w:ind w:left="1134"/>
        <w:rPr>
          <w:rFonts w:asciiTheme="majorBidi" w:hAnsiTheme="majorBidi" w:cstheme="majorBidi"/>
          <w:sz w:val="28"/>
          <w:szCs w:val="28"/>
        </w:rPr>
      </w:pPr>
      <w:hyperlink w:anchor="__RefHeading___Toc4568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1. </w:t>
        </w:r>
      </w:hyperlink>
      <w:hyperlink w:anchor="__RefHeading___Toc4568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>Les outils de la communication</w:t>
        </w:r>
      </w:hyperlink>
      <w:hyperlink w:anchor="__RefHeading___Toc4568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spacing w:before="0" w:beforeAutospacing="0" w:after="0" w:line="240" w:lineRule="auto"/>
        <w:ind w:left="1134"/>
        <w:rPr>
          <w:rFonts w:asciiTheme="majorBidi" w:hAnsiTheme="majorBidi" w:cstheme="majorBidi"/>
          <w:sz w:val="28"/>
          <w:szCs w:val="28"/>
        </w:rPr>
      </w:pPr>
      <w:hyperlink w:anchor="__RefHeading___Toc4570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2. </w:t>
        </w:r>
      </w:hyperlink>
      <w:hyperlink w:anchor="__RefHeading___Toc4570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>Les composantes du discours</w:t>
        </w:r>
      </w:hyperlink>
      <w:hyperlink w:anchor="__RefHeading___Toc4570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spacing w:before="0" w:beforeAutospacing="0" w:after="0" w:line="240" w:lineRule="auto"/>
        <w:ind w:left="1134"/>
        <w:rPr>
          <w:rFonts w:asciiTheme="majorBidi" w:hAnsiTheme="majorBidi" w:cstheme="majorBidi"/>
          <w:sz w:val="28"/>
          <w:szCs w:val="28"/>
        </w:rPr>
      </w:pPr>
      <w:hyperlink w:anchor="__RefHeading___Toc4572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3. </w:t>
        </w:r>
      </w:hyperlink>
      <w:hyperlink w:anchor="__RefHeading___Toc4572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>Les perspectives de la communication organisationnelle</w:t>
        </w:r>
      </w:hyperlink>
      <w:hyperlink w:anchor="__RefHeading___Toc4572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keepNext/>
        <w:spacing w:before="0" w:beforeAutospacing="0" w:after="57" w:line="240" w:lineRule="auto"/>
        <w:ind w:left="567"/>
        <w:rPr>
          <w:rFonts w:asciiTheme="majorBidi" w:hAnsiTheme="majorBidi" w:cstheme="majorBidi"/>
          <w:sz w:val="28"/>
          <w:szCs w:val="28"/>
        </w:rPr>
      </w:pPr>
      <w:hyperlink w:anchor="__RefHeading___Toc4574_496013083" w:history="1">
        <w:r w:rsidRPr="009678F1">
          <w:rPr>
            <w:rStyle w:val="Lienhypertexte"/>
            <w:rFonts w:asciiTheme="majorBidi" w:hAnsiTheme="majorBidi" w:cstheme="majorBidi"/>
            <w:sz w:val="28"/>
            <w:szCs w:val="28"/>
          </w:rPr>
          <w:t xml:space="preserve">B. </w:t>
        </w:r>
      </w:hyperlink>
      <w:hyperlink w:anchor="__RefHeading___Toc4574_496013083" w:history="1">
        <w:r w:rsidRPr="009678F1">
          <w:rPr>
            <w:rStyle w:val="Lienhypertexte"/>
            <w:rFonts w:asciiTheme="majorBidi" w:hAnsiTheme="majorBidi" w:cstheme="majorBidi"/>
            <w:sz w:val="28"/>
            <w:szCs w:val="28"/>
          </w:rPr>
          <w:t xml:space="preserve">Les types de </w:t>
        </w:r>
        <w:proofErr w:type="gramStart"/>
        <w:r w:rsidRPr="009678F1">
          <w:rPr>
            <w:rStyle w:val="Lienhypertexte"/>
            <w:rFonts w:asciiTheme="majorBidi" w:hAnsiTheme="majorBidi" w:cstheme="majorBidi"/>
            <w:sz w:val="28"/>
            <w:szCs w:val="28"/>
          </w:rPr>
          <w:t>communications interne</w:t>
        </w:r>
        <w:proofErr w:type="gramEnd"/>
        <w:r w:rsidRPr="009678F1">
          <w:rPr>
            <w:rStyle w:val="Lienhypertexte"/>
            <w:rFonts w:asciiTheme="majorBidi" w:hAnsiTheme="majorBidi" w:cstheme="majorBidi"/>
            <w:sz w:val="28"/>
            <w:szCs w:val="28"/>
          </w:rPr>
          <w:t xml:space="preserve"> à l'entreprise</w:t>
        </w:r>
      </w:hyperlink>
      <w:hyperlink w:anchor="__RefHeading___Toc4574_496013083" w:history="1">
        <w:r w:rsidRPr="009678F1">
          <w:rPr>
            <w:rStyle w:val="Lienhypertexte"/>
            <w:rFonts w:asciiTheme="majorBidi" w:hAnsiTheme="majorBidi" w:cstheme="majorBidi"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spacing w:before="0" w:beforeAutospacing="0" w:after="0" w:line="240" w:lineRule="auto"/>
        <w:ind w:left="1134"/>
        <w:rPr>
          <w:rFonts w:asciiTheme="majorBidi" w:hAnsiTheme="majorBidi" w:cstheme="majorBidi"/>
          <w:sz w:val="28"/>
          <w:szCs w:val="28"/>
        </w:rPr>
      </w:pPr>
      <w:hyperlink w:anchor="__RefHeading___Toc4576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1. </w:t>
        </w:r>
      </w:hyperlink>
      <w:hyperlink w:anchor="__RefHeading___Toc4576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>Communication informelle</w:t>
        </w:r>
      </w:hyperlink>
      <w:hyperlink w:anchor="__RefHeading___Toc4576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spacing w:before="0" w:beforeAutospacing="0" w:after="0" w:line="240" w:lineRule="auto"/>
        <w:ind w:left="1134"/>
        <w:rPr>
          <w:rFonts w:asciiTheme="majorBidi" w:hAnsiTheme="majorBidi" w:cstheme="majorBidi"/>
          <w:sz w:val="28"/>
          <w:szCs w:val="28"/>
        </w:rPr>
      </w:pPr>
      <w:hyperlink w:anchor="__RefHeading___Toc4578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2. </w:t>
        </w:r>
      </w:hyperlink>
      <w:hyperlink w:anchor="__RefHeading___Toc4578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>Communication formelle</w:t>
        </w:r>
      </w:hyperlink>
      <w:hyperlink w:anchor="__RefHeading___Toc4578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spacing w:before="0" w:beforeAutospacing="0" w:after="0" w:line="240" w:lineRule="auto"/>
        <w:ind w:left="1134"/>
        <w:rPr>
          <w:rFonts w:asciiTheme="majorBidi" w:hAnsiTheme="majorBidi" w:cstheme="majorBidi"/>
          <w:sz w:val="28"/>
          <w:szCs w:val="28"/>
        </w:rPr>
      </w:pPr>
      <w:hyperlink w:anchor="__RefHeading___Toc4580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3. </w:t>
        </w:r>
      </w:hyperlink>
      <w:hyperlink w:anchor="__RefHeading___Toc4580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>Les composantes d'une communication efficace</w:t>
        </w:r>
      </w:hyperlink>
      <w:hyperlink w:anchor="__RefHeading___Toc4580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keepNext/>
        <w:spacing w:before="0" w:beforeAutospacing="0" w:after="113" w:line="240" w:lineRule="auto"/>
        <w:rPr>
          <w:rFonts w:asciiTheme="majorBidi" w:hAnsiTheme="majorBidi" w:cstheme="majorBidi"/>
          <w:sz w:val="28"/>
          <w:szCs w:val="28"/>
        </w:rPr>
      </w:pPr>
      <w:hyperlink w:anchor="__RefHeading___Toc4582_496013083" w:history="1">
        <w:r w:rsidRPr="009678F1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III - Chapitre 3 : Communication de masse</w:t>
        </w:r>
      </w:hyperlink>
      <w:hyperlink w:anchor="__RefHeading___Toc4582_496013083" w:history="1">
        <w:r w:rsidRPr="009678F1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keepNext/>
        <w:spacing w:before="0" w:beforeAutospacing="0" w:after="57" w:line="240" w:lineRule="auto"/>
        <w:ind w:left="567"/>
        <w:rPr>
          <w:rFonts w:asciiTheme="majorBidi" w:hAnsiTheme="majorBidi" w:cstheme="majorBidi"/>
          <w:sz w:val="28"/>
          <w:szCs w:val="28"/>
        </w:rPr>
      </w:pPr>
      <w:hyperlink w:anchor="__RefHeading___Toc4584_496013083" w:history="1">
        <w:r w:rsidRPr="009678F1">
          <w:rPr>
            <w:rStyle w:val="Lienhypertexte"/>
            <w:rFonts w:asciiTheme="majorBidi" w:hAnsiTheme="majorBidi" w:cstheme="majorBidi"/>
            <w:sz w:val="28"/>
            <w:szCs w:val="28"/>
          </w:rPr>
          <w:t xml:space="preserve">A. </w:t>
        </w:r>
      </w:hyperlink>
      <w:hyperlink w:anchor="__RefHeading___Toc4584_496013083" w:history="1">
        <w:r w:rsidRPr="009678F1">
          <w:rPr>
            <w:rStyle w:val="Lienhypertexte"/>
            <w:rFonts w:asciiTheme="majorBidi" w:hAnsiTheme="majorBidi" w:cstheme="majorBidi"/>
            <w:sz w:val="28"/>
            <w:szCs w:val="28"/>
          </w:rPr>
          <w:t>Le mix communicationnel</w:t>
        </w:r>
      </w:hyperlink>
      <w:hyperlink w:anchor="__RefHeading___Toc4584_496013083" w:history="1">
        <w:r w:rsidRPr="009678F1">
          <w:rPr>
            <w:rStyle w:val="Lienhypertexte"/>
            <w:rFonts w:asciiTheme="majorBidi" w:hAnsiTheme="majorBidi" w:cstheme="majorBidi"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spacing w:before="0" w:beforeAutospacing="0" w:after="0" w:line="240" w:lineRule="auto"/>
        <w:ind w:left="1134"/>
        <w:rPr>
          <w:rFonts w:asciiTheme="majorBidi" w:hAnsiTheme="majorBidi" w:cstheme="majorBidi"/>
          <w:sz w:val="28"/>
          <w:szCs w:val="28"/>
        </w:rPr>
      </w:pPr>
      <w:hyperlink w:anchor="__RefHeading___Toc4586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1. </w:t>
        </w:r>
      </w:hyperlink>
      <w:hyperlink w:anchor="__RefHeading___Toc4586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>Le processus de communication</w:t>
        </w:r>
      </w:hyperlink>
      <w:hyperlink w:anchor="__RefHeading___Toc4586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spacing w:before="0" w:beforeAutospacing="0" w:after="0" w:line="240" w:lineRule="auto"/>
        <w:ind w:left="1134"/>
        <w:rPr>
          <w:rFonts w:asciiTheme="majorBidi" w:hAnsiTheme="majorBidi" w:cstheme="majorBidi"/>
          <w:sz w:val="28"/>
          <w:szCs w:val="28"/>
        </w:rPr>
      </w:pPr>
      <w:hyperlink w:anchor="__RefHeading___Toc4588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2. </w:t>
        </w:r>
      </w:hyperlink>
      <w:hyperlink w:anchor="__RefHeading___Toc4588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>L'élaboration d'une action de communication</w:t>
        </w:r>
      </w:hyperlink>
      <w:hyperlink w:anchor="__RefHeading___Toc4588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spacing w:before="0" w:beforeAutospacing="0" w:after="0" w:line="240" w:lineRule="auto"/>
        <w:ind w:left="1134"/>
        <w:rPr>
          <w:rFonts w:asciiTheme="majorBidi" w:hAnsiTheme="majorBidi" w:cstheme="majorBidi"/>
          <w:sz w:val="28"/>
          <w:szCs w:val="28"/>
        </w:rPr>
      </w:pPr>
      <w:hyperlink w:anchor="__RefHeading___Toc4590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3. </w:t>
        </w:r>
      </w:hyperlink>
      <w:hyperlink w:anchor="__RefHeading___Toc4590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>Les obstacles de la communication</w:t>
        </w:r>
      </w:hyperlink>
      <w:hyperlink w:anchor="__RefHeading___Toc4590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keepNext/>
        <w:spacing w:before="0" w:beforeAutospacing="0" w:after="57" w:line="240" w:lineRule="auto"/>
        <w:ind w:left="567"/>
        <w:rPr>
          <w:rFonts w:asciiTheme="majorBidi" w:hAnsiTheme="majorBidi" w:cstheme="majorBidi"/>
          <w:sz w:val="28"/>
          <w:szCs w:val="28"/>
        </w:rPr>
      </w:pPr>
      <w:hyperlink w:anchor="__RefHeading___Toc4592_496013083" w:history="1">
        <w:r w:rsidRPr="009678F1">
          <w:rPr>
            <w:rStyle w:val="Lienhypertexte"/>
            <w:rFonts w:asciiTheme="majorBidi" w:hAnsiTheme="majorBidi" w:cstheme="majorBidi"/>
            <w:sz w:val="28"/>
            <w:szCs w:val="28"/>
          </w:rPr>
          <w:t xml:space="preserve">B. </w:t>
        </w:r>
      </w:hyperlink>
      <w:hyperlink w:anchor="__RefHeading___Toc4592_496013083" w:history="1">
        <w:r w:rsidRPr="009678F1">
          <w:rPr>
            <w:rStyle w:val="Lienhypertexte"/>
            <w:rFonts w:asciiTheme="majorBidi" w:hAnsiTheme="majorBidi" w:cstheme="majorBidi"/>
            <w:sz w:val="28"/>
            <w:szCs w:val="28"/>
          </w:rPr>
          <w:t>L'impact des médias sur la communication</w:t>
        </w:r>
      </w:hyperlink>
      <w:hyperlink w:anchor="__RefHeading___Toc4592_496013083" w:history="1">
        <w:r w:rsidRPr="009678F1">
          <w:rPr>
            <w:rStyle w:val="Lienhypertexte"/>
            <w:rFonts w:asciiTheme="majorBidi" w:hAnsiTheme="majorBidi" w:cstheme="majorBidi"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spacing w:before="0" w:beforeAutospacing="0" w:after="0" w:line="240" w:lineRule="auto"/>
        <w:ind w:left="1134"/>
        <w:rPr>
          <w:rFonts w:asciiTheme="majorBidi" w:hAnsiTheme="majorBidi" w:cstheme="majorBidi"/>
          <w:sz w:val="28"/>
          <w:szCs w:val="28"/>
        </w:rPr>
      </w:pPr>
      <w:hyperlink w:anchor="__RefHeading___Toc4594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1. </w:t>
        </w:r>
      </w:hyperlink>
      <w:hyperlink w:anchor="__RefHeading___Toc4594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les effets </w:t>
        </w:r>
        <w:proofErr w:type="gramStart"/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>des masse</w:t>
        </w:r>
        <w:proofErr w:type="gramEnd"/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 media</w:t>
        </w:r>
      </w:hyperlink>
      <w:hyperlink w:anchor="__RefHeading___Toc4594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spacing w:before="0" w:beforeAutospacing="0" w:after="0" w:line="240" w:lineRule="auto"/>
        <w:ind w:left="1134"/>
        <w:rPr>
          <w:rFonts w:asciiTheme="majorBidi" w:hAnsiTheme="majorBidi" w:cstheme="majorBidi"/>
          <w:sz w:val="28"/>
          <w:szCs w:val="28"/>
        </w:rPr>
      </w:pPr>
      <w:hyperlink w:anchor="__RefHeading___Toc4596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2. </w:t>
        </w:r>
      </w:hyperlink>
      <w:hyperlink w:anchor="__RefHeading___Toc4596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>Les avantages de la communication</w:t>
        </w:r>
      </w:hyperlink>
      <w:hyperlink w:anchor="__RefHeading___Toc4596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spacing w:before="0" w:beforeAutospacing="0" w:after="0" w:line="240" w:lineRule="auto"/>
        <w:ind w:left="1134"/>
        <w:rPr>
          <w:rFonts w:asciiTheme="majorBidi" w:hAnsiTheme="majorBidi" w:cstheme="majorBidi"/>
          <w:b/>
          <w:bCs/>
          <w:i/>
          <w:iCs/>
          <w:color w:val="666699"/>
          <w:sz w:val="28"/>
          <w:szCs w:val="28"/>
        </w:rPr>
      </w:pPr>
      <w:hyperlink w:anchor="__RefHeading___Toc4598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3. </w:t>
        </w:r>
      </w:hyperlink>
      <w:hyperlink w:anchor="__RefHeading___Toc4598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>La communication de groupe</w:t>
        </w:r>
      </w:hyperlink>
      <w:hyperlink w:anchor="__RefHeading___Toc4598_496013083" w:history="1">
        <w:r w:rsidRPr="009678F1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spacing w:before="0" w:beforeAutospacing="0" w:after="0" w:line="24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9678F1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9678F1">
        <w:rPr>
          <w:rFonts w:asciiTheme="majorBidi" w:hAnsiTheme="majorBidi" w:cstheme="majorBidi"/>
          <w:b/>
          <w:bCs/>
          <w:color w:val="auto"/>
          <w:sz w:val="28"/>
          <w:szCs w:val="28"/>
        </w:rPr>
        <w:t>V-</w:t>
      </w:r>
      <w:hyperlink w:anchor="__RefHeading___Toc4610_496013083" w:history="1">
        <w:r w:rsidRPr="009678F1">
          <w:rPr>
            <w:rFonts w:asciiTheme="majorBidi" w:hAnsiTheme="majorBidi" w:cstheme="majorBidi"/>
            <w:b/>
            <w:bCs/>
            <w:color w:val="auto"/>
            <w:sz w:val="28"/>
            <w:szCs w:val="28"/>
          </w:rPr>
          <w:t>Exercice d'auto évaluation</w:t>
        </w:r>
      </w:hyperlink>
      <w:hyperlink w:anchor="__RefHeading___Toc4610_496013083" w:history="1">
        <w:r w:rsidRPr="009678F1">
          <w:rPr>
            <w:rStyle w:val="Lienhypertexte"/>
            <w:rFonts w:asciiTheme="majorBidi" w:hAnsiTheme="majorBidi" w:cstheme="majorBidi"/>
            <w:color w:val="auto"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keepNext/>
        <w:spacing w:before="0" w:beforeAutospacing="0" w:after="113" w:line="240" w:lineRule="auto"/>
        <w:rPr>
          <w:rFonts w:asciiTheme="majorBidi" w:hAnsiTheme="majorBidi" w:cstheme="majorBidi"/>
          <w:sz w:val="28"/>
          <w:szCs w:val="28"/>
        </w:rPr>
      </w:pPr>
      <w:hyperlink w:anchor="__RefHeading___Toc4612_496013083" w:history="1">
        <w:r w:rsidRPr="009678F1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Conclusion</w:t>
        </w:r>
      </w:hyperlink>
      <w:hyperlink w:anchor="__RefHeading___Toc4612_496013083" w:history="1">
        <w:r w:rsidRPr="009678F1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keepNext/>
        <w:spacing w:before="0" w:beforeAutospacing="0" w:after="113" w:line="240" w:lineRule="auto"/>
        <w:rPr>
          <w:rFonts w:asciiTheme="majorBidi" w:hAnsiTheme="majorBidi" w:cstheme="majorBidi"/>
          <w:sz w:val="28"/>
          <w:szCs w:val="28"/>
        </w:rPr>
      </w:pPr>
      <w:hyperlink w:anchor="__RefHeading___Toc4614_496013083" w:history="1">
        <w:r w:rsidRPr="009678F1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Solution des exercices</w:t>
        </w:r>
      </w:hyperlink>
      <w:hyperlink w:anchor="__RefHeading___Toc4614_496013083" w:history="1">
        <w:r w:rsidRPr="009678F1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keepNext/>
        <w:spacing w:before="0" w:beforeAutospacing="0" w:after="113" w:line="240" w:lineRule="auto"/>
        <w:rPr>
          <w:rFonts w:asciiTheme="majorBidi" w:hAnsiTheme="majorBidi" w:cstheme="majorBidi"/>
          <w:sz w:val="28"/>
          <w:szCs w:val="28"/>
        </w:rPr>
      </w:pPr>
      <w:hyperlink w:anchor="__RefHeading___Toc4616_496013083" w:history="1">
        <w:r w:rsidRPr="009678F1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Glossaire</w:t>
        </w:r>
      </w:hyperlink>
      <w:hyperlink w:anchor="__RefHeading___Toc4616_496013083" w:history="1">
        <w:r w:rsidRPr="009678F1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keepNext/>
        <w:spacing w:before="0" w:beforeAutospacing="0" w:after="113" w:line="240" w:lineRule="auto"/>
        <w:rPr>
          <w:rFonts w:asciiTheme="majorBidi" w:hAnsiTheme="majorBidi" w:cstheme="majorBidi"/>
          <w:sz w:val="28"/>
          <w:szCs w:val="28"/>
        </w:rPr>
      </w:pPr>
      <w:hyperlink w:anchor="__RefHeading___Toc4618_496013083" w:history="1">
        <w:r w:rsidRPr="009678F1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Signification des abréviations</w:t>
        </w:r>
      </w:hyperlink>
      <w:hyperlink w:anchor="__RefHeading___Toc4618_496013083" w:history="1">
        <w:r w:rsidRPr="009678F1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 xml:space="preserve"> </w:t>
        </w:r>
      </w:hyperlink>
    </w:p>
    <w:p w:rsidR="009678F1" w:rsidRPr="009678F1" w:rsidRDefault="009678F1" w:rsidP="009678F1">
      <w:pPr>
        <w:pStyle w:val="NormalWeb"/>
        <w:keepNext/>
        <w:spacing w:before="0" w:beforeAutospacing="0" w:after="113" w:line="240" w:lineRule="auto"/>
        <w:rPr>
          <w:rFonts w:asciiTheme="majorBidi" w:hAnsiTheme="majorBidi" w:cstheme="majorBidi"/>
          <w:sz w:val="28"/>
          <w:szCs w:val="28"/>
        </w:rPr>
      </w:pPr>
      <w:hyperlink w:anchor="__RefHeading___Toc4620_496013083" w:history="1">
        <w:r w:rsidRPr="009678F1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Références</w:t>
        </w:r>
      </w:hyperlink>
      <w:hyperlink w:anchor="__RefHeading___Toc4620_496013083" w:history="1">
        <w:r w:rsidRPr="009678F1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 xml:space="preserve"> </w:t>
        </w:r>
      </w:hyperlink>
      <w:hyperlink w:anchor="__RefHeading___Toc4622_496013083" w:history="1">
        <w:r w:rsidRPr="009678F1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Bibliographiques</w:t>
        </w:r>
      </w:hyperlink>
    </w:p>
    <w:p w:rsidR="009678F1" w:rsidRDefault="009678F1" w:rsidP="009678F1">
      <w:pPr>
        <w:pStyle w:val="NormalWeb"/>
        <w:spacing w:before="0" w:beforeAutospacing="0" w:after="0" w:line="240" w:lineRule="auto"/>
        <w:ind w:left="1134"/>
      </w:pPr>
    </w:p>
    <w:p w:rsidR="00932530" w:rsidRDefault="00932530" w:rsidP="009678F1">
      <w:pPr>
        <w:spacing w:line="240" w:lineRule="auto"/>
      </w:pPr>
    </w:p>
    <w:sectPr w:rsidR="00932530" w:rsidSect="009325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F1" w:rsidRDefault="009678F1" w:rsidP="009678F1">
      <w:pPr>
        <w:spacing w:after="0" w:line="240" w:lineRule="auto"/>
      </w:pPr>
      <w:r>
        <w:separator/>
      </w:r>
    </w:p>
  </w:endnote>
  <w:endnote w:type="continuationSeparator" w:id="1">
    <w:p w:rsidR="009678F1" w:rsidRDefault="009678F1" w:rsidP="0096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F1" w:rsidRDefault="009678F1" w:rsidP="009678F1">
      <w:pPr>
        <w:spacing w:after="0" w:line="240" w:lineRule="auto"/>
      </w:pPr>
      <w:r>
        <w:separator/>
      </w:r>
    </w:p>
  </w:footnote>
  <w:footnote w:type="continuationSeparator" w:id="1">
    <w:p w:rsidR="009678F1" w:rsidRDefault="009678F1" w:rsidP="0096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F1" w:rsidRPr="009678F1" w:rsidRDefault="009678F1" w:rsidP="009678F1">
    <w:pPr>
      <w:pStyle w:val="En-tte"/>
      <w:jc w:val="center"/>
      <w:rPr>
        <w:rFonts w:asciiTheme="majorBidi" w:hAnsiTheme="majorBidi" w:cstheme="majorBidi"/>
        <w:b/>
        <w:bCs/>
        <w:color w:val="002060"/>
        <w:sz w:val="40"/>
        <w:szCs w:val="40"/>
      </w:rPr>
    </w:pPr>
    <w:r w:rsidRPr="009678F1">
      <w:rPr>
        <w:rFonts w:asciiTheme="majorBidi" w:hAnsiTheme="majorBidi" w:cstheme="majorBidi"/>
        <w:b/>
        <w:bCs/>
        <w:color w:val="002060"/>
        <w:sz w:val="40"/>
        <w:szCs w:val="40"/>
      </w:rPr>
      <w:t>PLAN GENERAL DU COURS COMMUNICATION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8F1"/>
    <w:rsid w:val="00932530"/>
    <w:rsid w:val="0096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78F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678F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6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78F1"/>
  </w:style>
  <w:style w:type="paragraph" w:styleId="Pieddepage">
    <w:name w:val="footer"/>
    <w:basedOn w:val="Normal"/>
    <w:link w:val="PieddepageCar"/>
    <w:uiPriority w:val="99"/>
    <w:semiHidden/>
    <w:unhideWhenUsed/>
    <w:rsid w:val="0096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7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989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2020-06-10T19:48:00Z</dcterms:created>
  <dcterms:modified xsi:type="dcterms:W3CDTF">2020-06-10T19:56:00Z</dcterms:modified>
</cp:coreProperties>
</file>