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9" w:rsidRPr="00577029" w:rsidRDefault="00577029" w:rsidP="00577029">
      <w:pPr>
        <w:rPr>
          <w:b/>
          <w:bCs/>
        </w:rPr>
      </w:pPr>
      <w:r w:rsidRPr="00577029">
        <w:rPr>
          <w:b/>
          <w:bCs/>
          <w:sz w:val="28"/>
          <w:szCs w:val="28"/>
        </w:rPr>
        <w:t>Méthodologie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577029">
        <w:rPr>
          <w:b/>
          <w:bCs/>
          <w:sz w:val="28"/>
          <w:szCs w:val="28"/>
        </w:rPr>
        <w:t>Master</w:t>
      </w:r>
      <w:r w:rsidRPr="00577029">
        <w:rPr>
          <w:b/>
          <w:bCs/>
        </w:rPr>
        <w:t xml:space="preserve"> I et II  </w:t>
      </w:r>
    </w:p>
    <w:p w:rsidR="00577029" w:rsidRPr="00577029" w:rsidRDefault="00577029" w:rsidP="00577029">
      <w:pPr>
        <w:rPr>
          <w:b/>
          <w:bCs/>
        </w:rPr>
      </w:pPr>
    </w:p>
    <w:p w:rsidR="00577029" w:rsidRPr="00577029" w:rsidRDefault="00577029" w:rsidP="00577029">
      <w:pPr>
        <w:jc w:val="center"/>
        <w:rPr>
          <w:b/>
          <w:bCs/>
          <w:sz w:val="24"/>
          <w:szCs w:val="24"/>
        </w:rPr>
      </w:pPr>
      <w:r w:rsidRPr="00577029">
        <w:rPr>
          <w:b/>
          <w:bCs/>
          <w:sz w:val="24"/>
          <w:szCs w:val="24"/>
        </w:rPr>
        <w:t>Les  formes  de  connaissance  en  sciences  sociales</w:t>
      </w:r>
    </w:p>
    <w:p w:rsidR="00577029" w:rsidRPr="00577029" w:rsidRDefault="00577029" w:rsidP="00577029">
      <w:r w:rsidRPr="00577029">
        <w:t xml:space="preserve">                                                                          </w:t>
      </w:r>
      <w:r>
        <w:t xml:space="preserve">                                                  </w:t>
      </w:r>
      <w:r w:rsidRPr="00577029">
        <w:t>B. MEZOUAR  (</w:t>
      </w:r>
      <w:proofErr w:type="spellStart"/>
      <w:r w:rsidRPr="00577029">
        <w:t>Univ</w:t>
      </w:r>
      <w:proofErr w:type="spellEnd"/>
      <w:r w:rsidRPr="00577029">
        <w:t xml:space="preserve"> de Tlemcen)</w:t>
      </w:r>
    </w:p>
    <w:p w:rsidR="00577029" w:rsidRPr="00577029" w:rsidRDefault="00577029" w:rsidP="00577029">
      <w:pPr>
        <w:rPr>
          <w:b/>
          <w:bCs/>
        </w:rPr>
      </w:pPr>
    </w:p>
    <w:p w:rsidR="00577029" w:rsidRPr="00577029" w:rsidRDefault="00577029" w:rsidP="00577029">
      <w:pPr>
        <w:rPr>
          <w:b/>
          <w:bCs/>
        </w:rPr>
      </w:pPr>
    </w:p>
    <w:p w:rsidR="00577029" w:rsidRPr="00577029" w:rsidRDefault="00577029" w:rsidP="00577029">
      <w:pPr>
        <w:rPr>
          <w:b/>
          <w:bCs/>
          <w:sz w:val="24"/>
          <w:szCs w:val="24"/>
        </w:rPr>
      </w:pPr>
      <w:r w:rsidRPr="00577029">
        <w:rPr>
          <w:b/>
          <w:bCs/>
          <w:sz w:val="24"/>
          <w:szCs w:val="24"/>
        </w:rPr>
        <w:t xml:space="preserve">III -  La troisième forme de connaissance : la connaissance normative   </w:t>
      </w:r>
    </w:p>
    <w:p w:rsidR="00FA365C" w:rsidRDefault="00577029" w:rsidP="00FA365C">
      <w:r w:rsidRPr="00577029">
        <w:t xml:space="preserve">                       </w:t>
      </w:r>
    </w:p>
    <w:p w:rsidR="00ED6845" w:rsidRPr="00FA365C" w:rsidRDefault="00FA365C" w:rsidP="00FA365C">
      <w:pPr>
        <w:rPr>
          <w:rFonts w:ascii="Georgia" w:eastAsia="Times New Roman" w:hAnsi="Georgia" w:cs="Times New Roman"/>
          <w:color w:val="16181A"/>
          <w:kern w:val="36"/>
          <w:sz w:val="48"/>
          <w:szCs w:val="48"/>
          <w:lang w:eastAsia="fr-FR"/>
        </w:rPr>
      </w:pPr>
      <w:r>
        <w:t xml:space="preserve">                  </w:t>
      </w:r>
      <w:r w:rsidR="00577029" w:rsidRPr="00577029">
        <w:t>Ce niveau de connaissance est assez particulier</w:t>
      </w:r>
      <w:r w:rsidR="00BD5BD2" w:rsidRPr="00BD5BD2">
        <w:t xml:space="preserve"> </w:t>
      </w:r>
      <w:r w:rsidR="00BD5BD2">
        <w:t xml:space="preserve"> car il ne s’agit plus de </w:t>
      </w:r>
      <w:r w:rsidR="00BD5BD2" w:rsidRPr="00C4719C">
        <w:rPr>
          <w:b/>
          <w:bCs/>
        </w:rPr>
        <w:t>décrire</w:t>
      </w:r>
      <w:r w:rsidR="00BD5BD2">
        <w:t xml:space="preserve"> ce qui est, c'est-à-dire ce qui existe, il ne s’agit pas non plus d’</w:t>
      </w:r>
      <w:r w:rsidR="00BD5BD2" w:rsidRPr="00C4719C">
        <w:rPr>
          <w:b/>
          <w:bCs/>
        </w:rPr>
        <w:t>expliquer</w:t>
      </w:r>
      <w:r w:rsidR="00BD5BD2">
        <w:t xml:space="preserve"> les faits ou de les </w:t>
      </w:r>
      <w:r w:rsidR="00BD5BD2" w:rsidRPr="00C4719C">
        <w:rPr>
          <w:b/>
          <w:bCs/>
        </w:rPr>
        <w:t>interpréter</w:t>
      </w:r>
      <w:r w:rsidR="00BD5BD2">
        <w:t>. Le but ici n’est pas la recherche du</w:t>
      </w:r>
      <w:r w:rsidR="00577029" w:rsidRPr="00577029">
        <w:t xml:space="preserve"> savoir mais son </w:t>
      </w:r>
      <w:r w:rsidR="00577029" w:rsidRPr="00C4719C">
        <w:rPr>
          <w:b/>
          <w:bCs/>
        </w:rPr>
        <w:t>application</w:t>
      </w:r>
      <w:r w:rsidR="00577029" w:rsidRPr="00577029">
        <w:t xml:space="preserve"> et sa mise en œuvre dans la société.</w:t>
      </w:r>
      <w:r w:rsidR="00BD5BD2">
        <w:t xml:space="preserve"> Dans cette perspective</w:t>
      </w:r>
      <w:r w:rsidR="00577029" w:rsidRPr="00577029">
        <w:t>, il ne peut qu’y avoir confusion entre savoir et action, théorie et pratique. Ce « mélange des genres » parfois heureux et d’autres fois malheureux vient de très loin</w:t>
      </w:r>
      <w:r w:rsidR="00C4719C" w:rsidRPr="008B5AEE">
        <w:rPr>
          <w:b/>
          <w:bCs/>
        </w:rPr>
        <w:t>(1)</w:t>
      </w:r>
      <w:r w:rsidR="00577029" w:rsidRPr="00577029">
        <w:t xml:space="preserve">. Déjà en son temps, début du 16°s, </w:t>
      </w:r>
      <w:r w:rsidR="00BD5BD2">
        <w:t xml:space="preserve">l’écrivain français </w:t>
      </w:r>
      <w:r w:rsidR="00577029" w:rsidRPr="008B5AEE">
        <w:rPr>
          <w:b/>
          <w:bCs/>
        </w:rPr>
        <w:t>Rabelais</w:t>
      </w:r>
      <w:r w:rsidR="00577029" w:rsidRPr="00577029">
        <w:t xml:space="preserve"> recommandait de toujours faire accompagner la science par la conscience </w:t>
      </w:r>
      <w:r w:rsidR="007529B4">
        <w:t xml:space="preserve">en </w:t>
      </w:r>
      <w:r w:rsidR="004E0411">
        <w:t>déclarant</w:t>
      </w:r>
      <w:r w:rsidR="007529B4">
        <w:t xml:space="preserve"> « </w:t>
      </w:r>
      <w:r w:rsidR="007529B4" w:rsidRPr="004E0411">
        <w:rPr>
          <w:i/>
          <w:iCs/>
        </w:rPr>
        <w:t>Science sans conscience n’est que ruine de l’âme</w:t>
      </w:r>
      <w:r w:rsidR="007529B4">
        <w:t xml:space="preserve"> »</w:t>
      </w:r>
      <w:r w:rsidR="00577029" w:rsidRPr="00577029">
        <w:t>.</w:t>
      </w:r>
      <w:r w:rsidR="00ED6845" w:rsidRPr="00ED6845">
        <w:rPr>
          <w:rFonts w:ascii="Georgia" w:eastAsia="Times New Roman" w:hAnsi="Georgia" w:cs="Times New Roman"/>
          <w:color w:val="16181A"/>
          <w:kern w:val="36"/>
          <w:sz w:val="48"/>
          <w:szCs w:val="48"/>
          <w:lang w:eastAsia="fr-FR"/>
        </w:rPr>
        <w:t xml:space="preserve"> </w:t>
      </w:r>
      <w:r w:rsidR="00ED6845" w:rsidRPr="00FA365C">
        <w:t xml:space="preserve">Au 17°s et dans un registre voisin, le philosophe </w:t>
      </w:r>
      <w:r w:rsidR="00ED6845" w:rsidRPr="00A83373">
        <w:rPr>
          <w:b/>
          <w:bCs/>
        </w:rPr>
        <w:t>Baruch Spinoza</w:t>
      </w:r>
      <w:r w:rsidR="00ED6845" w:rsidRPr="00FA365C">
        <w:t xml:space="preserve"> considère que se moquer, s’indigner, haïr sont  des passions tristes qui éloignent de la compréhension des fait et donc de l’action, lorsqu’il </w:t>
      </w:r>
      <w:r w:rsidR="00A83373" w:rsidRPr="00FA365C">
        <w:t>écrit</w:t>
      </w:r>
      <w:r w:rsidR="00ED6845" w:rsidRPr="00FA365C">
        <w:t xml:space="preserve"> : « </w:t>
      </w:r>
      <w:r w:rsidR="00ED6845" w:rsidRPr="00ED6845">
        <w:rPr>
          <w:i/>
          <w:iCs/>
        </w:rPr>
        <w:t>Ni rire, ni pleurer, ni haïr, mais comprendre.</w:t>
      </w:r>
      <w:r w:rsidR="00ED6845" w:rsidRPr="00ED6845">
        <w:t>»</w:t>
      </w:r>
      <w:r>
        <w:rPr>
          <w:b/>
          <w:bCs/>
        </w:rPr>
        <w:t xml:space="preserve"> </w:t>
      </w:r>
      <w:r w:rsidR="00ED6845" w:rsidRPr="00ED6845">
        <w:rPr>
          <w:b/>
          <w:bCs/>
        </w:rPr>
        <w:t xml:space="preserve"> </w:t>
      </w:r>
    </w:p>
    <w:p w:rsidR="00C57380" w:rsidRPr="004E0411" w:rsidRDefault="00FA365C" w:rsidP="00C57380">
      <w:pPr>
        <w:rPr>
          <w:i/>
          <w:iCs/>
        </w:rPr>
      </w:pPr>
      <w:r>
        <w:t xml:space="preserve">                 </w:t>
      </w:r>
      <w:r w:rsidR="00577029" w:rsidRPr="00577029">
        <w:t xml:space="preserve">Toutefois, c’est </w:t>
      </w:r>
      <w:r w:rsidR="00577029" w:rsidRPr="004E0411">
        <w:rPr>
          <w:b/>
          <w:bCs/>
        </w:rPr>
        <w:t>Marx</w:t>
      </w:r>
      <w:r w:rsidR="00577029" w:rsidRPr="00577029">
        <w:t xml:space="preserve"> qui fera de la théorie et la pratique un couple inséparable, l’une fécondant l’autre en écrivant dans ses fameuses thèses sur Feuerbach « </w:t>
      </w:r>
      <w:r w:rsidR="00577029" w:rsidRPr="00577029">
        <w:rPr>
          <w:i/>
          <w:iCs/>
        </w:rPr>
        <w:t>Les philosophes n’ont fait qu’interpréter le monde, il s’agit à présent de le transformer</w:t>
      </w:r>
      <w:r w:rsidR="00577029" w:rsidRPr="00577029">
        <w:t> »</w:t>
      </w:r>
      <w:r w:rsidR="00680986">
        <w:t>.</w:t>
      </w:r>
      <w:r w:rsidR="00577029" w:rsidRPr="00577029">
        <w:t xml:space="preserve"> Marx</w:t>
      </w:r>
      <w:r w:rsidR="00680986">
        <w:t xml:space="preserve"> s’est appliqué le principe à sa propre personne en ce faisant</w:t>
      </w:r>
      <w:r w:rsidR="00577029" w:rsidRPr="00577029">
        <w:t xml:space="preserve"> analyste </w:t>
      </w:r>
      <w:r w:rsidR="00680986">
        <w:t xml:space="preserve">du capitalisme </w:t>
      </w:r>
      <w:proofErr w:type="gramStart"/>
      <w:r w:rsidR="00680986">
        <w:t xml:space="preserve">( </w:t>
      </w:r>
      <w:proofErr w:type="spellStart"/>
      <w:r w:rsidR="00680986">
        <w:t>cf</w:t>
      </w:r>
      <w:proofErr w:type="spellEnd"/>
      <w:proofErr w:type="gramEnd"/>
      <w:r w:rsidR="00680986">
        <w:t xml:space="preserve"> ses ouvrages sur le</w:t>
      </w:r>
      <w:r w:rsidR="00680986" w:rsidRPr="00680986">
        <w:t xml:space="preserve"> </w:t>
      </w:r>
      <w:r w:rsidR="00680986">
        <w:t>système capitaliste dont « </w:t>
      </w:r>
      <w:r w:rsidR="00680986" w:rsidRPr="00C57380">
        <w:rPr>
          <w:i/>
          <w:iCs/>
        </w:rPr>
        <w:t>Le</w:t>
      </w:r>
      <w:r w:rsidR="00680986">
        <w:t xml:space="preserve"> </w:t>
      </w:r>
      <w:r w:rsidR="00680986" w:rsidRPr="00C57380">
        <w:rPr>
          <w:i/>
          <w:iCs/>
        </w:rPr>
        <w:t>Capital</w:t>
      </w:r>
      <w:r w:rsidR="00680986">
        <w:t> »</w:t>
      </w:r>
      <w:r w:rsidR="00C57380">
        <w:t xml:space="preserve"> </w:t>
      </w:r>
      <w:r w:rsidR="00577029" w:rsidRPr="00577029">
        <w:t xml:space="preserve">+ </w:t>
      </w:r>
      <w:r w:rsidR="00C57380">
        <w:t xml:space="preserve">son engagement politique comme </w:t>
      </w:r>
      <w:r w:rsidR="00577029" w:rsidRPr="00577029">
        <w:t>militant</w:t>
      </w:r>
      <w:r w:rsidR="00C57380">
        <w:t xml:space="preserve"> et</w:t>
      </w:r>
      <w:r w:rsidR="00577029" w:rsidRPr="00577029">
        <w:t xml:space="preserve"> leader de l’Internationale des </w:t>
      </w:r>
      <w:r w:rsidR="00C57380">
        <w:t>travailleurs</w:t>
      </w:r>
      <w:r w:rsidR="00577029" w:rsidRPr="00577029">
        <w:t xml:space="preserve"> ). C’est cette double casquette théori</w:t>
      </w:r>
      <w:r w:rsidR="008B5AEE">
        <w:t>qu</w:t>
      </w:r>
      <w:r w:rsidR="00577029" w:rsidRPr="00577029">
        <w:t xml:space="preserve">e et pratique que les marxistes appellent la </w:t>
      </w:r>
      <w:r w:rsidR="00577029" w:rsidRPr="008B5AEE">
        <w:rPr>
          <w:b/>
          <w:bCs/>
        </w:rPr>
        <w:t>Praxis</w:t>
      </w:r>
      <w:r w:rsidR="00577029" w:rsidRPr="00577029">
        <w:t xml:space="preserve">. Dans la lignée des positivistes (et singulièrement de St Simon), </w:t>
      </w:r>
      <w:r w:rsidR="00577029" w:rsidRPr="004E0411">
        <w:rPr>
          <w:b/>
          <w:bCs/>
        </w:rPr>
        <w:t>Durkheim</w:t>
      </w:r>
      <w:r w:rsidR="00577029" w:rsidRPr="00577029">
        <w:t xml:space="preserve"> lui aussi mais de manière beaucoup moins radicale émet le souhait de voir</w:t>
      </w:r>
      <w:r w:rsidR="00C57380">
        <w:t xml:space="preserve"> la sociologie </w:t>
      </w:r>
      <w:r w:rsidR="00C57380" w:rsidRPr="00C57380">
        <w:t xml:space="preserve"> servir à résoudre les pro</w:t>
      </w:r>
      <w:r w:rsidR="00C57380">
        <w:t>blèmes sociaux. C’est dans cet</w:t>
      </w:r>
      <w:r w:rsidR="00C57380" w:rsidRPr="00C57380">
        <w:t xml:space="preserve"> esprit, </w:t>
      </w:r>
      <w:r w:rsidR="00C57380" w:rsidRPr="004E0411">
        <w:t>qu’i</w:t>
      </w:r>
      <w:r w:rsidR="00C57380">
        <w:rPr>
          <w:b/>
          <w:bCs/>
        </w:rPr>
        <w:t>l</w:t>
      </w:r>
      <w:r w:rsidR="00C57380" w:rsidRPr="00C57380">
        <w:t xml:space="preserve"> écrira, dans l'introduction de La Division du travail social (1895), que </w:t>
      </w:r>
      <w:r w:rsidR="00C57380" w:rsidRPr="004E0411">
        <w:rPr>
          <w:i/>
          <w:iCs/>
        </w:rPr>
        <w:t xml:space="preserve">« la sociologie ne vaut pas une heure de peine si elle ne devait avoir qu'un intérêt spéculatif </w:t>
      </w:r>
      <w:r w:rsidR="00C57380" w:rsidRPr="004E0411">
        <w:t>»</w:t>
      </w:r>
      <w:r w:rsidR="00C57380" w:rsidRPr="004E0411">
        <w:rPr>
          <w:i/>
          <w:iCs/>
        </w:rPr>
        <w:t>.</w:t>
      </w:r>
    </w:p>
    <w:p w:rsidR="00C4719C" w:rsidRDefault="00577029" w:rsidP="00932A01">
      <w:r w:rsidRPr="00577029">
        <w:t xml:space="preserve"> </w:t>
      </w:r>
      <w:r w:rsidR="001D1AA1">
        <w:t xml:space="preserve">               </w:t>
      </w:r>
      <w:r w:rsidRPr="00577029">
        <w:t xml:space="preserve">  Le  niveau de connaissance normatif ne dit pas ce qui est, mais ce qui doit être, </w:t>
      </w:r>
      <w:r w:rsidR="00C57380">
        <w:t xml:space="preserve">c'est-à-dire </w:t>
      </w:r>
      <w:r w:rsidR="00FA365C">
        <w:t>ce qu’il faut</w:t>
      </w:r>
      <w:r w:rsidR="00FA365C" w:rsidRPr="00ED6845">
        <w:t>.</w:t>
      </w:r>
      <w:r w:rsidR="00FA365C">
        <w:t xml:space="preserve"> Autrement dit</w:t>
      </w:r>
      <w:r w:rsidR="001D1AA1">
        <w:t xml:space="preserve"> cette approche du </w:t>
      </w:r>
      <w:r w:rsidR="004E0411">
        <w:t>réel</w:t>
      </w:r>
      <w:r w:rsidR="001D1AA1">
        <w:t xml:space="preserve"> </w:t>
      </w:r>
      <w:r w:rsidR="001D1AA1" w:rsidRPr="00577029">
        <w:t xml:space="preserve"> </w:t>
      </w:r>
      <w:r w:rsidR="001D1AA1">
        <w:t>n’est d’aucun secours pour le scientifique</w:t>
      </w:r>
      <w:r w:rsidR="00FA365C" w:rsidRPr="00577029">
        <w:t xml:space="preserve"> </w:t>
      </w:r>
      <w:r w:rsidR="00FA365C">
        <w:t xml:space="preserve">dont le but est précisément de s’armer d’une volonté à </w:t>
      </w:r>
      <w:r w:rsidR="00A83373">
        <w:t>même</w:t>
      </w:r>
      <w:r w:rsidR="00FA365C">
        <w:t xml:space="preserve"> de l’affranchir</w:t>
      </w:r>
      <w:r w:rsidR="00FA365C" w:rsidRPr="00ED6845">
        <w:t xml:space="preserve"> </w:t>
      </w:r>
      <w:r w:rsidR="00FA365C">
        <w:t>un tant soit peu</w:t>
      </w:r>
      <w:r w:rsidR="00932A01">
        <w:t xml:space="preserve"> </w:t>
      </w:r>
      <w:r w:rsidR="00FA365C" w:rsidRPr="00ED6845">
        <w:t>des désirs et des croyances qui poussent à imaginer le réel tel qu’il n’est pas</w:t>
      </w:r>
      <w:r w:rsidR="00932A01">
        <w:t xml:space="preserve"> ou tel qu’il aimerait qu’il soit</w:t>
      </w:r>
      <w:r w:rsidR="00FA365C" w:rsidRPr="00ED6845">
        <w:t>.</w:t>
      </w:r>
      <w:r w:rsidR="00FA365C">
        <w:t xml:space="preserve"> A </w:t>
      </w:r>
      <w:r w:rsidR="001D1AA1">
        <w:t xml:space="preserve">l’inverse, elle </w:t>
      </w:r>
      <w:r w:rsidR="00932A01">
        <w:t>satisfait</w:t>
      </w:r>
      <w:r w:rsidR="001D1AA1" w:rsidRPr="00577029">
        <w:t xml:space="preserve"> parfaitement</w:t>
      </w:r>
      <w:r w:rsidR="004E0411">
        <w:t xml:space="preserve"> </w:t>
      </w:r>
      <w:r w:rsidR="001D1AA1" w:rsidRPr="00577029">
        <w:t>aux religieux</w:t>
      </w:r>
      <w:r w:rsidR="004E0411">
        <w:t xml:space="preserve">, </w:t>
      </w:r>
      <w:r w:rsidR="004E0411" w:rsidRPr="00577029">
        <w:t xml:space="preserve">aux politiques </w:t>
      </w:r>
      <w:r w:rsidR="004E0411">
        <w:t xml:space="preserve">et </w:t>
      </w:r>
      <w:r w:rsidR="00932A01">
        <w:t>aux idéologues</w:t>
      </w:r>
      <w:r w:rsidR="00FA365C">
        <w:t xml:space="preserve"> qui ne font </w:t>
      </w:r>
      <w:r w:rsidR="00C4719C">
        <w:t xml:space="preserve">pas appel à la </w:t>
      </w:r>
      <w:r w:rsidR="00C4719C" w:rsidRPr="004E0411">
        <w:rPr>
          <w:b/>
          <w:bCs/>
        </w:rPr>
        <w:t>raison</w:t>
      </w:r>
      <w:r w:rsidR="00C4719C">
        <w:t xml:space="preserve"> ; au contraire c’est la </w:t>
      </w:r>
      <w:r w:rsidR="00C4719C" w:rsidRPr="004E0411">
        <w:rPr>
          <w:b/>
          <w:bCs/>
        </w:rPr>
        <w:t>passion</w:t>
      </w:r>
      <w:r w:rsidR="00C4719C">
        <w:t>, les affects et l</w:t>
      </w:r>
      <w:r w:rsidR="00C4719C" w:rsidRPr="00577029">
        <w:t>es sentiments</w:t>
      </w:r>
      <w:r w:rsidR="00C4719C">
        <w:t xml:space="preserve"> qu</w:t>
      </w:r>
      <w:r w:rsidR="00FA365C">
        <w:t>’</w:t>
      </w:r>
      <w:r w:rsidR="00C4719C">
        <w:t>i</w:t>
      </w:r>
      <w:r w:rsidR="00FA365C">
        <w:t>ls cherchent à</w:t>
      </w:r>
      <w:r w:rsidR="00C4719C">
        <w:t xml:space="preserve"> </w:t>
      </w:r>
      <w:r w:rsidR="00FA365C">
        <w:t>mobiliser</w:t>
      </w:r>
      <w:r w:rsidR="00C4719C">
        <w:t xml:space="preserve">. </w:t>
      </w:r>
      <w:r w:rsidRPr="00577029">
        <w:t xml:space="preserve">Et c’est tout à fait naturel dés lors que l’objectif est de </w:t>
      </w:r>
      <w:r w:rsidRPr="004E0411">
        <w:rPr>
          <w:b/>
          <w:bCs/>
        </w:rPr>
        <w:t>change</w:t>
      </w:r>
      <w:r w:rsidR="001D1AA1" w:rsidRPr="004E0411">
        <w:rPr>
          <w:b/>
          <w:bCs/>
        </w:rPr>
        <w:t>r</w:t>
      </w:r>
      <w:r w:rsidRPr="004E0411">
        <w:rPr>
          <w:b/>
          <w:bCs/>
        </w:rPr>
        <w:t xml:space="preserve"> le réel</w:t>
      </w:r>
      <w:r w:rsidR="004E0411">
        <w:t xml:space="preserve"> par la  mobilisa</w:t>
      </w:r>
      <w:r w:rsidRPr="00577029">
        <w:t>t</w:t>
      </w:r>
      <w:r w:rsidR="004E0411">
        <w:t xml:space="preserve">ion des </w:t>
      </w:r>
      <w:r w:rsidRPr="00577029">
        <w:t xml:space="preserve">troupes. </w:t>
      </w:r>
    </w:p>
    <w:p w:rsidR="005F091E" w:rsidRDefault="00C4719C" w:rsidP="00DC5AA1">
      <w:pPr>
        <w:pStyle w:val="Paragraphedeliste"/>
        <w:numPr>
          <w:ilvl w:val="0"/>
          <w:numId w:val="1"/>
        </w:numPr>
      </w:pPr>
      <w:r>
        <w:lastRenderedPageBreak/>
        <w:t xml:space="preserve">Le savoir est par définition destiné à </w:t>
      </w:r>
      <w:r w:rsidR="004A7060">
        <w:t xml:space="preserve">aboutir </w:t>
      </w:r>
      <w:r w:rsidR="004A7060" w:rsidRPr="004A7060">
        <w:rPr>
          <w:i/>
          <w:iCs/>
        </w:rPr>
        <w:t>in</w:t>
      </w:r>
      <w:r w:rsidR="004A7060">
        <w:rPr>
          <w:i/>
          <w:iCs/>
        </w:rPr>
        <w:t xml:space="preserve"> </w:t>
      </w:r>
      <w:r w:rsidR="004A7060" w:rsidRPr="004A7060">
        <w:rPr>
          <w:i/>
          <w:iCs/>
        </w:rPr>
        <w:t>fine</w:t>
      </w:r>
      <w:r>
        <w:t xml:space="preserve"> </w:t>
      </w:r>
      <w:r w:rsidR="008B5AEE">
        <w:t>l’</w:t>
      </w:r>
      <w:r>
        <w:t xml:space="preserve">application et non à rester </w:t>
      </w:r>
      <w:r w:rsidR="004E0411">
        <w:t xml:space="preserve">contemplatif et </w:t>
      </w:r>
      <w:r>
        <w:t>au niveau de la spéculation</w:t>
      </w:r>
      <w:r w:rsidR="008B5AEE">
        <w:t>. Il</w:t>
      </w:r>
      <w:r>
        <w:t xml:space="preserve"> y a lieu donc de préciser que ce </w:t>
      </w:r>
      <w:r w:rsidR="008B5AEE">
        <w:t>qui fait</w:t>
      </w:r>
      <w:r>
        <w:t xml:space="preserve"> </w:t>
      </w:r>
      <w:r w:rsidR="008B5AEE">
        <w:t xml:space="preserve">obstacle </w:t>
      </w:r>
      <w:r>
        <w:t xml:space="preserve">méthodologiquement </w:t>
      </w:r>
      <w:r w:rsidR="008B5AEE">
        <w:t>à la connaissance scientifique, c</w:t>
      </w:r>
      <w:r>
        <w:t xml:space="preserve">’est </w:t>
      </w:r>
      <w:r w:rsidR="008B5AEE">
        <w:t xml:space="preserve">la </w:t>
      </w:r>
      <w:r w:rsidR="008B5AEE" w:rsidRPr="004E0411">
        <w:rPr>
          <w:b/>
          <w:bCs/>
        </w:rPr>
        <w:t>subjectivité</w:t>
      </w:r>
      <w:r w:rsidR="008B5AEE">
        <w:t xml:space="preserve"> que ne peut éviter le chercheur </w:t>
      </w:r>
      <w:r w:rsidR="004E0411">
        <w:t>dont</w:t>
      </w:r>
      <w:r w:rsidR="008B5AEE">
        <w:t xml:space="preserve"> la motivation de la recherche est non pas la connaissance des f</w:t>
      </w:r>
      <w:r w:rsidR="00DC5AA1">
        <w:t>aits mais leur transformation. Une subjectivité aussi indépassable soit-elle</w:t>
      </w:r>
      <w:r w:rsidR="004A7060" w:rsidRPr="004A7060">
        <w:t>,</w:t>
      </w:r>
      <w:r w:rsidR="00DC5AA1" w:rsidRPr="00DC5AA1">
        <w:t xml:space="preserve"> </w:t>
      </w:r>
      <w:r w:rsidR="00DC5AA1">
        <w:t xml:space="preserve">une fois </w:t>
      </w:r>
      <w:r w:rsidR="00DC5AA1" w:rsidRPr="004A7060">
        <w:t>ex</w:t>
      </w:r>
      <w:r w:rsidR="00DC5AA1">
        <w:t>p</w:t>
      </w:r>
      <w:r w:rsidR="00DC5AA1" w:rsidRPr="004A7060">
        <w:t>licité</w:t>
      </w:r>
      <w:r w:rsidR="00DC5AA1">
        <w:t xml:space="preserve">e est à demi </w:t>
      </w:r>
      <w:r w:rsidR="00DC5AA1" w:rsidRPr="004A7060">
        <w:t>apprivois</w:t>
      </w:r>
      <w:r w:rsidR="00DC5AA1">
        <w:t>ée.</w:t>
      </w:r>
    </w:p>
    <w:sectPr w:rsidR="005F091E" w:rsidSect="005F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19E2"/>
    <w:multiLevelType w:val="hybridMultilevel"/>
    <w:tmpl w:val="44FE3538"/>
    <w:lvl w:ilvl="0" w:tplc="08D05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A4C02"/>
    <w:rsid w:val="000B5D1A"/>
    <w:rsid w:val="00190B23"/>
    <w:rsid w:val="001D1AA1"/>
    <w:rsid w:val="004A7060"/>
    <w:rsid w:val="004E0411"/>
    <w:rsid w:val="00577029"/>
    <w:rsid w:val="005F091E"/>
    <w:rsid w:val="00680986"/>
    <w:rsid w:val="007529B4"/>
    <w:rsid w:val="008B5AEE"/>
    <w:rsid w:val="00932A01"/>
    <w:rsid w:val="00A83373"/>
    <w:rsid w:val="00BA4C02"/>
    <w:rsid w:val="00BD5BD2"/>
    <w:rsid w:val="00C4719C"/>
    <w:rsid w:val="00C57380"/>
    <w:rsid w:val="00DC5AA1"/>
    <w:rsid w:val="00ED6845"/>
    <w:rsid w:val="00FA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1E"/>
  </w:style>
  <w:style w:type="paragraph" w:styleId="Titre1">
    <w:name w:val="heading 1"/>
    <w:basedOn w:val="Normal"/>
    <w:next w:val="Normal"/>
    <w:link w:val="Titre1Car"/>
    <w:uiPriority w:val="9"/>
    <w:qFormat/>
    <w:rsid w:val="00ED6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845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D6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6</cp:revision>
  <dcterms:created xsi:type="dcterms:W3CDTF">2020-06-10T10:35:00Z</dcterms:created>
  <dcterms:modified xsi:type="dcterms:W3CDTF">2020-06-11T09:43:00Z</dcterms:modified>
</cp:coreProperties>
</file>