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1D" w:rsidRPr="00A61FF9" w:rsidRDefault="005C068A" w:rsidP="007438B2">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Introduction</w:t>
      </w:r>
      <w:r w:rsidR="00CF7ADC" w:rsidRPr="00A61FF9">
        <w:rPr>
          <w:rFonts w:ascii="Times New Roman" w:eastAsia="Times New Roman" w:hAnsi="Times New Roman" w:cs="Times New Roman"/>
          <w:sz w:val="24"/>
          <w:szCs w:val="24"/>
          <w:lang w:eastAsia="fr-CA"/>
        </w:rPr>
        <w:br/>
        <w:t>L’homme a toujours essayé de</w:t>
      </w:r>
      <w:r w:rsidR="0079361D" w:rsidRPr="00A61FF9">
        <w:rPr>
          <w:rFonts w:ascii="Times New Roman" w:eastAsia="Times New Roman" w:hAnsi="Times New Roman" w:cs="Times New Roman"/>
          <w:sz w:val="24"/>
          <w:szCs w:val="24"/>
          <w:lang w:eastAsia="fr-CA"/>
        </w:rPr>
        <w:t xml:space="preserve"> lutter contre les maladies</w:t>
      </w:r>
      <w:r w:rsidR="007438B2" w:rsidRPr="00A61FF9">
        <w:rPr>
          <w:rFonts w:ascii="Times New Roman" w:eastAsia="Times New Roman" w:hAnsi="Times New Roman" w:cs="Times New Roman"/>
          <w:sz w:val="24"/>
          <w:szCs w:val="24"/>
          <w:lang w:eastAsia="fr-CA"/>
        </w:rPr>
        <w:t xml:space="preserve"> qui</w:t>
      </w:r>
      <w:r w:rsidR="00CF7ADC" w:rsidRPr="00A61FF9">
        <w:rPr>
          <w:rFonts w:ascii="Times New Roman" w:eastAsia="Times New Roman" w:hAnsi="Times New Roman" w:cs="Times New Roman"/>
          <w:sz w:val="24"/>
          <w:szCs w:val="24"/>
          <w:lang w:eastAsia="fr-CA"/>
        </w:rPr>
        <w:t xml:space="preserve"> infectent les humains, les cultures ou les</w:t>
      </w:r>
      <w:r w:rsidR="002458F4" w:rsidRPr="00A61FF9">
        <w:rPr>
          <w:rFonts w:ascii="Times New Roman" w:eastAsia="Times New Roman" w:hAnsi="Times New Roman" w:cs="Times New Roman"/>
          <w:sz w:val="24"/>
          <w:szCs w:val="24"/>
          <w:lang w:eastAsia="fr-CA"/>
        </w:rPr>
        <w:t xml:space="preserve"> animaux domestiques</w:t>
      </w:r>
      <w:r w:rsidR="00CF7ADC" w:rsidRPr="00A61FF9">
        <w:rPr>
          <w:rFonts w:ascii="Times New Roman" w:eastAsia="Times New Roman" w:hAnsi="Times New Roman" w:cs="Times New Roman"/>
          <w:sz w:val="24"/>
          <w:szCs w:val="24"/>
          <w:lang w:eastAsia="fr-CA"/>
        </w:rPr>
        <w:t xml:space="preserve">, en essayons de connaitre  </w:t>
      </w:r>
      <w:r w:rsidR="0079361D" w:rsidRPr="00A61FF9">
        <w:rPr>
          <w:rFonts w:ascii="Times New Roman" w:eastAsia="Times New Roman" w:hAnsi="Times New Roman" w:cs="Times New Roman"/>
          <w:sz w:val="24"/>
          <w:szCs w:val="24"/>
          <w:lang w:eastAsia="fr-CA"/>
        </w:rPr>
        <w:t xml:space="preserve"> l’origine et de la transmission de ces maladies. </w:t>
      </w:r>
      <w:r w:rsidR="007438B2" w:rsidRPr="00A61FF9">
        <w:rPr>
          <w:rFonts w:ascii="Times New Roman" w:eastAsia="Times New Roman" w:hAnsi="Times New Roman" w:cs="Times New Roman"/>
          <w:sz w:val="24"/>
          <w:szCs w:val="24"/>
          <w:lang w:eastAsia="fr-CA"/>
        </w:rPr>
        <w:t xml:space="preserve">L’épidémiologie science qui </w:t>
      </w:r>
      <w:r w:rsidR="0079361D" w:rsidRPr="00A61FF9">
        <w:rPr>
          <w:rFonts w:ascii="Times New Roman" w:eastAsia="Times New Roman" w:hAnsi="Times New Roman" w:cs="Times New Roman"/>
          <w:sz w:val="24"/>
          <w:szCs w:val="24"/>
          <w:lang w:eastAsia="fr-CA"/>
        </w:rPr>
        <w:t>étud</w:t>
      </w:r>
      <w:r w:rsidR="007438B2" w:rsidRPr="00A61FF9">
        <w:rPr>
          <w:rFonts w:ascii="Times New Roman" w:eastAsia="Times New Roman" w:hAnsi="Times New Roman" w:cs="Times New Roman"/>
          <w:sz w:val="24"/>
          <w:szCs w:val="24"/>
          <w:lang w:eastAsia="fr-CA"/>
        </w:rPr>
        <w:t>i</w:t>
      </w:r>
      <w:r w:rsidR="0079361D" w:rsidRPr="00A61FF9">
        <w:rPr>
          <w:rFonts w:ascii="Times New Roman" w:eastAsia="Times New Roman" w:hAnsi="Times New Roman" w:cs="Times New Roman"/>
          <w:sz w:val="24"/>
          <w:szCs w:val="24"/>
          <w:lang w:eastAsia="fr-CA"/>
        </w:rPr>
        <w:t>e de la transmission des maladies</w:t>
      </w:r>
      <w:proofErr w:type="gramStart"/>
      <w:r w:rsidR="0079361D" w:rsidRPr="00A61FF9">
        <w:rPr>
          <w:rFonts w:ascii="Times New Roman" w:eastAsia="Times New Roman" w:hAnsi="Times New Roman" w:cs="Times New Roman"/>
          <w:sz w:val="24"/>
          <w:szCs w:val="24"/>
          <w:lang w:eastAsia="fr-CA"/>
        </w:rPr>
        <w:t>,.</w:t>
      </w:r>
      <w:proofErr w:type="gramEnd"/>
      <w:r w:rsidR="0079361D" w:rsidRPr="00A61FF9">
        <w:rPr>
          <w:rFonts w:ascii="Times New Roman" w:eastAsia="Times New Roman" w:hAnsi="Times New Roman" w:cs="Times New Roman"/>
          <w:sz w:val="24"/>
          <w:szCs w:val="24"/>
          <w:lang w:eastAsia="fr-CA"/>
        </w:rPr>
        <w:t xml:space="preserve"> Le développement</w:t>
      </w:r>
      <w:r w:rsidR="007438B2" w:rsidRPr="00A61FF9">
        <w:rPr>
          <w:rFonts w:ascii="Times New Roman" w:eastAsia="Times New Roman" w:hAnsi="Times New Roman" w:cs="Times New Roman"/>
          <w:sz w:val="24"/>
          <w:szCs w:val="24"/>
          <w:lang w:eastAsia="fr-CA"/>
        </w:rPr>
        <w:t xml:space="preserve"> de la biotechnologie,</w:t>
      </w:r>
      <w:r w:rsidR="0079361D" w:rsidRPr="00A61FF9">
        <w:rPr>
          <w:rFonts w:ascii="Times New Roman" w:eastAsia="Times New Roman" w:hAnsi="Times New Roman" w:cs="Times New Roman"/>
          <w:sz w:val="24"/>
          <w:szCs w:val="24"/>
          <w:lang w:eastAsia="fr-CA"/>
        </w:rPr>
        <w:t xml:space="preserve"> de l’infor</w:t>
      </w:r>
      <w:r w:rsidR="00CF7ADC" w:rsidRPr="00A61FF9">
        <w:rPr>
          <w:rFonts w:ascii="Times New Roman" w:eastAsia="Times New Roman" w:hAnsi="Times New Roman" w:cs="Times New Roman"/>
          <w:sz w:val="24"/>
          <w:szCs w:val="24"/>
          <w:lang w:eastAsia="fr-CA"/>
        </w:rPr>
        <w:t>matique,</w:t>
      </w:r>
      <w:r w:rsidR="007438B2" w:rsidRPr="00A61FF9">
        <w:rPr>
          <w:rFonts w:ascii="Times New Roman" w:eastAsia="Times New Roman" w:hAnsi="Times New Roman" w:cs="Times New Roman"/>
          <w:sz w:val="24"/>
          <w:szCs w:val="24"/>
          <w:lang w:eastAsia="fr-CA"/>
        </w:rPr>
        <w:t xml:space="preserve"> </w:t>
      </w:r>
      <w:r w:rsidR="0079361D" w:rsidRPr="00A61FF9">
        <w:rPr>
          <w:rFonts w:ascii="Times New Roman" w:eastAsia="Times New Roman" w:hAnsi="Times New Roman" w:cs="Times New Roman"/>
          <w:sz w:val="24"/>
          <w:szCs w:val="24"/>
          <w:lang w:eastAsia="fr-CA"/>
        </w:rPr>
        <w:t xml:space="preserve"> ont permis un développement rapide de l’épidémiologie dans le domaine animal</w:t>
      </w:r>
      <w:r w:rsidR="007438B2" w:rsidRPr="00A61FF9">
        <w:rPr>
          <w:rFonts w:ascii="Times New Roman" w:eastAsia="Times New Roman" w:hAnsi="Times New Roman" w:cs="Times New Roman"/>
          <w:sz w:val="24"/>
          <w:szCs w:val="24"/>
          <w:lang w:eastAsia="fr-CA"/>
        </w:rPr>
        <w:t>/humain</w:t>
      </w:r>
      <w:r w:rsidR="0079361D" w:rsidRPr="00A61FF9">
        <w:rPr>
          <w:rFonts w:ascii="Times New Roman" w:eastAsia="Times New Roman" w:hAnsi="Times New Roman" w:cs="Times New Roman"/>
          <w:sz w:val="24"/>
          <w:szCs w:val="24"/>
          <w:lang w:eastAsia="fr-CA"/>
        </w:rPr>
        <w:t xml:space="preserve"> et végétal au cours des décennies passées.</w:t>
      </w:r>
    </w:p>
    <w:p w:rsidR="003B3EF0" w:rsidRDefault="00CF7ADC" w:rsidP="003B3EF0">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progrès</w:t>
      </w:r>
      <w:r w:rsidR="0079361D" w:rsidRPr="00A61FF9">
        <w:rPr>
          <w:rFonts w:ascii="Times New Roman" w:eastAsia="Times New Roman" w:hAnsi="Times New Roman" w:cs="Times New Roman"/>
          <w:sz w:val="24"/>
          <w:szCs w:val="24"/>
          <w:lang w:eastAsia="fr-CA"/>
        </w:rPr>
        <w:t xml:space="preserve"> d</w:t>
      </w:r>
      <w:r w:rsidRPr="00A61FF9">
        <w:rPr>
          <w:rFonts w:ascii="Times New Roman" w:eastAsia="Times New Roman" w:hAnsi="Times New Roman" w:cs="Times New Roman"/>
          <w:sz w:val="24"/>
          <w:szCs w:val="24"/>
          <w:lang w:eastAsia="fr-CA"/>
        </w:rPr>
        <w:t>e l’agriculture moderne a</w:t>
      </w:r>
      <w:r w:rsidR="005C068A" w:rsidRPr="00A61FF9">
        <w:rPr>
          <w:rFonts w:ascii="Times New Roman" w:eastAsia="Times New Roman" w:hAnsi="Times New Roman" w:cs="Times New Roman"/>
          <w:sz w:val="24"/>
          <w:szCs w:val="24"/>
          <w:lang w:eastAsia="fr-CA"/>
        </w:rPr>
        <w:t xml:space="preserve"> </w:t>
      </w:r>
      <w:r w:rsidR="0079361D" w:rsidRPr="00A61FF9">
        <w:rPr>
          <w:rFonts w:ascii="Times New Roman" w:eastAsia="Times New Roman" w:hAnsi="Times New Roman" w:cs="Times New Roman"/>
          <w:sz w:val="24"/>
          <w:szCs w:val="24"/>
          <w:lang w:eastAsia="fr-CA"/>
        </w:rPr>
        <w:t xml:space="preserve"> permis d’accéder à l’autosuffisance alimentai</w:t>
      </w:r>
      <w:r w:rsidRPr="00A61FF9">
        <w:rPr>
          <w:rFonts w:ascii="Times New Roman" w:eastAsia="Times New Roman" w:hAnsi="Times New Roman" w:cs="Times New Roman"/>
          <w:sz w:val="24"/>
          <w:szCs w:val="24"/>
          <w:lang w:eastAsia="fr-CA"/>
        </w:rPr>
        <w:t>re pendant les années 70/80</w:t>
      </w:r>
      <w:r w:rsidR="0079361D" w:rsidRPr="00A61FF9">
        <w:rPr>
          <w:rFonts w:ascii="Times New Roman" w:eastAsia="Times New Roman" w:hAnsi="Times New Roman" w:cs="Times New Roman"/>
          <w:sz w:val="24"/>
          <w:szCs w:val="24"/>
          <w:lang w:eastAsia="fr-CA"/>
        </w:rPr>
        <w:t>, puis à des excédents c</w:t>
      </w:r>
      <w:r w:rsidRPr="00A61FF9">
        <w:rPr>
          <w:rFonts w:ascii="Times New Roman" w:eastAsia="Times New Roman" w:hAnsi="Times New Roman" w:cs="Times New Roman"/>
          <w:sz w:val="24"/>
          <w:szCs w:val="24"/>
          <w:lang w:eastAsia="fr-CA"/>
        </w:rPr>
        <w:t>ommerciaux, mais en même temps ils ont conduit  au développement de</w:t>
      </w:r>
      <w:r w:rsidR="0079361D" w:rsidRPr="00A61FF9">
        <w:rPr>
          <w:rFonts w:ascii="Times New Roman" w:eastAsia="Times New Roman" w:hAnsi="Times New Roman" w:cs="Times New Roman"/>
          <w:sz w:val="24"/>
          <w:szCs w:val="24"/>
          <w:lang w:eastAsia="fr-CA"/>
        </w:rPr>
        <w:t xml:space="preserve"> maladies parasitaires.</w:t>
      </w:r>
    </w:p>
    <w:p w:rsidR="0079361D" w:rsidRPr="00A61FF9" w:rsidRDefault="0079361D" w:rsidP="003B3EF0">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br/>
        <w:t>L’épidémiol</w:t>
      </w:r>
      <w:r w:rsidR="005C068A" w:rsidRPr="00A61FF9">
        <w:rPr>
          <w:rFonts w:ascii="Times New Roman" w:eastAsia="Times New Roman" w:hAnsi="Times New Roman" w:cs="Times New Roman"/>
          <w:sz w:val="24"/>
          <w:szCs w:val="24"/>
          <w:lang w:eastAsia="fr-CA"/>
        </w:rPr>
        <w:t>ogie végétale était  un  problème sanitaire</w:t>
      </w:r>
      <w:r w:rsidR="00C81A57" w:rsidRPr="00A61FF9">
        <w:rPr>
          <w:rFonts w:ascii="Times New Roman" w:eastAsia="Times New Roman" w:hAnsi="Times New Roman" w:cs="Times New Roman"/>
          <w:sz w:val="24"/>
          <w:szCs w:val="24"/>
          <w:lang w:eastAsia="fr-CA"/>
        </w:rPr>
        <w:t xml:space="preserve"> plus au moins </w:t>
      </w:r>
      <w:r w:rsidRPr="00A61FF9">
        <w:rPr>
          <w:rFonts w:ascii="Times New Roman" w:eastAsia="Times New Roman" w:hAnsi="Times New Roman" w:cs="Times New Roman"/>
          <w:sz w:val="24"/>
          <w:szCs w:val="24"/>
          <w:lang w:eastAsia="fr-CA"/>
        </w:rPr>
        <w:t xml:space="preserve"> maîtrisa</w:t>
      </w:r>
      <w:r w:rsidR="00C81A57" w:rsidRPr="00A61FF9">
        <w:rPr>
          <w:rFonts w:ascii="Times New Roman" w:eastAsia="Times New Roman" w:hAnsi="Times New Roman" w:cs="Times New Roman"/>
          <w:sz w:val="24"/>
          <w:szCs w:val="24"/>
          <w:lang w:eastAsia="fr-CA"/>
        </w:rPr>
        <w:t>ble par une protection chimique, mais l</w:t>
      </w:r>
      <w:r w:rsidRPr="00A61FF9">
        <w:rPr>
          <w:rFonts w:ascii="Times New Roman" w:eastAsia="Times New Roman" w:hAnsi="Times New Roman" w:cs="Times New Roman"/>
          <w:sz w:val="24"/>
          <w:szCs w:val="24"/>
          <w:lang w:eastAsia="fr-CA"/>
        </w:rPr>
        <w:t>’utilisation massive de pesticides chimique</w:t>
      </w:r>
      <w:r w:rsidR="00C81A57" w:rsidRPr="00A61FF9">
        <w:rPr>
          <w:rFonts w:ascii="Times New Roman" w:eastAsia="Times New Roman" w:hAnsi="Times New Roman" w:cs="Times New Roman"/>
          <w:sz w:val="24"/>
          <w:szCs w:val="24"/>
          <w:lang w:eastAsia="fr-CA"/>
        </w:rPr>
        <w:t>s, à partir des années 1970, a</w:t>
      </w:r>
      <w:r w:rsidRPr="00A61FF9">
        <w:rPr>
          <w:rFonts w:ascii="Times New Roman" w:eastAsia="Times New Roman" w:hAnsi="Times New Roman" w:cs="Times New Roman"/>
          <w:sz w:val="24"/>
          <w:szCs w:val="24"/>
          <w:lang w:eastAsia="fr-CA"/>
        </w:rPr>
        <w:t xml:space="preserve"> permis de maintenir le r</w:t>
      </w:r>
      <w:r w:rsidR="005C068A" w:rsidRPr="00A61FF9">
        <w:rPr>
          <w:rFonts w:ascii="Times New Roman" w:eastAsia="Times New Roman" w:hAnsi="Times New Roman" w:cs="Times New Roman"/>
          <w:sz w:val="24"/>
          <w:szCs w:val="24"/>
          <w:lang w:eastAsia="fr-CA"/>
        </w:rPr>
        <w:t xml:space="preserve">isque épidémique sous  contrôle et, </w:t>
      </w:r>
      <w:r w:rsidR="00C81A57" w:rsidRPr="00A61FF9">
        <w:rPr>
          <w:rFonts w:ascii="Times New Roman" w:eastAsia="Times New Roman" w:hAnsi="Times New Roman" w:cs="Times New Roman"/>
          <w:sz w:val="24"/>
          <w:szCs w:val="24"/>
          <w:lang w:eastAsia="fr-CA"/>
        </w:rPr>
        <w:t xml:space="preserve"> Grâce au progrès génétique, et  la protection </w:t>
      </w:r>
      <w:r w:rsidRPr="00A61FF9">
        <w:rPr>
          <w:rFonts w:ascii="Times New Roman" w:eastAsia="Times New Roman" w:hAnsi="Times New Roman" w:cs="Times New Roman"/>
          <w:sz w:val="24"/>
          <w:szCs w:val="24"/>
          <w:lang w:eastAsia="fr-CA"/>
        </w:rPr>
        <w:t xml:space="preserve"> par les pesticides, le </w:t>
      </w:r>
      <w:r w:rsidR="00C81A57" w:rsidRPr="00A61FF9">
        <w:rPr>
          <w:rFonts w:ascii="Times New Roman" w:eastAsia="Times New Roman" w:hAnsi="Times New Roman" w:cs="Times New Roman"/>
          <w:sz w:val="24"/>
          <w:szCs w:val="24"/>
          <w:lang w:eastAsia="fr-CA"/>
        </w:rPr>
        <w:t>rendement moyen de certains céréales a</w:t>
      </w:r>
      <w:r w:rsidR="005C068A" w:rsidRPr="00A61FF9">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 xml:space="preserve"> augm</w:t>
      </w:r>
      <w:r w:rsidR="005C068A" w:rsidRPr="00A61FF9">
        <w:rPr>
          <w:rFonts w:ascii="Times New Roman" w:eastAsia="Times New Roman" w:hAnsi="Times New Roman" w:cs="Times New Roman"/>
          <w:sz w:val="24"/>
          <w:szCs w:val="24"/>
          <w:lang w:eastAsia="fr-CA"/>
        </w:rPr>
        <w:t>enter de manière</w:t>
      </w:r>
      <w:r w:rsidR="00C81A57" w:rsidRPr="00A61FF9">
        <w:rPr>
          <w:rFonts w:ascii="Times New Roman" w:eastAsia="Times New Roman" w:hAnsi="Times New Roman" w:cs="Times New Roman"/>
          <w:sz w:val="24"/>
          <w:szCs w:val="24"/>
          <w:lang w:eastAsia="fr-CA"/>
        </w:rPr>
        <w:t xml:space="preserve"> significative </w:t>
      </w:r>
      <w:r w:rsidRPr="00A61FF9">
        <w:rPr>
          <w:rFonts w:ascii="Times New Roman" w:eastAsia="Times New Roman" w:hAnsi="Times New Roman" w:cs="Times New Roman"/>
          <w:sz w:val="24"/>
          <w:szCs w:val="24"/>
          <w:lang w:eastAsia="fr-CA"/>
        </w:rPr>
        <w:t xml:space="preserve"> entre 1950 et 2000. </w:t>
      </w:r>
      <w:r w:rsidR="00C81A57" w:rsidRPr="00A61FF9">
        <w:rPr>
          <w:rFonts w:ascii="Times New Roman" w:eastAsia="Times New Roman" w:hAnsi="Times New Roman" w:cs="Times New Roman"/>
          <w:sz w:val="24"/>
          <w:szCs w:val="24"/>
          <w:lang w:eastAsia="fr-CA"/>
        </w:rPr>
        <w:t>Mais a</w:t>
      </w:r>
      <w:r w:rsidR="005C068A" w:rsidRPr="00A61FF9">
        <w:rPr>
          <w:rFonts w:ascii="Times New Roman" w:eastAsia="Times New Roman" w:hAnsi="Times New Roman" w:cs="Times New Roman"/>
          <w:sz w:val="24"/>
          <w:szCs w:val="24"/>
          <w:lang w:eastAsia="fr-CA"/>
        </w:rPr>
        <w:t>ctue</w:t>
      </w:r>
      <w:r w:rsidR="00C81A57" w:rsidRPr="00A61FF9">
        <w:rPr>
          <w:rFonts w:ascii="Times New Roman" w:eastAsia="Times New Roman" w:hAnsi="Times New Roman" w:cs="Times New Roman"/>
          <w:sz w:val="24"/>
          <w:szCs w:val="24"/>
          <w:lang w:eastAsia="fr-CA"/>
        </w:rPr>
        <w:t xml:space="preserve">llement le </w:t>
      </w:r>
      <w:r w:rsidRPr="00A61FF9">
        <w:rPr>
          <w:rFonts w:ascii="Times New Roman" w:eastAsia="Times New Roman" w:hAnsi="Times New Roman" w:cs="Times New Roman"/>
          <w:sz w:val="24"/>
          <w:szCs w:val="24"/>
          <w:lang w:eastAsia="fr-CA"/>
        </w:rPr>
        <w:t>consommateu</w:t>
      </w:r>
      <w:r w:rsidR="00C81A57" w:rsidRPr="00A61FF9">
        <w:rPr>
          <w:rFonts w:ascii="Times New Roman" w:eastAsia="Times New Roman" w:hAnsi="Times New Roman" w:cs="Times New Roman"/>
          <w:sz w:val="24"/>
          <w:szCs w:val="24"/>
          <w:lang w:eastAsia="fr-CA"/>
        </w:rPr>
        <w:t>r et le citoyen,</w:t>
      </w:r>
      <w:r w:rsidRPr="00A61FF9">
        <w:rPr>
          <w:rFonts w:ascii="Times New Roman" w:eastAsia="Times New Roman" w:hAnsi="Times New Roman" w:cs="Times New Roman"/>
          <w:sz w:val="24"/>
          <w:szCs w:val="24"/>
          <w:lang w:eastAsia="fr-CA"/>
        </w:rPr>
        <w:t xml:space="preserve"> refus</w:t>
      </w:r>
      <w:r w:rsidR="00C81A57" w:rsidRPr="00A61FF9">
        <w:rPr>
          <w:rFonts w:ascii="Times New Roman" w:eastAsia="Times New Roman" w:hAnsi="Times New Roman" w:cs="Times New Roman"/>
          <w:sz w:val="24"/>
          <w:szCs w:val="24"/>
          <w:lang w:eastAsia="fr-CA"/>
        </w:rPr>
        <w:t xml:space="preserve">e ces produits </w:t>
      </w:r>
      <w:r w:rsidR="00251918" w:rsidRPr="00A61FF9">
        <w:rPr>
          <w:rFonts w:ascii="Times New Roman" w:eastAsia="Times New Roman" w:hAnsi="Times New Roman" w:cs="Times New Roman"/>
          <w:sz w:val="24"/>
          <w:szCs w:val="24"/>
          <w:lang w:eastAsia="fr-CA"/>
        </w:rPr>
        <w:t>traiter par des produits chimiques ou issus  d</w:t>
      </w:r>
      <w:r w:rsidRPr="00A61FF9">
        <w:rPr>
          <w:rFonts w:ascii="Times New Roman" w:eastAsia="Times New Roman" w:hAnsi="Times New Roman" w:cs="Times New Roman"/>
          <w:sz w:val="24"/>
          <w:szCs w:val="24"/>
          <w:lang w:eastAsia="fr-CA"/>
        </w:rPr>
        <w:t>es biotechnologies, dont les OGM.</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Les animaux malades de l’élevage</w:t>
      </w:r>
    </w:p>
    <w:p w:rsidR="0079361D" w:rsidRPr="00A61FF9" w:rsidRDefault="0079361D" w:rsidP="00A90C13">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Dans le domaine animal, l’année 2011 a été décrétée Année mondiale vétérinaire pour commémorer la fondation</w:t>
      </w:r>
      <w:r w:rsidR="00A90C13" w:rsidRPr="00A61FF9">
        <w:rPr>
          <w:rFonts w:ascii="Times New Roman" w:eastAsia="Times New Roman" w:hAnsi="Times New Roman" w:cs="Times New Roman"/>
          <w:sz w:val="24"/>
          <w:szCs w:val="24"/>
          <w:lang w:eastAsia="fr-CA"/>
        </w:rPr>
        <w:t xml:space="preserve"> de la première école vétérinaire au monde, par Claude Bourgelat en France, il y a 250 ans</w:t>
      </w:r>
      <w:proofErr w:type="gramStart"/>
      <w:r w:rsidR="00A90C13" w:rsidRPr="00A61FF9">
        <w:rPr>
          <w:rFonts w:ascii="Times New Roman" w:eastAsia="Times New Roman" w:hAnsi="Times New Roman" w:cs="Times New Roman"/>
          <w:sz w:val="24"/>
          <w:szCs w:val="24"/>
          <w:lang w:eastAsia="fr-CA"/>
        </w:rPr>
        <w:t>,.</w:t>
      </w:r>
      <w:proofErr w:type="gramEnd"/>
      <w:r w:rsidR="00A90C13" w:rsidRPr="00A61FF9">
        <w:rPr>
          <w:rFonts w:ascii="Times New Roman" w:eastAsia="Times New Roman" w:hAnsi="Times New Roman" w:cs="Times New Roman"/>
          <w:sz w:val="24"/>
          <w:szCs w:val="24"/>
          <w:lang w:eastAsia="fr-CA"/>
        </w:rPr>
        <w:t xml:space="preserve"> Pour </w:t>
      </w:r>
      <w:r w:rsidRPr="00A61FF9">
        <w:rPr>
          <w:rFonts w:ascii="Times New Roman" w:eastAsia="Times New Roman" w:hAnsi="Times New Roman" w:cs="Times New Roman"/>
          <w:sz w:val="24"/>
          <w:szCs w:val="24"/>
          <w:lang w:eastAsia="fr-CA"/>
        </w:rPr>
        <w:t xml:space="preserve"> lutter contre de grandes épidémies, notamment la peste bovine, grâce à des mesures découlant directement de ce qui était perçu du mode de transmissio</w:t>
      </w:r>
      <w:r w:rsidR="00A90C13" w:rsidRPr="00A61FF9">
        <w:rPr>
          <w:rFonts w:ascii="Times New Roman" w:eastAsia="Times New Roman" w:hAnsi="Times New Roman" w:cs="Times New Roman"/>
          <w:sz w:val="24"/>
          <w:szCs w:val="24"/>
          <w:lang w:eastAsia="fr-CA"/>
        </w:rPr>
        <w:t xml:space="preserve">n de la maladie </w:t>
      </w:r>
    </w:p>
    <w:p w:rsidR="0079361D" w:rsidRPr="00A61FF9" w:rsidRDefault="0079361D" w:rsidP="007D4E33">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De nouvelles pathologies</w:t>
      </w:r>
      <w:r w:rsidRPr="00A61FF9">
        <w:rPr>
          <w:rFonts w:ascii="Times New Roman" w:eastAsia="Times New Roman" w:hAnsi="Times New Roman" w:cs="Times New Roman"/>
          <w:sz w:val="24"/>
          <w:szCs w:val="24"/>
          <w:lang w:eastAsia="fr-CA"/>
        </w:rPr>
        <w:br/>
        <w:t>Les années 1980 et 1990 ont été marquées dans les élevages par le retour des maladies infectieuses et l’apparition de maladies émergentes (ESB, influenza aviaire, fièvre catarrhale</w:t>
      </w:r>
      <w:r w:rsidR="007D4E33" w:rsidRPr="007D4E33">
        <w:rPr>
          <w:rFonts w:ascii="Times New Roman" w:eastAsia="Times New Roman" w:hAnsi="Times New Roman" w:cs="Times New Roman"/>
          <w:color w:val="FF0000"/>
          <w:sz w:val="24"/>
          <w:szCs w:val="24"/>
          <w:lang w:eastAsia="fr-CA"/>
        </w:rPr>
        <w:t xml:space="preserve"> </w:t>
      </w:r>
      <w:r w:rsidR="007D4E33">
        <w:rPr>
          <w:rFonts w:ascii="Times New Roman" w:eastAsia="Times New Roman" w:hAnsi="Times New Roman" w:cs="Times New Roman"/>
          <w:color w:val="FF0000"/>
          <w:sz w:val="24"/>
          <w:szCs w:val="24"/>
          <w:lang w:eastAsia="fr-CA"/>
        </w:rPr>
        <w:t xml:space="preserve">= </w:t>
      </w:r>
      <w:r w:rsidR="007D4E33" w:rsidRPr="00F0372E">
        <w:rPr>
          <w:rFonts w:ascii="Times New Roman" w:eastAsia="Times New Roman" w:hAnsi="Times New Roman" w:cs="Times New Roman"/>
          <w:color w:val="FF0000"/>
          <w:sz w:val="24"/>
          <w:szCs w:val="24"/>
          <w:lang w:eastAsia="fr-CA"/>
        </w:rPr>
        <w:t xml:space="preserve">La </w:t>
      </w:r>
      <w:r w:rsidR="007D4E33" w:rsidRPr="00F0372E">
        <w:rPr>
          <w:rFonts w:ascii="Times New Roman" w:eastAsia="Times New Roman" w:hAnsi="Times New Roman" w:cs="Times New Roman"/>
          <w:b/>
          <w:bCs/>
          <w:color w:val="FF0000"/>
          <w:sz w:val="24"/>
          <w:szCs w:val="24"/>
          <w:lang w:eastAsia="fr-CA"/>
        </w:rPr>
        <w:t>fièvre catarrhale</w:t>
      </w:r>
      <w:r w:rsidR="007D4E33" w:rsidRPr="00F0372E">
        <w:rPr>
          <w:rFonts w:ascii="Times New Roman" w:eastAsia="Times New Roman" w:hAnsi="Times New Roman" w:cs="Times New Roman"/>
          <w:color w:val="FF0000"/>
          <w:sz w:val="24"/>
          <w:szCs w:val="24"/>
          <w:lang w:eastAsia="fr-CA"/>
        </w:rPr>
        <w:t xml:space="preserve"> ovine (FCO), ou maladie de la langue bleue, est une arbovirose due au virus </w:t>
      </w:r>
      <w:proofErr w:type="spellStart"/>
      <w:r w:rsidR="007D4E33" w:rsidRPr="00F0372E">
        <w:rPr>
          <w:rFonts w:ascii="Times New Roman" w:eastAsia="Times New Roman" w:hAnsi="Times New Roman" w:cs="Times New Roman"/>
          <w:color w:val="FF0000"/>
          <w:sz w:val="24"/>
          <w:szCs w:val="24"/>
          <w:lang w:eastAsia="fr-CA"/>
        </w:rPr>
        <w:t>bluetongue</w:t>
      </w:r>
      <w:proofErr w:type="spellEnd"/>
      <w:r w:rsidR="007D4E33" w:rsidRPr="00F0372E">
        <w:rPr>
          <w:rFonts w:ascii="Times New Roman" w:eastAsia="Times New Roman" w:hAnsi="Times New Roman" w:cs="Times New Roman"/>
          <w:color w:val="FF0000"/>
          <w:sz w:val="24"/>
          <w:szCs w:val="24"/>
          <w:lang w:eastAsia="fr-CA"/>
        </w:rPr>
        <w:t xml:space="preserve"> (BTV pour </w:t>
      </w:r>
      <w:proofErr w:type="spellStart"/>
      <w:r w:rsidR="007D4E33" w:rsidRPr="00F0372E">
        <w:rPr>
          <w:rFonts w:ascii="Times New Roman" w:eastAsia="Times New Roman" w:hAnsi="Times New Roman" w:cs="Times New Roman"/>
          <w:color w:val="FF0000"/>
          <w:sz w:val="24"/>
          <w:szCs w:val="24"/>
          <w:lang w:eastAsia="fr-CA"/>
        </w:rPr>
        <w:t>BlueTongue</w:t>
      </w:r>
      <w:proofErr w:type="spellEnd"/>
      <w:r w:rsidR="007D4E33" w:rsidRPr="00F0372E">
        <w:rPr>
          <w:rFonts w:ascii="Times New Roman" w:eastAsia="Times New Roman" w:hAnsi="Times New Roman" w:cs="Times New Roman"/>
          <w:color w:val="FF0000"/>
          <w:sz w:val="24"/>
          <w:szCs w:val="24"/>
          <w:lang w:eastAsia="fr-CA"/>
        </w:rPr>
        <w:t xml:space="preserve"> Virus) transmis par des moucherons piqueur</w:t>
      </w:r>
      <w:r w:rsidR="007D4E33">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 qui ont amené les épidémiologistes à se pencher sur l’analyse des conditions d’apparition et de transmission de ces maladies, dans l’optique de contrôler ou limiter leur transmission.</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Au cours du XX</w:t>
      </w:r>
      <w:r w:rsidRPr="00A61FF9">
        <w:rPr>
          <w:rFonts w:ascii="Times New Roman" w:eastAsia="Times New Roman" w:hAnsi="Times New Roman" w:cs="Times New Roman"/>
          <w:sz w:val="24"/>
          <w:szCs w:val="24"/>
          <w:vertAlign w:val="superscript"/>
          <w:lang w:eastAsia="fr-CA"/>
        </w:rPr>
        <w:t>e</w:t>
      </w:r>
      <w:r w:rsidRPr="00A61FF9">
        <w:rPr>
          <w:rFonts w:ascii="Times New Roman" w:eastAsia="Times New Roman" w:hAnsi="Times New Roman" w:cs="Times New Roman"/>
          <w:sz w:val="24"/>
          <w:szCs w:val="24"/>
          <w:lang w:eastAsia="fr-CA"/>
        </w:rPr>
        <w:t xml:space="preserve"> siècle, les connaissances sur l’épidémiologie de maladies infectieuses comme la tuberculose bovine ont permis de mettre en place de grandes campagnes de dépistage et de lutte qui ont conduit à la quasi-disparition de cette maladie des exploitations agricoles.</w:t>
      </w:r>
    </w:p>
    <w:p w:rsidR="0079361D" w:rsidRPr="00A61FF9" w:rsidRDefault="002458F4"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A</w:t>
      </w:r>
      <w:r w:rsidR="0079361D" w:rsidRPr="00A61FF9">
        <w:rPr>
          <w:rFonts w:ascii="Times New Roman" w:eastAsia="Times New Roman" w:hAnsi="Times New Roman" w:cs="Times New Roman"/>
          <w:sz w:val="24"/>
          <w:szCs w:val="24"/>
          <w:lang w:eastAsia="fr-CA"/>
        </w:rPr>
        <w:t>u cours des années 1960 et 1970, l’élevage s’est profondément transformé et intensifié grâce à divers progrès techniques en matière de génétique des animaux, d’alimentation et de logement, permettant par exemple chez les vaches une augmentation de la production laitière annuelle moyenne de 2 000 kilogrammes à plus de 7 000 kilogrammes par individu. Cela s’est accompagné d’une augmentation importante de nombreuses maladies dites « d’élevage » ou « multifactorielles », comme les troubles locomoteurs ou les infections de la mamelle.</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w:t>
      </w:r>
      <w:proofErr w:type="spellStart"/>
      <w:r w:rsidRPr="00A61FF9">
        <w:rPr>
          <w:rFonts w:ascii="Times New Roman" w:eastAsia="Times New Roman" w:hAnsi="Times New Roman" w:cs="Times New Roman"/>
          <w:sz w:val="24"/>
          <w:szCs w:val="24"/>
          <w:lang w:eastAsia="fr-CA"/>
        </w:rPr>
        <w:t>épidémio</w:t>
      </w:r>
      <w:proofErr w:type="spellEnd"/>
      <w:r w:rsidRPr="00A61FF9">
        <w:rPr>
          <w:rFonts w:ascii="Times New Roman" w:eastAsia="Times New Roman" w:hAnsi="Times New Roman" w:cs="Times New Roman"/>
          <w:sz w:val="24"/>
          <w:szCs w:val="24"/>
          <w:lang w:eastAsia="fr-CA"/>
        </w:rPr>
        <w:t>-surveillance a pour objectif la surveillance des maladies et de leur évolution</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Cette situation a amené le développement d’études épidémiologiques sur les facteurs de risque de ces maladies en vue de proposer des mesures de prévention fondées sur la correction de pratiques d’élevage défavorables. Ces travaux ont été rendus possibles grâce au développement de la puissance de calcul des ordinateurs actuels et des logiciels de statistique </w:t>
      </w:r>
      <w:r w:rsidR="00F67758" w:rsidRPr="00A61FF9">
        <w:rPr>
          <w:rFonts w:ascii="Times New Roman" w:eastAsia="Times New Roman" w:hAnsi="Times New Roman" w:cs="Times New Roman"/>
          <w:sz w:val="24"/>
          <w:szCs w:val="24"/>
          <w:lang w:eastAsia="fr-CA"/>
        </w:rPr>
        <w:t>multi variée</w:t>
      </w:r>
      <w:r w:rsidRPr="00A61FF9">
        <w:rPr>
          <w:rFonts w:ascii="Times New Roman" w:eastAsia="Times New Roman" w:hAnsi="Times New Roman" w:cs="Times New Roman"/>
          <w:sz w:val="24"/>
          <w:szCs w:val="24"/>
          <w:lang w:eastAsia="fr-CA"/>
        </w:rPr>
        <w:t>.</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lastRenderedPageBreak/>
        <w:t>Surveiller et comprendre</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Fondée pour l’essentiel sur l’observation, en opposition avec l’expérimentation, l’épidémiologie animale a, parmi ses premiers objectifs, la surveillance des maladies et de leur évolution dans le temps et dans l’espace, appelée </w:t>
      </w:r>
      <w:proofErr w:type="spellStart"/>
      <w:r w:rsidRPr="00A61FF9">
        <w:rPr>
          <w:rFonts w:ascii="Times New Roman" w:eastAsia="Times New Roman" w:hAnsi="Times New Roman" w:cs="Times New Roman"/>
          <w:sz w:val="24"/>
          <w:szCs w:val="24"/>
          <w:lang w:eastAsia="fr-CA"/>
        </w:rPr>
        <w:t>épidémio</w:t>
      </w:r>
      <w:proofErr w:type="spellEnd"/>
      <w:r w:rsidR="007D4E33">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surveillance ; pour la plupart, les maladies surveillées sont infectieuses. Entrent dans ce cadre de la surveillance les dispositifs permettant l’identification la plus précoce possible des maladies émergentes (</w:t>
      </w:r>
      <w:proofErr w:type="spellStart"/>
      <w:r w:rsidRPr="00A61FF9">
        <w:rPr>
          <w:rFonts w:ascii="Times New Roman" w:eastAsia="Times New Roman" w:hAnsi="Times New Roman" w:cs="Times New Roman"/>
          <w:sz w:val="24"/>
          <w:szCs w:val="24"/>
          <w:lang w:eastAsia="fr-CA"/>
        </w:rPr>
        <w:t>Barnouin</w:t>
      </w:r>
      <w:proofErr w:type="spellEnd"/>
      <w:r w:rsidRPr="00A61FF9">
        <w:rPr>
          <w:rFonts w:ascii="Times New Roman" w:eastAsia="Times New Roman" w:hAnsi="Times New Roman" w:cs="Times New Roman"/>
          <w:sz w:val="24"/>
          <w:szCs w:val="24"/>
          <w:lang w:eastAsia="fr-CA"/>
        </w:rPr>
        <w:t xml:space="preserve"> et Sache, 2011).</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Tests révélateurs</w:t>
      </w:r>
      <w:r w:rsidRPr="00A61FF9">
        <w:rPr>
          <w:rFonts w:ascii="Times New Roman" w:eastAsia="Times New Roman" w:hAnsi="Times New Roman" w:cs="Times New Roman"/>
          <w:sz w:val="24"/>
          <w:szCs w:val="24"/>
          <w:lang w:eastAsia="fr-CA"/>
        </w:rPr>
        <w:br/>
        <w:t>La mise sur le marché de tests dits rapides, réalisés de manière systématique sur l’encéphale des animaux morts et à l’abattoir, a été testée en France en 2000 et généralisée en 2001. Ce mode de dépistage a complètement modifié l’image qu’on avait de la situation en révélant l’ampleur du nombre d’animaux atteints, jusqu’à 274 en 2002. Une large part des animaux atteints était passée inaperçue jusqu’alors.</w:t>
      </w:r>
    </w:p>
    <w:p w:rsidR="0079361D" w:rsidRPr="00A61FF9" w:rsidRDefault="0079361D" w:rsidP="00F67758">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Surveiller certaines maladies sur le long terme suppose d’avoir des moyens simples, peu onéreux et standardisés de détecter les animaux malades ou les troupeaux atteints, ce qui pose de nombreuses questions techniques et d’organisation. </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Une illustration tout à fait démonstrative peut être donnée par l’exemple de l’encéphalopathie spongiforme bovine (ESB ou </w:t>
      </w:r>
      <w:r w:rsidR="0017307D">
        <w:rPr>
          <w:rFonts w:ascii="Times New Roman" w:eastAsia="Times New Roman" w:hAnsi="Times New Roman" w:cs="Times New Roman"/>
          <w:sz w:val="24"/>
          <w:szCs w:val="24"/>
          <w:lang w:eastAsia="fr-CA"/>
        </w:rPr>
        <w:t>«vache folle»</w:t>
      </w:r>
      <w:proofErr w:type="gramStart"/>
      <w:r w:rsidR="0017307D">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w:t>
      </w:r>
      <w:proofErr w:type="gramEnd"/>
      <w:r w:rsidRPr="00A61FF9">
        <w:rPr>
          <w:rFonts w:ascii="Times New Roman" w:eastAsia="Times New Roman" w:hAnsi="Times New Roman" w:cs="Times New Roman"/>
          <w:sz w:val="24"/>
          <w:szCs w:val="24"/>
          <w:lang w:eastAsia="fr-CA"/>
        </w:rPr>
        <w:t xml:space="preserve"> Le dépistage des animaux atteints a été introduit en France en 1990. Fondé dans un premier temps sur l’identification de suspects cliniques, conduisant à l’euthanasie et à la confirmation du diagnostic grâce à l’examen histologique de l’encéphale, ce mode de détection n’a permis de détecter au mieux que trente cas par an jusqu’en 1999.</w:t>
      </w:r>
    </w:p>
    <w:p w:rsidR="0079361D" w:rsidRPr="00A61FF9" w:rsidRDefault="0079361D" w:rsidP="0017307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L’exemple de l’ESB illustre la difficulté de mettre en place une surveillance fiable, à la fois sensible, spécifique et stable dans le temps et l’espace. Pourtant, ces qualités sont indispensables pour une vision correcte de la fréquence de la maladie et de son évolution. </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 xml:space="preserve">Animal </w:t>
      </w:r>
      <w:r w:rsidRPr="00A61FF9">
        <w:rPr>
          <w:rFonts w:ascii="Times New Roman" w:eastAsia="Times New Roman" w:hAnsi="Times New Roman" w:cs="Times New Roman"/>
          <w:b/>
          <w:bCs/>
          <w:i/>
          <w:iCs/>
          <w:sz w:val="27"/>
          <w:szCs w:val="27"/>
          <w:lang w:eastAsia="fr-CA"/>
        </w:rPr>
        <w:t>versus</w:t>
      </w:r>
      <w:r w:rsidRPr="00A61FF9">
        <w:rPr>
          <w:rFonts w:ascii="Times New Roman" w:eastAsia="Times New Roman" w:hAnsi="Times New Roman" w:cs="Times New Roman"/>
          <w:b/>
          <w:bCs/>
          <w:sz w:val="27"/>
          <w:szCs w:val="27"/>
          <w:lang w:eastAsia="fr-CA"/>
        </w:rPr>
        <w:t xml:space="preserve"> végétal</w:t>
      </w:r>
    </w:p>
    <w:p w:rsidR="0079361D" w:rsidRPr="00A61FF9" w:rsidRDefault="0079361D" w:rsidP="007D71BB">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agents pathogènes évoluent vers de nouvelles formes virulentes</w:t>
      </w:r>
      <w:r w:rsidR="0017307D">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Si l’on retrouve dans le domaine végétal des situations comparables – il existe, par exemple, des viroses sur arbres fruitiers qui conduisent à des dispositifs de surveillance très largement fondés sur des tests de détection –, le problème de la surveillance est perçu de manière différente. Les agents pathogènes de plantes sont en grande majorité des champignons microscopiques – on compte plus de 8000 espèces –, et dans une moindre mesure des virus (500) et des bactéries (200). Ces parasites ont souvent évolué vers des formes très spécialisées, comme l’ont révélé les études de phylogénie.</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Pathologies évolutives</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S’il est relativement rare que de nouvelles maladies apparaissent, il est en revanche très fréquent que les agents pathogènes évoluent vers de nouvelles formes virulentes, capables d’infecter les variétés résistantes proposées aux agriculteurs.</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Évolution des parasites</w:t>
      </w:r>
      <w:r w:rsidRPr="00A61FF9">
        <w:rPr>
          <w:rFonts w:ascii="Times New Roman" w:eastAsia="Times New Roman" w:hAnsi="Times New Roman" w:cs="Times New Roman"/>
          <w:sz w:val="24"/>
          <w:szCs w:val="24"/>
          <w:lang w:eastAsia="fr-CA"/>
        </w:rPr>
        <w:br/>
        <w:t xml:space="preserve">On a montré que la </w:t>
      </w:r>
      <w:proofErr w:type="spellStart"/>
      <w:r w:rsidRPr="00A61FF9">
        <w:rPr>
          <w:rFonts w:ascii="Times New Roman" w:eastAsia="Times New Roman" w:hAnsi="Times New Roman" w:cs="Times New Roman"/>
          <w:sz w:val="24"/>
          <w:szCs w:val="24"/>
          <w:lang w:eastAsia="fr-CA"/>
        </w:rPr>
        <w:t>pyriculariose</w:t>
      </w:r>
      <w:proofErr w:type="spellEnd"/>
      <w:r w:rsidRPr="00A61FF9">
        <w:rPr>
          <w:rFonts w:ascii="Times New Roman" w:eastAsia="Times New Roman" w:hAnsi="Times New Roman" w:cs="Times New Roman"/>
          <w:sz w:val="24"/>
          <w:szCs w:val="24"/>
          <w:lang w:eastAsia="fr-CA"/>
        </w:rPr>
        <w:t xml:space="preserve"> du riz, maladie dévastatrice causée par un champignon (</w:t>
      </w:r>
      <w:proofErr w:type="spellStart"/>
      <w:r w:rsidRPr="00A61FF9">
        <w:rPr>
          <w:rFonts w:ascii="Times New Roman" w:eastAsia="Times New Roman" w:hAnsi="Times New Roman" w:cs="Times New Roman"/>
          <w:i/>
          <w:iCs/>
          <w:sz w:val="24"/>
          <w:szCs w:val="24"/>
          <w:lang w:eastAsia="fr-CA"/>
        </w:rPr>
        <w:t>Magnaporthe</w:t>
      </w:r>
      <w:proofErr w:type="spellEnd"/>
      <w:r w:rsidRPr="00A61FF9">
        <w:rPr>
          <w:rFonts w:ascii="Times New Roman" w:eastAsia="Times New Roman" w:hAnsi="Times New Roman" w:cs="Times New Roman"/>
          <w:i/>
          <w:iCs/>
          <w:sz w:val="24"/>
          <w:szCs w:val="24"/>
          <w:lang w:eastAsia="fr-CA"/>
        </w:rPr>
        <w:t xml:space="preserve"> </w:t>
      </w:r>
      <w:proofErr w:type="spellStart"/>
      <w:r w:rsidRPr="00A61FF9">
        <w:rPr>
          <w:rFonts w:ascii="Times New Roman" w:eastAsia="Times New Roman" w:hAnsi="Times New Roman" w:cs="Times New Roman"/>
          <w:i/>
          <w:iCs/>
          <w:sz w:val="24"/>
          <w:szCs w:val="24"/>
          <w:lang w:eastAsia="fr-CA"/>
        </w:rPr>
        <w:t>oryzae</w:t>
      </w:r>
      <w:proofErr w:type="spellEnd"/>
      <w:r w:rsidRPr="00A61FF9">
        <w:rPr>
          <w:rFonts w:ascii="Times New Roman" w:eastAsia="Times New Roman" w:hAnsi="Times New Roman" w:cs="Times New Roman"/>
          <w:sz w:val="24"/>
          <w:szCs w:val="24"/>
          <w:lang w:eastAsia="fr-CA"/>
        </w:rPr>
        <w:t>), est apparue il y a 5000 à 7000 ans suite au passage de l’agent pathogène d’un hôte sauvage du riz cultivé (</w:t>
      </w:r>
      <w:proofErr w:type="spellStart"/>
      <w:r w:rsidRPr="00A61FF9">
        <w:rPr>
          <w:rFonts w:ascii="Times New Roman" w:eastAsia="Times New Roman" w:hAnsi="Times New Roman" w:cs="Times New Roman"/>
          <w:sz w:val="24"/>
          <w:szCs w:val="24"/>
          <w:lang w:eastAsia="fr-CA"/>
        </w:rPr>
        <w:t>Stukenbrock</w:t>
      </w:r>
      <w:proofErr w:type="spellEnd"/>
      <w:r w:rsidRPr="00A61FF9">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i/>
          <w:iCs/>
          <w:sz w:val="24"/>
          <w:szCs w:val="24"/>
          <w:lang w:eastAsia="fr-CA"/>
        </w:rPr>
        <w:t xml:space="preserve">et </w:t>
      </w:r>
      <w:proofErr w:type="gramStart"/>
      <w:r w:rsidRPr="00A61FF9">
        <w:rPr>
          <w:rFonts w:ascii="Times New Roman" w:eastAsia="Times New Roman" w:hAnsi="Times New Roman" w:cs="Times New Roman"/>
          <w:i/>
          <w:iCs/>
          <w:sz w:val="24"/>
          <w:szCs w:val="24"/>
          <w:lang w:eastAsia="fr-CA"/>
        </w:rPr>
        <w:t>al.</w:t>
      </w:r>
      <w:r w:rsidRPr="00A61FF9">
        <w:rPr>
          <w:rFonts w:ascii="Times New Roman" w:eastAsia="Times New Roman" w:hAnsi="Times New Roman" w:cs="Times New Roman"/>
          <w:sz w:val="24"/>
          <w:szCs w:val="24"/>
          <w:lang w:eastAsia="fr-CA"/>
        </w:rPr>
        <w:t>,</w:t>
      </w:r>
      <w:proofErr w:type="gramEnd"/>
      <w:r w:rsidRPr="00A61FF9">
        <w:rPr>
          <w:rFonts w:ascii="Times New Roman" w:eastAsia="Times New Roman" w:hAnsi="Times New Roman" w:cs="Times New Roman"/>
          <w:sz w:val="24"/>
          <w:szCs w:val="24"/>
          <w:lang w:eastAsia="fr-CA"/>
        </w:rPr>
        <w:t xml:space="preserve"> 2007). À la fin des années 1980, au Brésil, ce même champignon est devenu pathogène pour le blé.</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Prévenir et conseiller</w:t>
      </w:r>
    </w:p>
    <w:p w:rsidR="0079361D" w:rsidRPr="00A61FF9" w:rsidRDefault="0079361D" w:rsidP="00E3581F">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Une autre forme de surveillance consiste à estimer le risque annuel d’épidémie, sur le mode de ce qui se fait dans le cas de la grippe humaine – mais avec moins de moyens. En effet, la plupart des maladies des cultures sont récurrentes et réapparaissent chaque année, avec une importance directement liée aux conditions climatiques. </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Mécanismes de diffusion et de modélisation</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approches sont empruntées à l’épidémiologie humaine</w:t>
      </w:r>
    </w:p>
    <w:p w:rsidR="0079361D" w:rsidRPr="00A61FF9" w:rsidRDefault="0079361D" w:rsidP="00E3581F">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Un autre volet majeur de l’épidémiologie animale consiste à analyser les facteurs impliqués dans la transmission des maladies, entre animaux et entre troupeaux, ainsi que la diffusion des maladies dans l’espace et dans le temps. Dans ce domaine, les approches utilisées sont directement empruntées à l’épidémiologie humaine et reposent sur des études de terrain, des méthodes statistiques pour analyser ces données en tenant compte de la complexité des facteurs impliqués, et divers types de modélisation adaptés aux objectifs et aux données disponibles</w:t>
      </w:r>
      <w:proofErr w:type="gramStart"/>
      <w:r w:rsidRPr="00A61FF9">
        <w:rPr>
          <w:rFonts w:ascii="Times New Roman" w:eastAsia="Times New Roman" w:hAnsi="Times New Roman" w:cs="Times New Roman"/>
          <w:sz w:val="24"/>
          <w:szCs w:val="24"/>
          <w:lang w:eastAsia="fr-CA"/>
        </w:rPr>
        <w:t>..</w:t>
      </w:r>
      <w:proofErr w:type="gramEnd"/>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Le cas de l’ESB</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Différents types d’études mis en </w:t>
      </w:r>
      <w:proofErr w:type="spellStart"/>
      <w:r w:rsidRPr="00A61FF9">
        <w:rPr>
          <w:rFonts w:ascii="Times New Roman" w:eastAsia="Times New Roman" w:hAnsi="Times New Roman" w:cs="Times New Roman"/>
          <w:sz w:val="24"/>
          <w:szCs w:val="24"/>
          <w:lang w:eastAsia="fr-CA"/>
        </w:rPr>
        <w:t>oeuvre</w:t>
      </w:r>
      <w:proofErr w:type="spellEnd"/>
      <w:r w:rsidRPr="00A61FF9">
        <w:rPr>
          <w:rFonts w:ascii="Times New Roman" w:eastAsia="Times New Roman" w:hAnsi="Times New Roman" w:cs="Times New Roman"/>
          <w:sz w:val="24"/>
          <w:szCs w:val="24"/>
          <w:lang w:eastAsia="fr-CA"/>
        </w:rPr>
        <w:t xml:space="preserve"> sur l’ESB permettent d’illustrer la variété et la complémentarité des approches épidémiologiques utilisées. Un premier type d’études a été mené à l’échelle des vaches et des troupeaux, fondé sur la comparaison des conditions d’élevage entre vaches atteintes et vaches non atteintes choisies au hasard parmi des animaux nés la même année. Ces études cas témoins menées en France sur les cas d’ESB nés après l’interdiction des farines animales dans l’alimentation des bovins ont permis de vérifier l’hypothèse selon laquelle l’alimentation des vaches était toujours la source d’infection de ces cas, par le fait de contaminations entre aliments fabriqués pour porcs ou volailles, dans lesquels les farines animales étaient toujours autorisées, et aliments pour bovins dans lesquels elles étaient interdites.</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Analyses spatiales</w:t>
      </w:r>
      <w:r w:rsidRPr="00A61FF9">
        <w:rPr>
          <w:rFonts w:ascii="Times New Roman" w:eastAsia="Times New Roman" w:hAnsi="Times New Roman" w:cs="Times New Roman"/>
          <w:sz w:val="24"/>
          <w:szCs w:val="24"/>
          <w:lang w:eastAsia="fr-CA"/>
        </w:rPr>
        <w:br/>
        <w:t>Des études sur l’ESB ont été menées à l’échelle de zones géographiques. Ces analyses spatiales ont été fondées sur l’hypothèse selon laquelle le risque ESB devait être spatialement superposé aux zones de chalandise</w:t>
      </w:r>
      <w:r w:rsidR="00943269">
        <w:rPr>
          <w:rFonts w:ascii="Times New Roman" w:eastAsia="Times New Roman" w:hAnsi="Times New Roman" w:cs="Times New Roman"/>
          <w:sz w:val="24"/>
          <w:szCs w:val="24"/>
          <w:lang w:eastAsia="fr-CA"/>
        </w:rPr>
        <w:t xml:space="preserve"> = </w:t>
      </w:r>
      <w:r w:rsidR="004F3B0A" w:rsidRPr="004F3B0A">
        <w:rPr>
          <w:rFonts w:ascii="Times New Roman" w:eastAsia="Times New Roman" w:hAnsi="Times New Roman" w:cs="Times New Roman"/>
          <w:color w:val="FF0000"/>
          <w:sz w:val="24"/>
          <w:szCs w:val="24"/>
          <w:lang w:eastAsia="fr-CA"/>
        </w:rPr>
        <w:t>zone d’influence</w:t>
      </w:r>
      <w:r w:rsidR="004F3B0A">
        <w:rPr>
          <w:rFonts w:ascii="Times New Roman" w:eastAsia="Times New Roman" w:hAnsi="Times New Roman" w:cs="Times New Roman"/>
          <w:sz w:val="24"/>
          <w:szCs w:val="24"/>
          <w:lang w:eastAsia="fr-CA"/>
        </w:rPr>
        <w:t>,</w:t>
      </w:r>
      <w:r w:rsidRPr="00A61FF9">
        <w:rPr>
          <w:rFonts w:ascii="Times New Roman" w:eastAsia="Times New Roman" w:hAnsi="Times New Roman" w:cs="Times New Roman"/>
          <w:sz w:val="24"/>
          <w:szCs w:val="24"/>
          <w:lang w:eastAsia="fr-CA"/>
        </w:rPr>
        <w:t xml:space="preserve"> des aliments du commerce d’une usine donnée si la source d’ESB était bien alimentaire et liée aux aliments de base utilisés et au procédé de fabrication. Ces études ont en effet montré un risque hétérogène d’ESB sur le territoire français, une fois pris en compte la structure de la population bovine (densité et types de production), et une relation statistique avec l’usage, dans les usines d’aliments du bétail, des farines animales pour les aliments destinés aux porcs et volailles.</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De la plante au paysage</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Dans le domaine végétal, il ne s’agit pas tant d’éradiquer une maladie que de diminuer de manière générale la sévérité des épidémies. La notion même de maladie est en effet assez différente dans les deux domaines. Si, dans la plupart des cas, un animal est soit sain soit malade, la notion de « plante malade » est en revanche plus difficile à définir. Une simple promenade dans la nature permet d’observer que la plupart des plantes ont des feuilles marquées de taches suspectes ou perforées de trous après le repas d’un insecte. Pourtant, la plante semble bien se porter et termine son cycle de vie sans difficulté.</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Maîtriser le risque</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Jusqu’à présent, le recours aux fongicides était la solution idéale. Elle n’est cependant pas applicable à toutes les situations. Par exemple, il n’y a pas de pesticide directement efficace contre les virus. La meilleure approche reste alors le contrôle sanitaire et l’élimination des plants ou des semences infectées, quand cela est possible. D’autre part, la volonté de réduire le recours aux intrants chimiques a conduit les chercheurs et les instituts techniques vers deux orientations complémentaires, d’une part l’adaptation du mode de conduite de la culture (par exemple en ajustant les dates de semis aux périodes de moindre risque) et d’autre part l’utilisation de variétés résistantes.</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Variétés résistantes</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notion de « plante malade» est difficile à définir</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lutte génétique consiste à développer de nouvelles variétés résistantes par sélection, en faisant appel notamment à des caractères de résistance dits quantitatifs, qui ralentissent le développement du parasite sans l’empêcher totalement. Mais, au-delà de l’approche de sélection proprement dite, les recherches portent actuellement sur la meilleure manière d’utiliser les caractères de résistance génétique, en se fondant sur la notion centrale de diversité fonctionnelle. Pour des raisons de simplicité technique (mais aussi pour des raisons culturelles liées aux efforts d’amélioration des génotypes réalisés dans le passé), les parcelles cultivées sont semées d’une seule variété, c’est-à-dire, en général, de plantes d’un même génotype.</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Une connaissance pour l’action</w:t>
      </w:r>
    </w:p>
    <w:p w:rsidR="0079361D" w:rsidRPr="00A61FF9" w:rsidRDefault="0079361D" w:rsidP="003B3EF0">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L’épidémiologie tient une place importante pour apporter des éléments de réponse aux grands enjeux actuels de réduction des pesticides (pour les plantes) et des médicaments (pour les animaux) en agriculture. L’objectif central de la discipline est désormais la maîtrise de la diffusion des maladies par des moyens non chimiques, dans un contexte de changement global et d’augmentation des échanges commerciaux.</w:t>
      </w:r>
    </w:p>
    <w:p w:rsidR="0079361D" w:rsidRPr="00A61FF9" w:rsidRDefault="0079361D" w:rsidP="0079361D">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L’objectif est la maîtrise de la diffusion des maladies par des moyens non chimiques</w:t>
      </w:r>
    </w:p>
    <w:p w:rsidR="0079361D" w:rsidRPr="00A61FF9" w:rsidRDefault="0079361D" w:rsidP="00D13664">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Les travaux d’épidémiologie sont menés en partenariat avec les acteurs de terrain, agriculteurs, organisations professionnelles agricoles et instituts techniques. Leurs résultats alimentent la réflexion et l’expertise auprès des pouvoirs publics, qui sont les gestionnaires du risque en ce qui concerne les maladies réglementées. Il existe par ailleurs d’autres niveaux d’action pour limiter les maladies non réglementées, depuis l’agriculteur jusqu’aux acteurs des filières de production et de commercialisation. </w:t>
      </w:r>
    </w:p>
    <w:p w:rsidR="008C6CF0" w:rsidRPr="00D13664" w:rsidRDefault="0079361D" w:rsidP="00D13664">
      <w:pPr>
        <w:spacing w:before="100" w:beforeAutospacing="1" w:after="100" w:afterAutospacing="1" w:line="240" w:lineRule="auto"/>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Mélange de variétés</w:t>
      </w:r>
      <w:r w:rsidRPr="00A61FF9">
        <w:rPr>
          <w:rFonts w:ascii="Times New Roman" w:eastAsia="Times New Roman" w:hAnsi="Times New Roman" w:cs="Times New Roman"/>
          <w:sz w:val="24"/>
          <w:szCs w:val="24"/>
          <w:lang w:eastAsia="fr-CA"/>
        </w:rPr>
        <w:br/>
        <w:t xml:space="preserve">Le simple fait de mélanger trois ou quatre variétés pourvues de facteurs de résistance différents oppose aux épidémies une résistance très efficace, qui résulte non pas d’un gène particulier mais d’un effet de dilution des propagules du parasite, qui ne trouvent une plante sensible que dans un cas sur trois ou quatre. Un rapide calcul montre que le taux de multiplication du parasite est alors fortement diminué. </w:t>
      </w:r>
    </w:p>
    <w:p w:rsidR="008C6CF0" w:rsidRPr="00A61FF9" w:rsidRDefault="008C6CF0" w:rsidP="008C6CF0">
      <w:pPr>
        <w:pStyle w:val="bold"/>
      </w:pPr>
      <w:r w:rsidRPr="00A61FF9">
        <w:t>Résumé</w:t>
      </w:r>
    </w:p>
    <w:p w:rsidR="008C6CF0" w:rsidRPr="00A61FF9" w:rsidRDefault="008C6CF0" w:rsidP="00451173">
      <w:pPr>
        <w:pStyle w:val="NormalWeb"/>
      </w:pPr>
      <w:r w:rsidRPr="00A61FF9">
        <w:t xml:space="preserve">L’innovation thérapeutique ne peut aujourd’hui se concevoir sans les biotechnologies. Éclairages sur leur développement actuel, les perspectives à court terme, et la façon de dynamiser les biotechnologies dans le secteur de la santé. </w:t>
      </w:r>
    </w:p>
    <w:p w:rsidR="008C6CF0" w:rsidRPr="00A61FF9" w:rsidRDefault="008C6CF0" w:rsidP="008C6CF0">
      <w:pPr>
        <w:pStyle w:val="p-marge"/>
      </w:pPr>
      <w:r w:rsidRPr="00A61FF9">
        <w:t xml:space="preserve">Depuis le premier </w:t>
      </w:r>
      <w:r w:rsidR="00451173" w:rsidRPr="00A61FF9">
        <w:t>bio médicament</w:t>
      </w:r>
      <w:r w:rsidRPr="00A61FF9">
        <w:t xml:space="preserve"> </w:t>
      </w:r>
      <w:r w:rsidR="00451173">
        <w:t xml:space="preserve"> l.’insuline par ex. </w:t>
      </w:r>
      <w:r w:rsidRPr="00A61FF9">
        <w:t>commercialisé il y a moins de 30 ans, les biotechnologies se sont progressivement imposées comme un moteur majeur de la découverte de médicaments tout au long du cycle de leur développement et de leur production.</w:t>
      </w:r>
    </w:p>
    <w:p w:rsidR="008C6CF0" w:rsidRPr="00A61FF9" w:rsidRDefault="008C6CF0" w:rsidP="008C6CF0">
      <w:pPr>
        <w:pStyle w:val="Titre2"/>
        <w:rPr>
          <w:color w:val="auto"/>
        </w:rPr>
      </w:pPr>
      <w:bookmarkStart w:id="0" w:name="S1"/>
      <w:bookmarkEnd w:id="0"/>
      <w:r w:rsidRPr="00A61FF9">
        <w:rPr>
          <w:color w:val="auto"/>
        </w:rPr>
        <w:t>Biotechnologies : la base de l’arsenal de médicaments</w:t>
      </w:r>
    </w:p>
    <w:p w:rsidR="008C6CF0" w:rsidRPr="00A61FF9" w:rsidRDefault="008C6CF0" w:rsidP="008C6CF0">
      <w:pPr>
        <w:pStyle w:val="NormalWeb"/>
      </w:pPr>
      <w:r w:rsidRPr="00A61FF9">
        <w:t>Selon la définition proposée par l’OCDE : « les biotechnologies sont l’application de la science et de la technologie à des organismes vivants, de même qu’à ses composantes, produits et modélisations, pour modifier des matériaux vivants ou non vivants aux fins de la production de connaissances, de biens et de services ».</w:t>
      </w:r>
    </w:p>
    <w:p w:rsidR="008C6CF0" w:rsidRPr="00A61FF9" w:rsidRDefault="008C6CF0" w:rsidP="00DD3B06">
      <w:pPr>
        <w:pStyle w:val="NormalWeb"/>
      </w:pPr>
      <w:r w:rsidRPr="00A61FF9">
        <w:t>Tout d’abord, les biotechnologies ont permis de produire des médicaments que les méthodes industrielles classiques (extraction à partir d’organismes vivants, souvent des animaux, problèmes de purification, risque de contamination notamment virale) ne permettaient pas ou plus d’obtenir. C’est le cas par exemple de l’hormone de croissance ou des interférons</w:t>
      </w:r>
      <w:proofErr w:type="gramStart"/>
      <w:r w:rsidRPr="00A61FF9">
        <w:t>,.</w:t>
      </w:r>
      <w:proofErr w:type="gramEnd"/>
    </w:p>
    <w:p w:rsidR="008C6CF0" w:rsidRPr="00A61FF9" w:rsidRDefault="008C6CF0" w:rsidP="00451173">
      <w:pPr>
        <w:pStyle w:val="NormalWeb"/>
      </w:pPr>
      <w:r w:rsidRPr="00A61FF9">
        <w:t xml:space="preserve">Ensuite, avec le séquençage du génome de nombreux organismes vivants et notamment celui de l’homme, </w:t>
      </w:r>
      <w:r w:rsidRPr="00465ABD">
        <w:t xml:space="preserve">l’identification de nouveaux gènes, l’étude de leurs polymorphismes facilitée </w:t>
      </w:r>
      <w:r w:rsidR="00C52BBF">
        <w:t xml:space="preserve">par l’utilisation de </w:t>
      </w:r>
      <w:proofErr w:type="spellStart"/>
      <w:r w:rsidR="00C52BBF">
        <w:t>biopuces</w:t>
      </w:r>
      <w:proofErr w:type="spellEnd"/>
      <w:r w:rsidR="00C52BBF">
        <w:t xml:space="preserve"> = </w:t>
      </w:r>
      <w:r w:rsidRPr="00465ABD">
        <w:rPr>
          <w:color w:val="FF0000"/>
        </w:rPr>
        <w:t xml:space="preserve"> </w:t>
      </w:r>
      <w:r w:rsidR="00465ABD" w:rsidRPr="00465ABD">
        <w:rPr>
          <w:color w:val="FF0000"/>
        </w:rPr>
        <w:t xml:space="preserve"> support </w:t>
      </w:r>
      <w:proofErr w:type="spellStart"/>
      <w:r w:rsidR="00465ABD" w:rsidRPr="00465ABD">
        <w:rPr>
          <w:color w:val="FF0000"/>
        </w:rPr>
        <w:t>siliciun</w:t>
      </w:r>
      <w:proofErr w:type="spellEnd"/>
      <w:r w:rsidR="00C52BBF">
        <w:rPr>
          <w:color w:val="FF0000"/>
        </w:rPr>
        <w:t xml:space="preserve"> </w:t>
      </w:r>
      <w:r w:rsidR="00C52BBF" w:rsidRPr="00C52BBF">
        <w:t>de</w:t>
      </w:r>
      <w:r w:rsidR="00C52BBF">
        <w:rPr>
          <w:color w:val="FF0000"/>
        </w:rPr>
        <w:t xml:space="preserve"> </w:t>
      </w:r>
      <w:r w:rsidR="00465ABD">
        <w:t xml:space="preserve"> </w:t>
      </w:r>
      <w:r w:rsidRPr="00A61FF9">
        <w:t xml:space="preserve">plus en plus performantes, la découverte de nouveaux mécanismes moléculaires ont facilité la recherche de médicaments entièrement nouveaux. Ainsi, par exemple, la connaissance des gènes de virus et la compréhension des mécanismes de leur multiplication ont-elles permis de créer de nouveaux antiviraux basés sur les fonctions virales. </w:t>
      </w:r>
    </w:p>
    <w:p w:rsidR="008C6CF0" w:rsidRPr="00A61FF9" w:rsidRDefault="008C6CF0" w:rsidP="008C6CF0">
      <w:pPr>
        <w:pStyle w:val="Titre2"/>
        <w:rPr>
          <w:color w:val="auto"/>
        </w:rPr>
      </w:pPr>
      <w:r w:rsidRPr="00A61FF9">
        <w:rPr>
          <w:rFonts w:ascii="Times New Roman" w:eastAsia="Times New Roman" w:hAnsi="Times New Roman" w:cs="Times New Roman"/>
          <w:color w:val="auto"/>
          <w:sz w:val="24"/>
          <w:szCs w:val="24"/>
          <w:lang w:eastAsia="fr-CA"/>
        </w:rPr>
        <w:t xml:space="preserve"> </w:t>
      </w:r>
      <w:r w:rsidRPr="00A61FF9">
        <w:rPr>
          <w:color w:val="auto"/>
        </w:rPr>
        <w:t>Au-delà du médicament, de nouvelles perspectives thérapeutiques</w:t>
      </w:r>
    </w:p>
    <w:p w:rsidR="00DD3B06" w:rsidRDefault="008C6CF0" w:rsidP="00451173">
      <w:pPr>
        <w:pStyle w:val="NormalWeb"/>
      </w:pPr>
      <w:r w:rsidRPr="00A61FF9">
        <w:t>Le développement des biotechnologies a également fait émerger de nouveaux concepts thérapeutiques qui permettent d’envisager d’impo</w:t>
      </w:r>
      <w:r w:rsidR="00451173">
        <w:t xml:space="preserve">rtants progrès. </w:t>
      </w:r>
      <w:r w:rsidRPr="00A61FF9">
        <w:t xml:space="preserve">Testée dès le début des années 1990 avec de nombreux essais tant chez l’animal que chez l’homme, la thérapie génique a donné naissance au concept de « l’ADN médicament », validé par les premiers succès chez l’homme en 2000, avec le traitement « d’enfants bulles » atteints du syndrome d’immunodéficience combinée sévère lié au chromosome X, par le Pr Alain Fischer et son équipe à l’hôpital Necker à Paris. Malgré les difficultés de cette thérapie génique </w:t>
      </w:r>
      <w:r w:rsidRPr="00A61FF9">
        <w:rPr>
          <w:i/>
          <w:iCs/>
        </w:rPr>
        <w:t>ex vivo</w:t>
      </w:r>
      <w:r w:rsidRPr="00A61FF9">
        <w:t xml:space="preserve"> (avec réintroduction du gène normal par un rétrovirus dans les cellules de la moelle sanguine) et le potentiel par suite de l’insertion du </w:t>
      </w:r>
      <w:proofErr w:type="spellStart"/>
      <w:r w:rsidRPr="00A61FF9">
        <w:t>transgène</w:t>
      </w:r>
      <w:proofErr w:type="spellEnd"/>
      <w:r w:rsidRPr="00A61FF9">
        <w:t xml:space="preserve"> à proximité d’un oncogène, d’autres essais réussis sur trois autres pathologies voisines ont confirmé le potentiel de cette méthode. </w:t>
      </w:r>
    </w:p>
    <w:p w:rsidR="008C6CF0" w:rsidRPr="00A61FF9" w:rsidRDefault="008C6CF0" w:rsidP="00DD3B06">
      <w:pPr>
        <w:pStyle w:val="NormalWeb"/>
      </w:pPr>
      <w:r w:rsidRPr="00A61FF9">
        <w:t>Les thérapies cellulaires bénéficient du développement très rapide des études sur les cellules souches qui peuvent se multiplier indéfiniment, donc à grande échelle et se différencier. Elles ouvrent la voie à une médecine régénératrice capable, par le remplacement de cellules détruites, de rétablir le fonctionnement d’un organe. La démonstration du concept en clinique reste à faire.</w:t>
      </w:r>
    </w:p>
    <w:p w:rsidR="003B3EF0" w:rsidRPr="00A61FF9" w:rsidRDefault="008C6CF0" w:rsidP="003B3EF0">
      <w:pPr>
        <w:pStyle w:val="NormalWeb"/>
      </w:pPr>
      <w:r w:rsidRPr="00A61FF9">
        <w:t xml:space="preserve">La médecine prédictive devrait permettre de prévenir, voire de guérir certaines maladies grâce à une détection précoce de gènes de prédisposition, en cours d’identification grâce à l’analyse à grande échelle de milliers de génotypes sur de larges collections de patients, atteints par exemple </w:t>
      </w:r>
      <w:r w:rsidR="003B3EF0">
        <w:t>de différentes formes de cancer</w:t>
      </w:r>
    </w:p>
    <w:sectPr w:rsidR="003B3EF0" w:rsidRPr="00A61FF9" w:rsidSect="0079361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79361D"/>
    <w:rsid w:val="000522D8"/>
    <w:rsid w:val="00090AAC"/>
    <w:rsid w:val="00103016"/>
    <w:rsid w:val="0017307D"/>
    <w:rsid w:val="00183453"/>
    <w:rsid w:val="002458F4"/>
    <w:rsid w:val="00251918"/>
    <w:rsid w:val="00340886"/>
    <w:rsid w:val="003B3EF0"/>
    <w:rsid w:val="00451173"/>
    <w:rsid w:val="00465ABD"/>
    <w:rsid w:val="004E0FD0"/>
    <w:rsid w:val="004F3B0A"/>
    <w:rsid w:val="004F7ECC"/>
    <w:rsid w:val="00534277"/>
    <w:rsid w:val="005C068A"/>
    <w:rsid w:val="00637DC3"/>
    <w:rsid w:val="006C1652"/>
    <w:rsid w:val="006F311C"/>
    <w:rsid w:val="007438B2"/>
    <w:rsid w:val="0079361D"/>
    <w:rsid w:val="007D4E33"/>
    <w:rsid w:val="007D71BB"/>
    <w:rsid w:val="008C6CF0"/>
    <w:rsid w:val="00943269"/>
    <w:rsid w:val="00972996"/>
    <w:rsid w:val="00A61FF9"/>
    <w:rsid w:val="00A90C13"/>
    <w:rsid w:val="00A9465B"/>
    <w:rsid w:val="00B60580"/>
    <w:rsid w:val="00BF0C27"/>
    <w:rsid w:val="00C32D90"/>
    <w:rsid w:val="00C52BBF"/>
    <w:rsid w:val="00C81A57"/>
    <w:rsid w:val="00CD618A"/>
    <w:rsid w:val="00CE2B1A"/>
    <w:rsid w:val="00CF7ADC"/>
    <w:rsid w:val="00D13664"/>
    <w:rsid w:val="00DD3B06"/>
    <w:rsid w:val="00E3581F"/>
    <w:rsid w:val="00E824FD"/>
    <w:rsid w:val="00EC796E"/>
    <w:rsid w:val="00F67758"/>
  </w:rsids>
  <m:mathPr>
    <m:mathFont m:val="Cambria Math"/>
    <m:brkBin m:val="before"/>
    <m:brkBinSub m:val="--"/>
    <m:smallFrac m:val="off"/>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1C"/>
  </w:style>
  <w:style w:type="paragraph" w:styleId="Titre2">
    <w:name w:val="heading 2"/>
    <w:basedOn w:val="Normal"/>
    <w:next w:val="Normal"/>
    <w:link w:val="Titre2Car"/>
    <w:uiPriority w:val="9"/>
    <w:semiHidden/>
    <w:unhideWhenUsed/>
    <w:qFormat/>
    <w:rsid w:val="004E0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9361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9361D"/>
    <w:rPr>
      <w:rFonts w:ascii="Times New Roman" w:eastAsia="Times New Roman" w:hAnsi="Times New Roman" w:cs="Times New Roman"/>
      <w:b/>
      <w:bCs/>
      <w:sz w:val="27"/>
      <w:szCs w:val="27"/>
      <w:lang w:eastAsia="fr-CA"/>
    </w:rPr>
  </w:style>
  <w:style w:type="paragraph" w:styleId="NormalWeb">
    <w:name w:val="Normal (Web)"/>
    <w:basedOn w:val="Normal"/>
    <w:uiPriority w:val="99"/>
    <w:unhideWhenUsed/>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repere">
    <w:name w:val="boite-reper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9361D"/>
    <w:rPr>
      <w:b/>
      <w:bCs/>
    </w:rPr>
  </w:style>
  <w:style w:type="paragraph" w:customStyle="1" w:styleId="boite-exergue-gauche">
    <w:name w:val="boite-exergue-gauch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ncart-droit">
    <w:name w:val="boite-encart-droi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ncart-gauche">
    <w:name w:val="boite-encart-gauch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xergue-droit">
    <w:name w:val="boite-exergue-droi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79361D"/>
    <w:rPr>
      <w:i/>
      <w:iCs/>
    </w:rPr>
  </w:style>
  <w:style w:type="paragraph" w:customStyle="1" w:styleId="boite-encart-complet">
    <w:name w:val="boite-encart-comple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7936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361D"/>
    <w:rPr>
      <w:rFonts w:ascii="Tahoma" w:hAnsi="Tahoma" w:cs="Tahoma"/>
      <w:sz w:val="16"/>
      <w:szCs w:val="16"/>
    </w:rPr>
  </w:style>
  <w:style w:type="character" w:styleId="Lienhypertexte">
    <w:name w:val="Hyperlink"/>
    <w:basedOn w:val="Policepardfaut"/>
    <w:uiPriority w:val="99"/>
    <w:semiHidden/>
    <w:unhideWhenUsed/>
    <w:rsid w:val="00E824FD"/>
    <w:rPr>
      <w:color w:val="0000FF"/>
      <w:u w:val="single"/>
    </w:rPr>
  </w:style>
  <w:style w:type="character" w:customStyle="1" w:styleId="Titre2Car">
    <w:name w:val="Titre 2 Car"/>
    <w:basedOn w:val="Policepardfaut"/>
    <w:link w:val="Titre2"/>
    <w:uiPriority w:val="9"/>
    <w:semiHidden/>
    <w:rsid w:val="004E0FD0"/>
    <w:rPr>
      <w:rFonts w:asciiTheme="majorHAnsi" w:eastAsiaTheme="majorEastAsia" w:hAnsiTheme="majorHAnsi" w:cstheme="majorBidi"/>
      <w:b/>
      <w:bCs/>
      <w:color w:val="4F81BD" w:themeColor="accent1"/>
      <w:sz w:val="26"/>
      <w:szCs w:val="26"/>
    </w:rPr>
  </w:style>
  <w:style w:type="paragraph" w:customStyle="1" w:styleId="bold">
    <w:name w:val="bold"/>
    <w:basedOn w:val="Normal"/>
    <w:rsid w:val="004E0FD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marge">
    <w:name w:val="p-marge"/>
    <w:basedOn w:val="Normal"/>
    <w:rsid w:val="004E0FD0"/>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r="http://schemas.openxmlformats.org/officeDocument/2006/relationships" xmlns:w="http://schemas.openxmlformats.org/wordprocessingml/2006/main">
  <w:divs>
    <w:div w:id="285091024">
      <w:bodyDiv w:val="1"/>
      <w:marLeft w:val="0"/>
      <w:marRight w:val="0"/>
      <w:marTop w:val="0"/>
      <w:marBottom w:val="0"/>
      <w:divBdr>
        <w:top w:val="none" w:sz="0" w:space="0" w:color="auto"/>
        <w:left w:val="none" w:sz="0" w:space="0" w:color="auto"/>
        <w:bottom w:val="none" w:sz="0" w:space="0" w:color="auto"/>
        <w:right w:val="none" w:sz="0" w:space="0" w:color="auto"/>
      </w:divBdr>
      <w:divsChild>
        <w:div w:id="1820267985">
          <w:marLeft w:val="0"/>
          <w:marRight w:val="0"/>
          <w:marTop w:val="0"/>
          <w:marBottom w:val="0"/>
          <w:divBdr>
            <w:top w:val="none" w:sz="0" w:space="0" w:color="auto"/>
            <w:left w:val="none" w:sz="0" w:space="0" w:color="auto"/>
            <w:bottom w:val="none" w:sz="0" w:space="0" w:color="auto"/>
            <w:right w:val="none" w:sz="0" w:space="0" w:color="auto"/>
          </w:divBdr>
        </w:div>
        <w:div w:id="1890727544">
          <w:marLeft w:val="0"/>
          <w:marRight w:val="0"/>
          <w:marTop w:val="0"/>
          <w:marBottom w:val="0"/>
          <w:divBdr>
            <w:top w:val="none" w:sz="0" w:space="0" w:color="auto"/>
            <w:left w:val="none" w:sz="0" w:space="0" w:color="auto"/>
            <w:bottom w:val="none" w:sz="0" w:space="0" w:color="auto"/>
            <w:right w:val="none" w:sz="0" w:space="0" w:color="auto"/>
          </w:divBdr>
        </w:div>
        <w:div w:id="947782363">
          <w:marLeft w:val="0"/>
          <w:marRight w:val="0"/>
          <w:marTop w:val="0"/>
          <w:marBottom w:val="0"/>
          <w:divBdr>
            <w:top w:val="none" w:sz="0" w:space="0" w:color="auto"/>
            <w:left w:val="none" w:sz="0" w:space="0" w:color="auto"/>
            <w:bottom w:val="none" w:sz="0" w:space="0" w:color="auto"/>
            <w:right w:val="none" w:sz="0" w:space="0" w:color="auto"/>
          </w:divBdr>
        </w:div>
      </w:divsChild>
    </w:div>
    <w:div w:id="417678796">
      <w:bodyDiv w:val="1"/>
      <w:marLeft w:val="0"/>
      <w:marRight w:val="0"/>
      <w:marTop w:val="0"/>
      <w:marBottom w:val="0"/>
      <w:divBdr>
        <w:top w:val="none" w:sz="0" w:space="0" w:color="auto"/>
        <w:left w:val="none" w:sz="0" w:space="0" w:color="auto"/>
        <w:bottom w:val="none" w:sz="0" w:space="0" w:color="auto"/>
        <w:right w:val="none" w:sz="0" w:space="0" w:color="auto"/>
      </w:divBdr>
      <w:divsChild>
        <w:div w:id="1825394981">
          <w:marLeft w:val="0"/>
          <w:marRight w:val="0"/>
          <w:marTop w:val="0"/>
          <w:marBottom w:val="0"/>
          <w:divBdr>
            <w:top w:val="none" w:sz="0" w:space="0" w:color="auto"/>
            <w:left w:val="none" w:sz="0" w:space="0" w:color="auto"/>
            <w:bottom w:val="none" w:sz="0" w:space="0" w:color="auto"/>
            <w:right w:val="none" w:sz="0" w:space="0" w:color="auto"/>
          </w:divBdr>
          <w:divsChild>
            <w:div w:id="1576041697">
              <w:marLeft w:val="0"/>
              <w:marRight w:val="0"/>
              <w:marTop w:val="0"/>
              <w:marBottom w:val="0"/>
              <w:divBdr>
                <w:top w:val="none" w:sz="0" w:space="0" w:color="auto"/>
                <w:left w:val="none" w:sz="0" w:space="0" w:color="auto"/>
                <w:bottom w:val="none" w:sz="0" w:space="0" w:color="auto"/>
                <w:right w:val="none" w:sz="0" w:space="0" w:color="auto"/>
              </w:divBdr>
              <w:divsChild>
                <w:div w:id="7420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20260">
      <w:bodyDiv w:val="1"/>
      <w:marLeft w:val="0"/>
      <w:marRight w:val="0"/>
      <w:marTop w:val="0"/>
      <w:marBottom w:val="0"/>
      <w:divBdr>
        <w:top w:val="none" w:sz="0" w:space="0" w:color="auto"/>
        <w:left w:val="none" w:sz="0" w:space="0" w:color="auto"/>
        <w:bottom w:val="none" w:sz="0" w:space="0" w:color="auto"/>
        <w:right w:val="none" w:sz="0" w:space="0" w:color="auto"/>
      </w:divBdr>
    </w:div>
    <w:div w:id="798501215">
      <w:bodyDiv w:val="1"/>
      <w:marLeft w:val="0"/>
      <w:marRight w:val="0"/>
      <w:marTop w:val="0"/>
      <w:marBottom w:val="0"/>
      <w:divBdr>
        <w:top w:val="none" w:sz="0" w:space="0" w:color="auto"/>
        <w:left w:val="none" w:sz="0" w:space="0" w:color="auto"/>
        <w:bottom w:val="none" w:sz="0" w:space="0" w:color="auto"/>
        <w:right w:val="none" w:sz="0" w:space="0" w:color="auto"/>
      </w:divBdr>
    </w:div>
    <w:div w:id="811598502">
      <w:bodyDiv w:val="1"/>
      <w:marLeft w:val="0"/>
      <w:marRight w:val="0"/>
      <w:marTop w:val="0"/>
      <w:marBottom w:val="0"/>
      <w:divBdr>
        <w:top w:val="none" w:sz="0" w:space="0" w:color="auto"/>
        <w:left w:val="none" w:sz="0" w:space="0" w:color="auto"/>
        <w:bottom w:val="none" w:sz="0" w:space="0" w:color="auto"/>
        <w:right w:val="none" w:sz="0" w:space="0" w:color="auto"/>
      </w:divBdr>
      <w:divsChild>
        <w:div w:id="1351492508">
          <w:marLeft w:val="0"/>
          <w:marRight w:val="0"/>
          <w:marTop w:val="0"/>
          <w:marBottom w:val="0"/>
          <w:divBdr>
            <w:top w:val="none" w:sz="0" w:space="0" w:color="auto"/>
            <w:left w:val="none" w:sz="0" w:space="0" w:color="auto"/>
            <w:bottom w:val="none" w:sz="0" w:space="0" w:color="auto"/>
            <w:right w:val="none" w:sz="0" w:space="0" w:color="auto"/>
          </w:divBdr>
          <w:divsChild>
            <w:div w:id="1977027343">
              <w:marLeft w:val="0"/>
              <w:marRight w:val="0"/>
              <w:marTop w:val="0"/>
              <w:marBottom w:val="0"/>
              <w:divBdr>
                <w:top w:val="none" w:sz="0" w:space="0" w:color="auto"/>
                <w:left w:val="none" w:sz="0" w:space="0" w:color="auto"/>
                <w:bottom w:val="none" w:sz="0" w:space="0" w:color="auto"/>
                <w:right w:val="none" w:sz="0" w:space="0" w:color="auto"/>
              </w:divBdr>
              <w:divsChild>
                <w:div w:id="2042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9513">
      <w:bodyDiv w:val="1"/>
      <w:marLeft w:val="0"/>
      <w:marRight w:val="0"/>
      <w:marTop w:val="0"/>
      <w:marBottom w:val="0"/>
      <w:divBdr>
        <w:top w:val="none" w:sz="0" w:space="0" w:color="auto"/>
        <w:left w:val="none" w:sz="0" w:space="0" w:color="auto"/>
        <w:bottom w:val="none" w:sz="0" w:space="0" w:color="auto"/>
        <w:right w:val="none" w:sz="0" w:space="0" w:color="auto"/>
      </w:divBdr>
      <w:divsChild>
        <w:div w:id="937057004">
          <w:marLeft w:val="0"/>
          <w:marRight w:val="0"/>
          <w:marTop w:val="0"/>
          <w:marBottom w:val="0"/>
          <w:divBdr>
            <w:top w:val="none" w:sz="0" w:space="0" w:color="auto"/>
            <w:left w:val="none" w:sz="0" w:space="0" w:color="auto"/>
            <w:bottom w:val="none" w:sz="0" w:space="0" w:color="auto"/>
            <w:right w:val="none" w:sz="0" w:space="0" w:color="auto"/>
          </w:divBdr>
        </w:div>
      </w:divsChild>
    </w:div>
    <w:div w:id="1253467024">
      <w:bodyDiv w:val="1"/>
      <w:marLeft w:val="0"/>
      <w:marRight w:val="0"/>
      <w:marTop w:val="0"/>
      <w:marBottom w:val="0"/>
      <w:divBdr>
        <w:top w:val="none" w:sz="0" w:space="0" w:color="auto"/>
        <w:left w:val="none" w:sz="0" w:space="0" w:color="auto"/>
        <w:bottom w:val="none" w:sz="0" w:space="0" w:color="auto"/>
        <w:right w:val="none" w:sz="0" w:space="0" w:color="auto"/>
      </w:divBdr>
    </w:div>
    <w:div w:id="1259867352">
      <w:bodyDiv w:val="1"/>
      <w:marLeft w:val="0"/>
      <w:marRight w:val="0"/>
      <w:marTop w:val="0"/>
      <w:marBottom w:val="0"/>
      <w:divBdr>
        <w:top w:val="none" w:sz="0" w:space="0" w:color="auto"/>
        <w:left w:val="none" w:sz="0" w:space="0" w:color="auto"/>
        <w:bottom w:val="none" w:sz="0" w:space="0" w:color="auto"/>
        <w:right w:val="none" w:sz="0" w:space="0" w:color="auto"/>
      </w:divBdr>
      <w:divsChild>
        <w:div w:id="171457842">
          <w:marLeft w:val="0"/>
          <w:marRight w:val="0"/>
          <w:marTop w:val="0"/>
          <w:marBottom w:val="0"/>
          <w:divBdr>
            <w:top w:val="none" w:sz="0" w:space="0" w:color="auto"/>
            <w:left w:val="none" w:sz="0" w:space="0" w:color="auto"/>
            <w:bottom w:val="none" w:sz="0" w:space="0" w:color="auto"/>
            <w:right w:val="none" w:sz="0" w:space="0" w:color="auto"/>
          </w:divBdr>
          <w:divsChild>
            <w:div w:id="2142183089">
              <w:marLeft w:val="0"/>
              <w:marRight w:val="0"/>
              <w:marTop w:val="0"/>
              <w:marBottom w:val="0"/>
              <w:divBdr>
                <w:top w:val="none" w:sz="0" w:space="0" w:color="auto"/>
                <w:left w:val="none" w:sz="0" w:space="0" w:color="auto"/>
                <w:bottom w:val="none" w:sz="0" w:space="0" w:color="auto"/>
                <w:right w:val="none" w:sz="0" w:space="0" w:color="auto"/>
              </w:divBdr>
              <w:divsChild>
                <w:div w:id="5491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2537</Words>
  <Characters>13957</Characters>
  <Application>Microsoft Office Word</Application>
  <DocSecurity>0</DocSecurity>
  <Lines>116</Lines>
  <Paragraphs>32</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        Les animaux malades de l’élevage</vt:lpstr>
      <vt:lpstr>        Surveiller et comprendre</vt:lpstr>
      <vt:lpstr>        Animal versus végétal</vt:lpstr>
      <vt:lpstr>        Pathologies évolutives</vt:lpstr>
      <vt:lpstr>        Prévenir et conseiller</vt:lpstr>
      <vt:lpstr>        Mécanismes de diffusion et de modélisation</vt:lpstr>
      <vt:lpstr>        Le cas de l’ESB</vt:lpstr>
      <vt:lpstr>        De la plante au paysage</vt:lpstr>
      <vt:lpstr>        Maîtriser le risque</vt:lpstr>
      <vt:lpstr>        Variétés résistantes</vt:lpstr>
      <vt:lpstr>        Une connaissance pour l’action</vt:lpstr>
      <vt:lpstr>    Biotechnologies : la base de l’arsenal de médicaments</vt:lpstr>
      <vt:lpstr>    Au-delà du médicament, de nouvelles perspectives thérapeutiques</vt:lpstr>
    </vt:vector>
  </TitlesOfParts>
  <Company>Toshiba</Company>
  <LinksUpToDate>false</LinksUpToDate>
  <CharactersWithSpaces>16462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Abdelouahed</dc:creator>
  <cp:lastModifiedBy>Abdelouahed</cp:lastModifiedBy>
  <cp:revision>24</cp:revision>
  <dcterms:created xsi:type="dcterms:W3CDTF">2020-04-08T07:09:00Z</dcterms:created>
  <dcterms:modified xsi:type="dcterms:W3CDTF">2020-09-03T09:40:00Z</dcterms:modified>
</cp:coreProperties>
</file>