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A44" w:rsidRDefault="00E35A44" w:rsidP="00E35A44">
      <w:pPr>
        <w:pStyle w:val="Titre2"/>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الدرس </w:t>
      </w:r>
      <w:proofErr w:type="gramStart"/>
      <w:r>
        <w:rPr>
          <w:rFonts w:asciiTheme="majorBidi" w:hAnsiTheme="majorBidi" w:cstheme="majorBidi" w:hint="cs"/>
          <w:b/>
          <w:bCs/>
          <w:sz w:val="36"/>
          <w:szCs w:val="36"/>
          <w:rtl/>
        </w:rPr>
        <w:t>الخامس</w:t>
      </w:r>
      <w:r w:rsidRPr="00671CDB">
        <w:rPr>
          <w:rFonts w:asciiTheme="majorBidi" w:hAnsiTheme="majorBidi" w:cstheme="majorBidi"/>
          <w:b/>
          <w:bCs/>
          <w:sz w:val="36"/>
          <w:szCs w:val="36"/>
          <w:rtl/>
        </w:rPr>
        <w:t xml:space="preserve"> :</w:t>
      </w:r>
      <w:proofErr w:type="gramEnd"/>
      <w:r w:rsidRPr="00671CDB">
        <w:rPr>
          <w:rFonts w:asciiTheme="majorBidi" w:hAnsiTheme="majorBidi" w:cstheme="majorBidi"/>
          <w:b/>
          <w:bCs/>
          <w:sz w:val="36"/>
          <w:szCs w:val="36"/>
          <w:rtl/>
        </w:rPr>
        <w:t xml:space="preserve"> </w:t>
      </w:r>
    </w:p>
    <w:p w:rsidR="00E35A44" w:rsidRPr="00671CDB" w:rsidRDefault="00E35A44" w:rsidP="00DB0547">
      <w:pPr>
        <w:pStyle w:val="Titre2"/>
        <w:jc w:val="center"/>
        <w:rPr>
          <w:rFonts w:asciiTheme="majorBidi" w:hAnsiTheme="majorBidi" w:cstheme="majorBidi"/>
          <w:b/>
          <w:bCs/>
          <w:sz w:val="36"/>
          <w:szCs w:val="36"/>
          <w:rtl/>
        </w:rPr>
      </w:pPr>
      <w:bookmarkStart w:id="0" w:name="_GoBack"/>
      <w:r>
        <w:rPr>
          <w:rFonts w:asciiTheme="majorBidi" w:hAnsiTheme="majorBidi" w:cstheme="majorBidi" w:hint="cs"/>
          <w:b/>
          <w:bCs/>
          <w:sz w:val="36"/>
          <w:szCs w:val="36"/>
          <w:rtl/>
        </w:rPr>
        <w:t>من الم</w:t>
      </w:r>
      <w:r w:rsidR="00DB0547">
        <w:rPr>
          <w:rFonts w:asciiTheme="majorBidi" w:hAnsiTheme="majorBidi" w:cstheme="majorBidi" w:hint="cs"/>
          <w:b/>
          <w:bCs/>
          <w:sz w:val="36"/>
          <w:szCs w:val="36"/>
          <w:rtl/>
        </w:rPr>
        <w:t>باحث</w:t>
      </w:r>
      <w:r>
        <w:rPr>
          <w:rFonts w:asciiTheme="majorBidi" w:hAnsiTheme="majorBidi" w:cstheme="majorBidi" w:hint="cs"/>
          <w:b/>
          <w:bCs/>
          <w:sz w:val="36"/>
          <w:szCs w:val="36"/>
          <w:rtl/>
        </w:rPr>
        <w:t xml:space="preserve"> </w:t>
      </w:r>
      <w:proofErr w:type="gramStart"/>
      <w:r>
        <w:rPr>
          <w:rFonts w:asciiTheme="majorBidi" w:hAnsiTheme="majorBidi" w:cstheme="majorBidi" w:hint="cs"/>
          <w:b/>
          <w:bCs/>
          <w:sz w:val="36"/>
          <w:szCs w:val="36"/>
          <w:rtl/>
        </w:rPr>
        <w:t>الكلامية :</w:t>
      </w:r>
      <w:proofErr w:type="gramEnd"/>
      <w:r>
        <w:rPr>
          <w:rFonts w:asciiTheme="majorBidi" w:hAnsiTheme="majorBidi" w:cstheme="majorBidi" w:hint="cs"/>
          <w:b/>
          <w:bCs/>
          <w:sz w:val="36"/>
          <w:szCs w:val="36"/>
          <w:rtl/>
        </w:rPr>
        <w:t xml:space="preserve"> </w:t>
      </w:r>
      <w:r w:rsidR="00DB0547">
        <w:rPr>
          <w:rFonts w:asciiTheme="majorBidi" w:hAnsiTheme="majorBidi" w:cstheme="majorBidi" w:hint="cs"/>
          <w:b/>
          <w:bCs/>
          <w:sz w:val="36"/>
          <w:szCs w:val="36"/>
          <w:rtl/>
        </w:rPr>
        <w:t>مباحث</w:t>
      </w:r>
      <w:r w:rsidR="00DB0547">
        <w:rPr>
          <w:rFonts w:asciiTheme="majorBidi" w:hAnsiTheme="majorBidi" w:cstheme="majorBidi"/>
          <w:b/>
          <w:bCs/>
          <w:sz w:val="36"/>
          <w:szCs w:val="36"/>
          <w:rtl/>
        </w:rPr>
        <w:t xml:space="preserve"> التحسين والتقبيح</w:t>
      </w:r>
      <w:bookmarkEnd w:id="0"/>
    </w:p>
    <w:p w:rsidR="00E35A44" w:rsidRPr="00E35A44" w:rsidRDefault="00E35A44" w:rsidP="00E35A44">
      <w:pPr>
        <w:bidi/>
        <w:spacing w:after="0" w:line="240" w:lineRule="auto"/>
        <w:jc w:val="both"/>
        <w:rPr>
          <w:rFonts w:asciiTheme="majorBidi" w:hAnsiTheme="majorBidi" w:cstheme="majorBidi"/>
          <w:b/>
          <w:bCs/>
          <w:sz w:val="36"/>
          <w:szCs w:val="36"/>
          <w:rtl/>
        </w:rPr>
      </w:pPr>
      <w:proofErr w:type="gramStart"/>
      <w:r w:rsidRPr="00E35A44">
        <w:rPr>
          <w:rFonts w:asciiTheme="majorBidi" w:hAnsiTheme="majorBidi" w:cstheme="majorBidi"/>
          <w:b/>
          <w:bCs/>
          <w:sz w:val="36"/>
          <w:szCs w:val="36"/>
          <w:rtl/>
        </w:rPr>
        <w:t>أهداف</w:t>
      </w:r>
      <w:proofErr w:type="gramEnd"/>
      <w:r w:rsidRPr="00E35A44">
        <w:rPr>
          <w:rFonts w:asciiTheme="majorBidi" w:hAnsiTheme="majorBidi" w:cstheme="majorBidi"/>
          <w:b/>
          <w:bCs/>
          <w:sz w:val="36"/>
          <w:szCs w:val="36"/>
          <w:rtl/>
        </w:rPr>
        <w:t xml:space="preserve"> الدرس</w:t>
      </w:r>
    </w:p>
    <w:p w:rsidR="00E35A44" w:rsidRDefault="00E35A44" w:rsidP="00E35A4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1-تسليط الضوء على </w:t>
      </w:r>
      <w:r w:rsidRPr="00671CDB">
        <w:rPr>
          <w:rFonts w:ascii="Traditional Arabic" w:hAnsi="Traditional Arabic" w:cs="Traditional Arabic"/>
          <w:sz w:val="36"/>
          <w:szCs w:val="36"/>
          <w:rtl/>
        </w:rPr>
        <w:t xml:space="preserve">أشهر المسائل </w:t>
      </w:r>
      <w:r>
        <w:rPr>
          <w:rFonts w:ascii="Traditional Arabic" w:hAnsi="Traditional Arabic" w:cs="Traditional Arabic" w:hint="cs"/>
          <w:sz w:val="36"/>
          <w:szCs w:val="36"/>
          <w:rtl/>
        </w:rPr>
        <w:t xml:space="preserve">الكلامية </w:t>
      </w:r>
      <w:r w:rsidRPr="00671CDB">
        <w:rPr>
          <w:rFonts w:ascii="Traditional Arabic" w:hAnsi="Traditional Arabic" w:cs="Traditional Arabic"/>
          <w:sz w:val="36"/>
          <w:szCs w:val="36"/>
          <w:rtl/>
        </w:rPr>
        <w:t xml:space="preserve">المقحمة في علم </w:t>
      </w:r>
      <w:r w:rsidRPr="00671CDB">
        <w:rPr>
          <w:rFonts w:ascii="Traditional Arabic" w:hAnsi="Traditional Arabic" w:cs="Traditional Arabic" w:hint="cs"/>
          <w:sz w:val="36"/>
          <w:szCs w:val="36"/>
          <w:rtl/>
        </w:rPr>
        <w:t xml:space="preserve">أصول الفقه </w:t>
      </w:r>
      <w:r>
        <w:rPr>
          <w:rFonts w:ascii="Traditional Arabic" w:hAnsi="Traditional Arabic" w:cs="Traditional Arabic" w:hint="cs"/>
          <w:sz w:val="36"/>
          <w:szCs w:val="36"/>
          <w:rtl/>
        </w:rPr>
        <w:t xml:space="preserve">وهي </w:t>
      </w:r>
      <w:r w:rsidRPr="00671CDB">
        <w:rPr>
          <w:rFonts w:ascii="Traditional Arabic" w:hAnsi="Traditional Arabic" w:cs="Traditional Arabic"/>
          <w:sz w:val="36"/>
          <w:szCs w:val="36"/>
          <w:rtl/>
        </w:rPr>
        <w:t xml:space="preserve">مسألة التحسين والتقبيح التي احتدم فيها الخلاف بين الفرق الإسلامية، فوجدوا في كتب الأصول مجالا لإعادة بسط النقاش فيها، </w:t>
      </w:r>
      <w:r>
        <w:rPr>
          <w:rFonts w:ascii="Traditional Arabic" w:hAnsi="Traditional Arabic" w:cs="Traditional Arabic" w:hint="cs"/>
          <w:sz w:val="36"/>
          <w:szCs w:val="36"/>
          <w:rtl/>
        </w:rPr>
        <w:t xml:space="preserve">فمنهم من جعلها من مقدمات العلم </w:t>
      </w:r>
      <w:r w:rsidRPr="00671CDB">
        <w:rPr>
          <w:rFonts w:ascii="Traditional Arabic" w:hAnsi="Traditional Arabic" w:cs="Traditional Arabic"/>
          <w:sz w:val="36"/>
          <w:szCs w:val="36"/>
          <w:rtl/>
        </w:rPr>
        <w:t xml:space="preserve">ومنهم </w:t>
      </w:r>
      <w:r>
        <w:rPr>
          <w:rFonts w:ascii="Traditional Arabic" w:hAnsi="Traditional Arabic" w:cs="Traditional Arabic"/>
          <w:sz w:val="36"/>
          <w:szCs w:val="36"/>
          <w:rtl/>
        </w:rPr>
        <w:t>من جعلها من مباحث الحكم الشرعي</w:t>
      </w:r>
      <w:r>
        <w:rPr>
          <w:rFonts w:ascii="Traditional Arabic" w:hAnsi="Traditional Arabic" w:cs="Traditional Arabic" w:hint="cs"/>
          <w:sz w:val="36"/>
          <w:szCs w:val="36"/>
          <w:rtl/>
        </w:rPr>
        <w:t>.</w:t>
      </w:r>
    </w:p>
    <w:p w:rsidR="00E35A44" w:rsidRPr="00671CDB" w:rsidRDefault="00E35A44" w:rsidP="00E35A4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2-بيان اصل المسألة وهو تفرد العقل بمعرفة الحكم ثم تفريعاتها على مستوى حكم العقل في الاعتقاد المسماة شكر المنعم، وحكم والعقل في الفقه المسماة حكم الأشياء قبل ورود الشرع ثم الإشارة الى امتداد المسألة في جميع أبواب الأصول من خلال البحث في الجواز العقلي من عدمه</w:t>
      </w:r>
      <w:r w:rsidRPr="00671CDB">
        <w:rPr>
          <w:rFonts w:ascii="Traditional Arabic" w:hAnsi="Traditional Arabic" w:cs="Traditional Arabic" w:hint="cs"/>
          <w:sz w:val="36"/>
          <w:szCs w:val="36"/>
          <w:rtl/>
        </w:rPr>
        <w:t>.</w:t>
      </w:r>
    </w:p>
    <w:p w:rsidR="00E35A44" w:rsidRPr="00671CDB" w:rsidRDefault="00E35A44" w:rsidP="00E35A44">
      <w:pPr>
        <w:bidi/>
        <w:spacing w:after="0" w:line="240" w:lineRule="auto"/>
        <w:jc w:val="both"/>
        <w:rPr>
          <w:rFonts w:asciiTheme="majorBidi" w:hAnsiTheme="majorBidi" w:cstheme="majorBidi"/>
          <w:sz w:val="36"/>
          <w:szCs w:val="36"/>
          <w:rtl/>
        </w:rPr>
      </w:pPr>
      <w:r w:rsidRPr="00671CDB">
        <w:rPr>
          <w:rFonts w:asciiTheme="majorBidi" w:hAnsiTheme="majorBidi" w:cstheme="majorBidi"/>
          <w:b/>
          <w:bCs/>
          <w:sz w:val="36"/>
          <w:szCs w:val="36"/>
          <w:rtl/>
        </w:rPr>
        <w:t xml:space="preserve">المطلب </w:t>
      </w:r>
      <w:proofErr w:type="gramStart"/>
      <w:r w:rsidRPr="00671CDB">
        <w:rPr>
          <w:rFonts w:asciiTheme="majorBidi" w:hAnsiTheme="majorBidi" w:cstheme="majorBidi"/>
          <w:b/>
          <w:bCs/>
          <w:sz w:val="36"/>
          <w:szCs w:val="36"/>
          <w:rtl/>
        </w:rPr>
        <w:t>الأول :</w:t>
      </w:r>
      <w:proofErr w:type="gramEnd"/>
      <w:r w:rsidRPr="00671CDB">
        <w:rPr>
          <w:rFonts w:asciiTheme="majorBidi" w:hAnsiTheme="majorBidi" w:cstheme="majorBidi"/>
          <w:sz w:val="36"/>
          <w:szCs w:val="36"/>
          <w:rtl/>
        </w:rPr>
        <w:t xml:space="preserve"> </w:t>
      </w:r>
      <w:r w:rsidRPr="00671CDB">
        <w:rPr>
          <w:rFonts w:asciiTheme="majorBidi" w:hAnsiTheme="majorBidi" w:cstheme="majorBidi"/>
          <w:b/>
          <w:bCs/>
          <w:sz w:val="36"/>
          <w:szCs w:val="36"/>
          <w:rtl/>
        </w:rPr>
        <w:t>استقلال العقل بمعرفة الأحكام</w:t>
      </w:r>
    </w:p>
    <w:p w:rsidR="00E35A44" w:rsidRPr="00671CDB" w:rsidRDefault="00E35A44" w:rsidP="00E35A44">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أشهر </w:t>
      </w:r>
      <w:proofErr w:type="gramStart"/>
      <w:r w:rsidRPr="00671CDB">
        <w:rPr>
          <w:rFonts w:ascii="Traditional Arabic" w:hAnsi="Traditional Arabic" w:cs="Traditional Arabic"/>
          <w:sz w:val="36"/>
          <w:szCs w:val="36"/>
          <w:rtl/>
        </w:rPr>
        <w:t>مسائل</w:t>
      </w:r>
      <w:proofErr w:type="gramEnd"/>
      <w:r w:rsidRPr="00671CDB">
        <w:rPr>
          <w:rFonts w:ascii="Traditional Arabic" w:hAnsi="Traditional Arabic" w:cs="Traditional Arabic"/>
          <w:sz w:val="36"/>
          <w:szCs w:val="36"/>
          <w:rtl/>
        </w:rPr>
        <w:t xml:space="preserve"> التحسين والتقبيح مسألة العقل هل يستقل بمعرفة الأحكام؟ وإذا قيل إنه يستقل بذلك فهل يترتب على ذلك الثواب والعقاب قبل قيام الحجة </w:t>
      </w:r>
      <w:proofErr w:type="spellStart"/>
      <w:r w:rsidRPr="00671CDB">
        <w:rPr>
          <w:rFonts w:ascii="Traditional Arabic" w:hAnsi="Traditional Arabic" w:cs="Traditional Arabic"/>
          <w:sz w:val="36"/>
          <w:szCs w:val="36"/>
          <w:rtl/>
        </w:rPr>
        <w:t>الرسالية</w:t>
      </w:r>
      <w:proofErr w:type="spellEnd"/>
      <w:r w:rsidRPr="00671CDB">
        <w:rPr>
          <w:rFonts w:ascii="Traditional Arabic" w:hAnsi="Traditional Arabic" w:cs="Traditional Arabic"/>
          <w:sz w:val="36"/>
          <w:szCs w:val="36"/>
          <w:rtl/>
        </w:rPr>
        <w:t xml:space="preserve">، وقد اختلفوا في ذلك على أقوال أحدها قول الأشاعرة من أن العقل لا يحكم ولا يدرك حسنا وقبحا لا في </w:t>
      </w:r>
      <w:r w:rsidRPr="00671CDB">
        <w:rPr>
          <w:rFonts w:ascii="Traditional Arabic" w:hAnsi="Traditional Arabic" w:cs="Traditional Arabic" w:hint="cs"/>
          <w:sz w:val="36"/>
          <w:szCs w:val="36"/>
          <w:rtl/>
        </w:rPr>
        <w:t xml:space="preserve">الأعيان </w:t>
      </w:r>
      <w:r w:rsidRPr="00671CDB">
        <w:rPr>
          <w:rFonts w:ascii="Traditional Arabic" w:hAnsi="Traditional Arabic" w:cs="Traditional Arabic"/>
          <w:sz w:val="36"/>
          <w:szCs w:val="36"/>
          <w:rtl/>
        </w:rPr>
        <w:t xml:space="preserve">ولا في حق </w:t>
      </w:r>
      <w:r w:rsidRPr="00671CDB">
        <w:rPr>
          <w:rFonts w:ascii="Traditional Arabic" w:hAnsi="Traditional Arabic" w:cs="Traditional Arabic" w:hint="cs"/>
          <w:sz w:val="36"/>
          <w:szCs w:val="36"/>
          <w:rtl/>
        </w:rPr>
        <w:t xml:space="preserve">أفعال </w:t>
      </w:r>
      <w:r w:rsidRPr="00671CDB">
        <w:rPr>
          <w:rFonts w:ascii="Traditional Arabic" w:hAnsi="Traditional Arabic" w:cs="Traditional Arabic"/>
          <w:sz w:val="36"/>
          <w:szCs w:val="36"/>
          <w:rtl/>
        </w:rPr>
        <w:t>العباد، وبالتالي لا ثواب لا عقاب، و</w:t>
      </w:r>
      <w:r w:rsidRPr="00671CDB">
        <w:rPr>
          <w:rFonts w:ascii="Traditional Arabic" w:hAnsi="Traditional Arabic" w:cs="Traditional Arabic" w:hint="cs"/>
          <w:sz w:val="36"/>
          <w:szCs w:val="36"/>
          <w:rtl/>
        </w:rPr>
        <w:t xml:space="preserve">القول </w:t>
      </w:r>
      <w:r w:rsidRPr="00671CDB">
        <w:rPr>
          <w:rFonts w:ascii="Traditional Arabic" w:hAnsi="Traditional Arabic" w:cs="Traditional Arabic"/>
          <w:sz w:val="36"/>
          <w:szCs w:val="36"/>
          <w:rtl/>
        </w:rPr>
        <w:t xml:space="preserve">الثاني قول المعتزلة </w:t>
      </w:r>
      <w:proofErr w:type="spellStart"/>
      <w:r w:rsidRPr="00671CDB">
        <w:rPr>
          <w:rFonts w:ascii="Traditional Arabic" w:hAnsi="Traditional Arabic" w:cs="Traditional Arabic"/>
          <w:sz w:val="36"/>
          <w:szCs w:val="36"/>
          <w:rtl/>
        </w:rPr>
        <w:t>ووافقهم</w:t>
      </w:r>
      <w:proofErr w:type="spellEnd"/>
      <w:r w:rsidRPr="00671CDB">
        <w:rPr>
          <w:rFonts w:ascii="Traditional Arabic" w:hAnsi="Traditional Arabic" w:cs="Traditional Arabic"/>
          <w:sz w:val="36"/>
          <w:szCs w:val="36"/>
          <w:rtl/>
        </w:rPr>
        <w:t xml:space="preserve"> عليه بعض الفقهاء، وهو أن العقل يستقل بمعرفة الحسن والقبح في حق </w:t>
      </w:r>
      <w:r w:rsidRPr="00671CDB">
        <w:rPr>
          <w:rFonts w:ascii="Traditional Arabic" w:hAnsi="Traditional Arabic" w:cs="Traditional Arabic" w:hint="cs"/>
          <w:sz w:val="36"/>
          <w:szCs w:val="36"/>
          <w:rtl/>
        </w:rPr>
        <w:t>الأعيان</w:t>
      </w:r>
      <w:r w:rsidRPr="00671CDB">
        <w:rPr>
          <w:rFonts w:ascii="Traditional Arabic" w:hAnsi="Traditional Arabic" w:cs="Traditional Arabic"/>
          <w:sz w:val="36"/>
          <w:szCs w:val="36"/>
          <w:rtl/>
        </w:rPr>
        <w:t xml:space="preserve"> و</w:t>
      </w:r>
      <w:r w:rsidRPr="00671CDB">
        <w:rPr>
          <w:rFonts w:ascii="Traditional Arabic" w:hAnsi="Traditional Arabic" w:cs="Traditional Arabic" w:hint="cs"/>
          <w:sz w:val="36"/>
          <w:szCs w:val="36"/>
          <w:rtl/>
        </w:rPr>
        <w:t>أفعال</w:t>
      </w:r>
      <w:r w:rsidRPr="00671CDB">
        <w:rPr>
          <w:rFonts w:ascii="Traditional Arabic" w:hAnsi="Traditional Arabic" w:cs="Traditional Arabic"/>
          <w:sz w:val="36"/>
          <w:szCs w:val="36"/>
          <w:rtl/>
        </w:rPr>
        <w:t xml:space="preserve"> العباد ويترتب على ذلك الثواب والعقاب، و</w:t>
      </w:r>
      <w:r w:rsidRPr="00671CDB">
        <w:rPr>
          <w:rFonts w:ascii="Traditional Arabic" w:hAnsi="Traditional Arabic" w:cs="Traditional Arabic" w:hint="cs"/>
          <w:sz w:val="36"/>
          <w:szCs w:val="36"/>
          <w:rtl/>
        </w:rPr>
        <w:t xml:space="preserve">القول </w:t>
      </w:r>
      <w:r w:rsidRPr="00671CDB">
        <w:rPr>
          <w:rFonts w:ascii="Traditional Arabic" w:hAnsi="Traditional Arabic" w:cs="Traditional Arabic"/>
          <w:sz w:val="36"/>
          <w:szCs w:val="36"/>
          <w:rtl/>
        </w:rPr>
        <w:t>الثالث قول السلف وهو أن من الأفعال ما يعلم حسنه وقبحه بالعقل لكن الثواب والعقاب لا يكون إلا بعد ورود الشرع.</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وقد أطال الأشاعرة الخصومة مع المعتزلة بما لا طائل تحته سوى رد الباطل بالباطل، ونقلوا ذلك إلى كتب الأصول مع أنه لا يفيد في الفقه.</w:t>
      </w:r>
      <w:r w:rsidRPr="00671CDB">
        <w:rPr>
          <w:rFonts w:ascii="Traditional Arabic" w:hAnsi="Traditional Arabic" w:cs="Traditional Arabic" w:hint="cs"/>
          <w:sz w:val="36"/>
          <w:szCs w:val="36"/>
          <w:rtl/>
        </w:rPr>
        <w:t xml:space="preserve"> على أن الجويني والغزالي</w:t>
      </w:r>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قد وافقهم على استقلال العقل بادراك حسن أفعال العباد وقبحها وذلك غير مربوط بالثواب والعقاب كما هو مذهب المعتزلة.</w:t>
      </w:r>
    </w:p>
    <w:p w:rsidR="00E35A44" w:rsidRPr="00671CDB" w:rsidRDefault="00E35A44" w:rsidP="00E35A44">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ومن حجج المسألة قوله تعالى : (</w:t>
      </w:r>
      <w:r w:rsidRPr="00671CDB">
        <w:rPr>
          <w:rFonts w:ascii="Traditional Arabic" w:hAnsi="Traditional Arabic" w:cs="Traditional Arabic"/>
          <w:sz w:val="36"/>
          <w:szCs w:val="36"/>
          <w:rtl/>
        </w:rPr>
        <w:t xml:space="preserve">وَمَا كُنَّا مُعَذِّبِينَ حَتَّى نَبْعَثَ رَسُولًا </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[الإسراء: 15]</w:t>
      </w:r>
      <w:r w:rsidRPr="00671CDB">
        <w:rPr>
          <w:rFonts w:ascii="Traditional Arabic" w:hAnsi="Traditional Arabic" w:cs="Traditional Arabic" w:hint="cs"/>
          <w:sz w:val="36"/>
          <w:szCs w:val="36"/>
          <w:rtl/>
        </w:rPr>
        <w:t xml:space="preserve"> وقوله (</w:t>
      </w:r>
      <w:r w:rsidRPr="00671CDB">
        <w:rPr>
          <w:rFonts w:ascii="Traditional Arabic" w:hAnsi="Traditional Arabic" w:cs="Traditional Arabic"/>
          <w:sz w:val="36"/>
          <w:szCs w:val="36"/>
          <w:rtl/>
        </w:rPr>
        <w:t>رُسُلًا مُبَشِّرِينَ وَمُنْذِرِينَ لِئَلَّا يَكُونَ لِلنَّاسِ عَلَى اللَّهِ حُجَّةٌ بَعْدَ الرُّسُلِ وَكَانَ اللَّهُ عَزِيزًا حَكِيمًا</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[النساء: 165]</w:t>
      </w:r>
      <w:r w:rsidRPr="00671CDB">
        <w:rPr>
          <w:rFonts w:ascii="Traditional Arabic" w:hAnsi="Traditional Arabic" w:cs="Traditional Arabic" w:hint="cs"/>
          <w:sz w:val="36"/>
          <w:szCs w:val="36"/>
          <w:rtl/>
        </w:rPr>
        <w:t xml:space="preserve"> وقوله : (</w:t>
      </w:r>
      <w:r w:rsidRPr="00671CDB">
        <w:rPr>
          <w:rFonts w:ascii="Traditional Arabic" w:hAnsi="Traditional Arabic" w:cs="Traditional Arabic"/>
          <w:sz w:val="36"/>
          <w:szCs w:val="36"/>
          <w:rtl/>
        </w:rPr>
        <w:t xml:space="preserve">وَمَنْ يُشَاقِقِ الرَّسُولَ مِنْ بَعْدِ مَا تَبَيَّنَ لَهُ الْهُدَى وَيَتَّبِعْ غَيْرَ سَبِيلِ الْمُؤْمِنِينَ نُوَلِّهِ مَا تَوَلَّى وَنُصْلِهِ جَهَنَّمَ وَسَاءَتْ مَصِيرًا </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[النساء: 115]</w:t>
      </w:r>
      <w:r w:rsidRPr="00671CDB">
        <w:rPr>
          <w:rFonts w:ascii="Traditional Arabic" w:hAnsi="Traditional Arabic" w:cs="Traditional Arabic" w:hint="cs"/>
          <w:sz w:val="36"/>
          <w:szCs w:val="36"/>
          <w:rtl/>
        </w:rPr>
        <w:t xml:space="preserve"> فلا ثواب ولا عقاب فيما ثبت حسنه وقبحه إلا ببعثة الرسل وتبين الهدى ..وذلك لا يستلزم نفي </w:t>
      </w:r>
      <w:proofErr w:type="gramStart"/>
      <w:r w:rsidRPr="00671CDB">
        <w:rPr>
          <w:rFonts w:ascii="Traditional Arabic" w:hAnsi="Traditional Arabic" w:cs="Traditional Arabic" w:hint="cs"/>
          <w:sz w:val="36"/>
          <w:szCs w:val="36"/>
          <w:rtl/>
        </w:rPr>
        <w:t>الحسن</w:t>
      </w:r>
      <w:proofErr w:type="gramEnd"/>
      <w:r w:rsidRPr="00671CDB">
        <w:rPr>
          <w:rFonts w:ascii="Traditional Arabic" w:hAnsi="Traditional Arabic" w:cs="Traditional Arabic" w:hint="cs"/>
          <w:sz w:val="36"/>
          <w:szCs w:val="36"/>
          <w:rtl/>
        </w:rPr>
        <w:t xml:space="preserve"> والقبح حيث اتفق عليه العقلاء.</w:t>
      </w:r>
    </w:p>
    <w:p w:rsidR="00E35A44" w:rsidRPr="00671CDB" w:rsidRDefault="00E35A44" w:rsidP="00E35A44">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المطلب </w:t>
      </w:r>
      <w:proofErr w:type="gramStart"/>
      <w:r w:rsidRPr="00671CDB">
        <w:rPr>
          <w:rFonts w:asciiTheme="majorBidi" w:hAnsiTheme="majorBidi" w:cstheme="majorBidi"/>
          <w:b/>
          <w:bCs/>
          <w:sz w:val="36"/>
          <w:szCs w:val="36"/>
          <w:rtl/>
        </w:rPr>
        <w:t>الثاني :</w:t>
      </w:r>
      <w:proofErr w:type="gramEnd"/>
      <w:r w:rsidRPr="00671CDB">
        <w:rPr>
          <w:rFonts w:asciiTheme="majorBidi" w:hAnsiTheme="majorBidi" w:cstheme="majorBidi"/>
          <w:b/>
          <w:bCs/>
          <w:sz w:val="36"/>
          <w:szCs w:val="36"/>
          <w:rtl/>
        </w:rPr>
        <w:t xml:space="preserve"> شكر المنعم</w:t>
      </w:r>
    </w:p>
    <w:p w:rsidR="00E35A44" w:rsidRPr="00671CDB" w:rsidRDefault="00E35A44" w:rsidP="00E35A44">
      <w:pPr>
        <w:pStyle w:val="Corpsdetexte"/>
        <w:jc w:val="both"/>
        <w:rPr>
          <w:rFonts w:ascii="Traditional Arabic" w:hAnsi="Traditional Arabic" w:cs="Traditional Arabic"/>
          <w:b w:val="0"/>
          <w:bCs w:val="0"/>
          <w:sz w:val="36"/>
          <w:szCs w:val="36"/>
          <w:rtl/>
        </w:rPr>
      </w:pPr>
      <w:r w:rsidRPr="00671CDB">
        <w:rPr>
          <w:rFonts w:ascii="Traditional Arabic" w:hAnsi="Traditional Arabic" w:cs="Traditional Arabic"/>
          <w:b w:val="0"/>
          <w:bCs w:val="0"/>
          <w:sz w:val="36"/>
          <w:szCs w:val="36"/>
          <w:rtl/>
        </w:rPr>
        <w:lastRenderedPageBreak/>
        <w:t xml:space="preserve"> </w:t>
      </w:r>
      <w:r w:rsidRPr="00671CDB">
        <w:rPr>
          <w:rFonts w:ascii="Traditional Arabic" w:hAnsi="Traditional Arabic" w:cs="Traditional Arabic" w:hint="cs"/>
          <w:b w:val="0"/>
          <w:bCs w:val="0"/>
          <w:sz w:val="36"/>
          <w:szCs w:val="36"/>
          <w:rtl/>
        </w:rPr>
        <w:t xml:space="preserve">     </w:t>
      </w:r>
      <w:proofErr w:type="gramStart"/>
      <w:r w:rsidRPr="00671CDB">
        <w:rPr>
          <w:rFonts w:ascii="Traditional Arabic" w:hAnsi="Traditional Arabic" w:cs="Traditional Arabic"/>
          <w:b w:val="0"/>
          <w:bCs w:val="0"/>
          <w:sz w:val="36"/>
          <w:szCs w:val="36"/>
          <w:rtl/>
        </w:rPr>
        <w:t>ومن</w:t>
      </w:r>
      <w:proofErr w:type="gramEnd"/>
      <w:r w:rsidRPr="00671CDB">
        <w:rPr>
          <w:rFonts w:ascii="Traditional Arabic" w:hAnsi="Traditional Arabic" w:cs="Traditional Arabic"/>
          <w:b w:val="0"/>
          <w:bCs w:val="0"/>
          <w:sz w:val="36"/>
          <w:szCs w:val="36"/>
          <w:rtl/>
        </w:rPr>
        <w:t xml:space="preserve"> فروع </w:t>
      </w:r>
      <w:r w:rsidRPr="00671CDB">
        <w:rPr>
          <w:rFonts w:ascii="Traditional Arabic" w:hAnsi="Traditional Arabic" w:cs="Traditional Arabic" w:hint="cs"/>
          <w:b w:val="0"/>
          <w:bCs w:val="0"/>
          <w:sz w:val="36"/>
          <w:szCs w:val="36"/>
          <w:rtl/>
        </w:rPr>
        <w:t xml:space="preserve">الحسن والقبح </w:t>
      </w:r>
      <w:r w:rsidRPr="00671CDB">
        <w:rPr>
          <w:rFonts w:ascii="Traditional Arabic" w:hAnsi="Traditional Arabic" w:cs="Traditional Arabic"/>
          <w:b w:val="0"/>
          <w:bCs w:val="0"/>
          <w:sz w:val="36"/>
          <w:szCs w:val="36"/>
          <w:rtl/>
        </w:rPr>
        <w:t>المشهورة مسألة شكر المنعم، التي جعلها المعتزلة أصل دينهم وغاية الواجبات كلها</w:t>
      </w:r>
      <w:r w:rsidRPr="00671CDB">
        <w:rPr>
          <w:rFonts w:ascii="Traditional Arabic" w:hAnsi="Traditional Arabic" w:cs="Traditional Arabic" w:hint="cs"/>
          <w:b w:val="0"/>
          <w:bCs w:val="0"/>
          <w:sz w:val="36"/>
          <w:szCs w:val="36"/>
          <w:rtl/>
        </w:rPr>
        <w:t xml:space="preserve"> (مع ملاحظة غفلتهم عن إدخال العبادة في مفهوم الشكر)</w:t>
      </w:r>
      <w:r w:rsidRPr="00671CDB">
        <w:rPr>
          <w:rFonts w:ascii="Traditional Arabic" w:hAnsi="Traditional Arabic" w:cs="Traditional Arabic"/>
          <w:b w:val="0"/>
          <w:bCs w:val="0"/>
          <w:sz w:val="36"/>
          <w:szCs w:val="36"/>
          <w:rtl/>
        </w:rPr>
        <w:t xml:space="preserve">، وقد اعتبرها ابن برهان عين مسألة التحسين والتقبيح. </w:t>
      </w:r>
      <w:r w:rsidRPr="00671CDB">
        <w:rPr>
          <w:rFonts w:ascii="Traditional Arabic" w:hAnsi="Traditional Arabic" w:cs="Traditional Arabic" w:hint="cs"/>
          <w:b w:val="0"/>
          <w:bCs w:val="0"/>
          <w:sz w:val="36"/>
          <w:szCs w:val="36"/>
          <w:rtl/>
        </w:rPr>
        <w:t>والخلاف فيها كالخلاف في أصلها سوى أن الجويني والغزالي وافقا الأشعرية فيها ..</w:t>
      </w:r>
      <w:proofErr w:type="gramStart"/>
      <w:r w:rsidRPr="00671CDB">
        <w:rPr>
          <w:rFonts w:ascii="Traditional Arabic" w:hAnsi="Traditional Arabic" w:cs="Traditional Arabic"/>
          <w:b w:val="0"/>
          <w:bCs w:val="0"/>
          <w:sz w:val="36"/>
          <w:szCs w:val="36"/>
          <w:rtl/>
        </w:rPr>
        <w:t>وهي</w:t>
      </w:r>
      <w:proofErr w:type="gramEnd"/>
      <w:r w:rsidRPr="00671CDB">
        <w:rPr>
          <w:rFonts w:ascii="Traditional Arabic" w:hAnsi="Traditional Arabic" w:cs="Traditional Arabic"/>
          <w:b w:val="0"/>
          <w:bCs w:val="0"/>
          <w:sz w:val="36"/>
          <w:szCs w:val="36"/>
          <w:rtl/>
        </w:rPr>
        <w:t xml:space="preserve"> مسألة </w:t>
      </w:r>
      <w:r w:rsidRPr="00671CDB">
        <w:rPr>
          <w:rFonts w:ascii="Traditional Arabic" w:hAnsi="Traditional Arabic" w:cs="Traditional Arabic" w:hint="cs"/>
          <w:b w:val="0"/>
          <w:bCs w:val="0"/>
          <w:sz w:val="36"/>
          <w:szCs w:val="36"/>
          <w:rtl/>
        </w:rPr>
        <w:t xml:space="preserve">كلامية </w:t>
      </w:r>
      <w:r w:rsidRPr="00671CDB">
        <w:rPr>
          <w:rFonts w:ascii="Traditional Arabic" w:hAnsi="Traditional Arabic" w:cs="Traditional Arabic"/>
          <w:b w:val="0"/>
          <w:bCs w:val="0"/>
          <w:sz w:val="36"/>
          <w:szCs w:val="36"/>
          <w:rtl/>
        </w:rPr>
        <w:t>لا أثر لها في الفقه إطلاقا</w:t>
      </w:r>
      <w:r w:rsidRPr="00671CDB">
        <w:rPr>
          <w:rFonts w:ascii="Traditional Arabic" w:hAnsi="Traditional Arabic" w:cs="Traditional Arabic" w:hint="cs"/>
          <w:b w:val="0"/>
          <w:bCs w:val="0"/>
          <w:sz w:val="36"/>
          <w:szCs w:val="36"/>
          <w:rtl/>
        </w:rPr>
        <w:t xml:space="preserve">. </w:t>
      </w:r>
      <w:r w:rsidRPr="00671CDB">
        <w:rPr>
          <w:rFonts w:ascii="Traditional Arabic" w:hAnsi="Traditional Arabic" w:cs="Traditional Arabic"/>
          <w:b w:val="0"/>
          <w:bCs w:val="0"/>
          <w:sz w:val="36"/>
          <w:szCs w:val="36"/>
          <w:rtl/>
        </w:rPr>
        <w:t xml:space="preserve">وقد اشتغل </w:t>
      </w:r>
      <w:r w:rsidRPr="00671CDB">
        <w:rPr>
          <w:rFonts w:ascii="Traditional Arabic" w:hAnsi="Traditional Arabic" w:cs="Traditional Arabic" w:hint="cs"/>
          <w:b w:val="0"/>
          <w:bCs w:val="0"/>
          <w:sz w:val="36"/>
          <w:szCs w:val="36"/>
          <w:rtl/>
        </w:rPr>
        <w:t>الأشاعرة</w:t>
      </w:r>
      <w:r w:rsidRPr="00671CDB">
        <w:rPr>
          <w:rFonts w:ascii="Traditional Arabic" w:hAnsi="Traditional Arabic" w:cs="Traditional Arabic"/>
          <w:b w:val="0"/>
          <w:bCs w:val="0"/>
          <w:sz w:val="36"/>
          <w:szCs w:val="36"/>
          <w:rtl/>
        </w:rPr>
        <w:t xml:space="preserve"> بمناقشة المعتزلة الذين قالوا بوجوب شكر المنعم عقلا، وبتوجيه كلام من وافقهم من الفقهاء.</w:t>
      </w:r>
      <w:r w:rsidRPr="00671CDB">
        <w:rPr>
          <w:rFonts w:ascii="Traditional Arabic" w:hAnsi="Traditional Arabic" w:cs="Traditional Arabic" w:hint="cs"/>
          <w:b w:val="0"/>
          <w:bCs w:val="0"/>
          <w:sz w:val="36"/>
          <w:szCs w:val="36"/>
          <w:rtl/>
        </w:rPr>
        <w:t xml:space="preserve"> مع أن شكر المنعم وقبح الشرك من أظهر الأشياء التي تدل عليها الفطر السليمة والعقول التي لم تلحقها الآفات، ووجوبه الموجب للثواب والعقاب ثبت بالشرع لكن ذلك لا ينفي ثبوته بالعقل معه، ولذلك كان من حجج القرآن في إثبات استحقاق الله تعالى للعبادة وتوحيده بها تذكير العباد بنعم الله عليهم ومننه سبحانه، لما بين الأمرين من التلازم. </w:t>
      </w:r>
    </w:p>
    <w:p w:rsidR="00E35A44" w:rsidRPr="00671CDB" w:rsidRDefault="00E35A44" w:rsidP="00E35A44">
      <w:pPr>
        <w:pStyle w:val="Corpsdetexte"/>
        <w:jc w:val="both"/>
        <w:rPr>
          <w:rFonts w:asciiTheme="majorBidi" w:hAnsiTheme="majorBidi" w:cstheme="majorBidi"/>
          <w:sz w:val="36"/>
          <w:szCs w:val="36"/>
          <w:rtl/>
        </w:rPr>
      </w:pPr>
      <w:r w:rsidRPr="00671CDB">
        <w:rPr>
          <w:rFonts w:asciiTheme="majorBidi" w:hAnsiTheme="majorBidi" w:cstheme="majorBidi"/>
          <w:sz w:val="36"/>
          <w:szCs w:val="36"/>
          <w:rtl/>
        </w:rPr>
        <w:t xml:space="preserve">المطلب الثالث : حكم الأشياء قبل ورود الشرع </w:t>
      </w:r>
    </w:p>
    <w:p w:rsidR="00E35A44" w:rsidRPr="00671CDB" w:rsidRDefault="00E35A44" w:rsidP="00E35A44">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من فروع مسألة التحسين والتقبيح مسألة "حكم الأشياء قبل ورود الشرع"، أو</w:t>
      </w:r>
      <w:r w:rsidRPr="00671CDB">
        <w:rPr>
          <w:rFonts w:ascii="Traditional Arabic" w:hAnsi="Traditional Arabic" w:cs="Traditional Arabic" w:hint="cs"/>
          <w:sz w:val="36"/>
          <w:szCs w:val="36"/>
          <w:rtl/>
        </w:rPr>
        <w:t xml:space="preserve"> مسألة </w:t>
      </w:r>
      <w:r w:rsidRPr="00671CDB">
        <w:rPr>
          <w:rFonts w:ascii="Traditional Arabic" w:hAnsi="Traditional Arabic" w:cs="Traditional Arabic"/>
          <w:sz w:val="36"/>
          <w:szCs w:val="36"/>
          <w:rtl/>
        </w:rPr>
        <w:t>"الحظر والإباحة"</w:t>
      </w:r>
      <w:r w:rsidRPr="00671CDB">
        <w:rPr>
          <w:rFonts w:ascii="Traditional Arabic" w:hAnsi="Traditional Arabic" w:cs="Traditional Arabic" w:hint="cs"/>
          <w:sz w:val="36"/>
          <w:szCs w:val="36"/>
          <w:rtl/>
        </w:rPr>
        <w:t xml:space="preserve"> وهي مسألة كلامية بحتة</w:t>
      </w:r>
      <w:r w:rsidRPr="00671CDB">
        <w:rPr>
          <w:rFonts w:ascii="Traditional Arabic" w:hAnsi="Traditional Arabic" w:cs="Traditional Arabic"/>
          <w:sz w:val="36"/>
          <w:szCs w:val="36"/>
          <w:rtl/>
        </w:rPr>
        <w:t xml:space="preserve">، وهذه المسألة تشبه مسألة الاستصحاب الذي قسمه المتكلمون إلى استصحاب دليل العقل واستصحاب دليل الشرع، ولذلك ذكرها بعض من حرص على تجريد علم الأصول من الكلام كابن السمعاني </w:t>
      </w:r>
      <w:r w:rsidRPr="00671CDB">
        <w:rPr>
          <w:rFonts w:ascii="Traditional Arabic" w:hAnsi="Traditional Arabic" w:cs="Traditional Arabic" w:hint="cs"/>
          <w:sz w:val="36"/>
          <w:szCs w:val="36"/>
          <w:rtl/>
        </w:rPr>
        <w:t>مع</w:t>
      </w:r>
      <w:r w:rsidRPr="00671CDB">
        <w:rPr>
          <w:rFonts w:ascii="Traditional Arabic" w:hAnsi="Traditional Arabic" w:cs="Traditional Arabic"/>
          <w:sz w:val="36"/>
          <w:szCs w:val="36"/>
          <w:rtl/>
        </w:rPr>
        <w:t xml:space="preserve"> اعتر</w:t>
      </w:r>
      <w:r w:rsidRPr="00671CDB">
        <w:rPr>
          <w:rFonts w:ascii="Traditional Arabic" w:hAnsi="Traditional Arabic" w:cs="Traditional Arabic" w:hint="cs"/>
          <w:sz w:val="36"/>
          <w:szCs w:val="36"/>
          <w:rtl/>
        </w:rPr>
        <w:t>ا</w:t>
      </w:r>
      <w:r w:rsidRPr="00671CDB">
        <w:rPr>
          <w:rFonts w:ascii="Traditional Arabic" w:hAnsi="Traditional Arabic" w:cs="Traditional Arabic"/>
          <w:sz w:val="36"/>
          <w:szCs w:val="36"/>
          <w:rtl/>
        </w:rPr>
        <w:t>ف</w:t>
      </w:r>
      <w:r w:rsidRPr="00671CDB">
        <w:rPr>
          <w:rFonts w:ascii="Traditional Arabic" w:hAnsi="Traditional Arabic" w:cs="Traditional Arabic" w:hint="cs"/>
          <w:sz w:val="36"/>
          <w:szCs w:val="36"/>
          <w:rtl/>
        </w:rPr>
        <w:t>ه</w:t>
      </w:r>
      <w:r w:rsidRPr="00671CDB">
        <w:rPr>
          <w:rFonts w:ascii="Traditional Arabic" w:hAnsi="Traditional Arabic" w:cs="Traditional Arabic"/>
          <w:sz w:val="36"/>
          <w:szCs w:val="36"/>
          <w:rtl/>
        </w:rPr>
        <w:t xml:space="preserve"> بأنها مسألة مبنية على حكم العقل وهو خلاف مذهب أهل السنة والجماعة.</w:t>
      </w:r>
    </w:p>
    <w:p w:rsidR="00E35A44" w:rsidRPr="00671CDB" w:rsidRDefault="00E35A44" w:rsidP="00E35A44">
      <w:pPr>
        <w:bidi/>
        <w:spacing w:after="0" w:line="240" w:lineRule="auto"/>
        <w:jc w:val="lowKashida"/>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ومذهب الأشاعرة فيها هو الوقف لعدم حكم العقل</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وأما المعتزلة المحكمين للعقل فاختلف في النقل عنهم</w:t>
      </w:r>
      <w:r w:rsidRPr="00671CDB">
        <w:rPr>
          <w:rFonts w:ascii="Traditional Arabic" w:hAnsi="Traditional Arabic" w:cs="Traditional Arabic" w:hint="cs"/>
          <w:sz w:val="36"/>
          <w:szCs w:val="36"/>
          <w:rtl/>
        </w:rPr>
        <w:t>، ف</w:t>
      </w:r>
      <w:r w:rsidRPr="00671CDB">
        <w:rPr>
          <w:rFonts w:ascii="Traditional Arabic" w:hAnsi="Traditional Arabic" w:cs="Traditional Arabic"/>
          <w:sz w:val="36"/>
          <w:szCs w:val="36"/>
          <w:rtl/>
        </w:rPr>
        <w:t xml:space="preserve">نقل الرازي </w:t>
      </w:r>
      <w:r w:rsidRPr="00671CDB">
        <w:rPr>
          <w:rFonts w:ascii="Traditional Arabic" w:hAnsi="Traditional Arabic" w:cs="Traditional Arabic" w:hint="cs"/>
          <w:sz w:val="36"/>
          <w:szCs w:val="36"/>
          <w:rtl/>
        </w:rPr>
        <w:t xml:space="preserve">عنهم </w:t>
      </w:r>
      <w:r w:rsidRPr="00671CDB">
        <w:rPr>
          <w:rFonts w:ascii="Traditional Arabic" w:hAnsi="Traditional Arabic" w:cs="Traditional Arabic"/>
          <w:sz w:val="36"/>
          <w:szCs w:val="36"/>
          <w:rtl/>
        </w:rPr>
        <w:t>ثلاثة أقوال</w:t>
      </w:r>
      <w:r w:rsidRPr="00671CDB">
        <w:rPr>
          <w:rFonts w:ascii="Traditional Arabic" w:hAnsi="Traditional Arabic" w:cs="Traditional Arabic" w:hint="cs"/>
          <w:sz w:val="36"/>
          <w:szCs w:val="36"/>
          <w:rtl/>
        </w:rPr>
        <w:t xml:space="preserve"> الحظر والإباحة والتوقف</w:t>
      </w:r>
      <w:r w:rsidRPr="00671CDB">
        <w:rPr>
          <w:rFonts w:ascii="Traditional Arabic" w:hAnsi="Traditional Arabic" w:cs="Traditional Arabic"/>
          <w:sz w:val="36"/>
          <w:szCs w:val="36"/>
          <w:rtl/>
        </w:rPr>
        <w:t xml:space="preserve">، فتعقبه القاسمي "بأن حكاية الخلاف عاما في جميع الأفعال مناف لقواعد الاعتزال من جهة أن القول بالحظر يقتضي تحريم إنقاذ الغرقى وإطعام الجائع وكسوة العريان، والقول بالإباحة مطلقا يقتضي إباحة القتل والفساد في الأرض وذلك </w:t>
      </w:r>
      <w:proofErr w:type="spellStart"/>
      <w:r w:rsidRPr="00671CDB">
        <w:rPr>
          <w:rFonts w:ascii="Traditional Arabic" w:hAnsi="Traditional Arabic" w:cs="Traditional Arabic"/>
          <w:sz w:val="36"/>
          <w:szCs w:val="36"/>
          <w:rtl/>
        </w:rPr>
        <w:t>تأباه</w:t>
      </w:r>
      <w:proofErr w:type="spellEnd"/>
      <w:r w:rsidRPr="00671CDB">
        <w:rPr>
          <w:rFonts w:ascii="Traditional Arabic" w:hAnsi="Traditional Arabic" w:cs="Traditional Arabic"/>
          <w:sz w:val="36"/>
          <w:szCs w:val="36"/>
          <w:rtl/>
        </w:rPr>
        <w:t xml:space="preserve"> قواعد الاعتزال، فالتحقيق أن الخلاف فيما لم يطلع عليه النظر، قال سيف الدين </w:t>
      </w:r>
      <w:proofErr w:type="spellStart"/>
      <w:r w:rsidRPr="00671CDB">
        <w:rPr>
          <w:rFonts w:ascii="Traditional Arabic" w:hAnsi="Traditional Arabic" w:cs="Traditional Arabic"/>
          <w:sz w:val="36"/>
          <w:szCs w:val="36"/>
          <w:rtl/>
        </w:rPr>
        <w:t>الآمدي</w:t>
      </w:r>
      <w:proofErr w:type="spellEnd"/>
      <w:r w:rsidRPr="00671CDB">
        <w:rPr>
          <w:rFonts w:ascii="Traditional Arabic" w:hAnsi="Traditional Arabic" w:cs="Traditional Arabic"/>
          <w:sz w:val="36"/>
          <w:szCs w:val="36"/>
          <w:rtl/>
        </w:rPr>
        <w:t>: اختلف جماعة من المعتزلة البصريين وغيرهم في حكم ما لم يدركه العقل ضرورة ولا نظرا من الأشياء قبل الشرع".</w:t>
      </w:r>
    </w:p>
    <w:p w:rsidR="00E35A44" w:rsidRPr="00671CDB" w:rsidRDefault="00E35A44" w:rsidP="00E35A44">
      <w:pPr>
        <w:pStyle w:val="Corpsdetexte"/>
        <w:jc w:val="both"/>
        <w:rPr>
          <w:rFonts w:ascii="Traditional Arabic" w:hAnsi="Traditional Arabic" w:cs="Traditional Arabic"/>
          <w:b w:val="0"/>
          <w:bCs w:val="0"/>
          <w:sz w:val="36"/>
          <w:szCs w:val="36"/>
          <w:rtl/>
        </w:rPr>
      </w:pPr>
      <w:r w:rsidRPr="00671CDB">
        <w:rPr>
          <w:rFonts w:ascii="Traditional Arabic" w:hAnsi="Traditional Arabic" w:cs="Traditional Arabic"/>
          <w:b w:val="0"/>
          <w:bCs w:val="0"/>
          <w:sz w:val="36"/>
          <w:szCs w:val="36"/>
          <w:rtl/>
        </w:rPr>
        <w:t xml:space="preserve">    ولا ثمرة </w:t>
      </w:r>
      <w:r w:rsidRPr="00671CDB">
        <w:rPr>
          <w:rFonts w:ascii="Traditional Arabic" w:hAnsi="Traditional Arabic" w:cs="Traditional Arabic" w:hint="cs"/>
          <w:b w:val="0"/>
          <w:bCs w:val="0"/>
          <w:sz w:val="36"/>
          <w:szCs w:val="36"/>
          <w:rtl/>
        </w:rPr>
        <w:t xml:space="preserve">عملية </w:t>
      </w:r>
      <w:r w:rsidRPr="00671CDB">
        <w:rPr>
          <w:rFonts w:ascii="Traditional Arabic" w:hAnsi="Traditional Arabic" w:cs="Traditional Arabic"/>
          <w:b w:val="0"/>
          <w:bCs w:val="0"/>
          <w:sz w:val="36"/>
          <w:szCs w:val="36"/>
          <w:rtl/>
        </w:rPr>
        <w:t>ل</w:t>
      </w:r>
      <w:r w:rsidRPr="00671CDB">
        <w:rPr>
          <w:rFonts w:ascii="Traditional Arabic" w:hAnsi="Traditional Arabic" w:cs="Traditional Arabic" w:hint="cs"/>
          <w:b w:val="0"/>
          <w:bCs w:val="0"/>
          <w:sz w:val="36"/>
          <w:szCs w:val="36"/>
          <w:rtl/>
        </w:rPr>
        <w:t>لمسالة</w:t>
      </w:r>
      <w:r w:rsidRPr="00671CDB">
        <w:rPr>
          <w:rFonts w:ascii="Traditional Arabic" w:hAnsi="Traditional Arabic" w:cs="Traditional Arabic"/>
          <w:b w:val="0"/>
          <w:bCs w:val="0"/>
          <w:sz w:val="36"/>
          <w:szCs w:val="36"/>
          <w:rtl/>
        </w:rPr>
        <w:t xml:space="preserve"> في الفقه</w:t>
      </w:r>
      <w:r w:rsidRPr="00671CDB">
        <w:rPr>
          <w:rFonts w:ascii="Traditional Arabic" w:hAnsi="Traditional Arabic" w:cs="Traditional Arabic" w:hint="cs"/>
          <w:b w:val="0"/>
          <w:bCs w:val="0"/>
          <w:sz w:val="36"/>
          <w:szCs w:val="36"/>
          <w:rtl/>
        </w:rPr>
        <w:t>؛</w:t>
      </w:r>
      <w:r w:rsidRPr="00671CDB">
        <w:rPr>
          <w:rFonts w:ascii="Traditional Arabic" w:hAnsi="Traditional Arabic" w:cs="Traditional Arabic"/>
          <w:b w:val="0"/>
          <w:bCs w:val="0"/>
          <w:sz w:val="36"/>
          <w:szCs w:val="36"/>
          <w:rtl/>
        </w:rPr>
        <w:t xml:space="preserve"> إلا أن بعضهم حاول أن يجد لها فرعا -كما حكى ذلك ابن عقيل- </w:t>
      </w:r>
      <w:r w:rsidRPr="00671CDB">
        <w:rPr>
          <w:rFonts w:ascii="Traditional Arabic" w:hAnsi="Traditional Arabic" w:cs="Traditional Arabic" w:hint="cs"/>
          <w:b w:val="0"/>
          <w:bCs w:val="0"/>
          <w:sz w:val="36"/>
          <w:szCs w:val="36"/>
          <w:rtl/>
        </w:rPr>
        <w:t>ف</w:t>
      </w:r>
      <w:r w:rsidRPr="00671CDB">
        <w:rPr>
          <w:rFonts w:ascii="Traditional Arabic" w:hAnsi="Traditional Arabic" w:cs="Traditional Arabic"/>
          <w:b w:val="0"/>
          <w:bCs w:val="0"/>
          <w:sz w:val="36"/>
          <w:szCs w:val="36"/>
          <w:rtl/>
        </w:rPr>
        <w:t>صوروا شخصا ولد في جزيرة أو منقطع من الأرض لم يصل إليه السمع بإباحة ولا حظر</w:t>
      </w:r>
      <w:r w:rsidRPr="00671CDB">
        <w:rPr>
          <w:rFonts w:ascii="Traditional Arabic" w:hAnsi="Traditional Arabic" w:cs="Traditional Arabic" w:hint="cs"/>
          <w:b w:val="0"/>
          <w:bCs w:val="0"/>
          <w:sz w:val="36"/>
          <w:szCs w:val="36"/>
          <w:rtl/>
        </w:rPr>
        <w:t>،</w:t>
      </w:r>
      <w:r w:rsidRPr="00671CDB">
        <w:rPr>
          <w:rFonts w:ascii="Traditional Arabic" w:hAnsi="Traditional Arabic" w:cs="Traditional Arabic"/>
          <w:b w:val="0"/>
          <w:bCs w:val="0"/>
          <w:sz w:val="36"/>
          <w:szCs w:val="36"/>
          <w:rtl/>
        </w:rPr>
        <w:t xml:space="preserve"> وظفر بأعيان تمتد يده إليها بالتناول لحاجته، كفواكه وحشائش: فهل يباح له تناولها أو يحرم عليه؟. وجواب هذا التصوير المتكلف أنه لا يعقل وجود حال ما قبل الرسل والشرائع </w:t>
      </w:r>
      <w:r w:rsidRPr="00671CDB">
        <w:rPr>
          <w:rFonts w:ascii="Traditional Arabic" w:hAnsi="Traditional Arabic" w:cs="Traditional Arabic" w:hint="cs"/>
          <w:b w:val="0"/>
          <w:bCs w:val="0"/>
          <w:sz w:val="36"/>
          <w:szCs w:val="36"/>
          <w:rtl/>
        </w:rPr>
        <w:t xml:space="preserve">لأنه لا تزال الأنبياء </w:t>
      </w:r>
      <w:r w:rsidRPr="00671CDB">
        <w:rPr>
          <w:rFonts w:ascii="Traditional Arabic" w:hAnsi="Traditional Arabic" w:cs="Traditional Arabic" w:hint="cs"/>
          <w:b w:val="0"/>
          <w:bCs w:val="0"/>
          <w:sz w:val="36"/>
          <w:szCs w:val="36"/>
          <w:rtl/>
        </w:rPr>
        <w:lastRenderedPageBreak/>
        <w:t xml:space="preserve">ترسل من لدن آدم عليه السلام </w:t>
      </w:r>
      <w:r w:rsidRPr="00671CDB">
        <w:rPr>
          <w:rFonts w:ascii="Traditional Arabic" w:hAnsi="Traditional Arabic" w:cs="Traditional Arabic"/>
          <w:b w:val="0"/>
          <w:bCs w:val="0"/>
          <w:sz w:val="36"/>
          <w:szCs w:val="36"/>
          <w:rtl/>
        </w:rPr>
        <w:t xml:space="preserve">كما قال ابن القصار، وقال </w:t>
      </w:r>
      <w:proofErr w:type="spellStart"/>
      <w:r w:rsidRPr="00671CDB">
        <w:rPr>
          <w:rFonts w:ascii="Traditional Arabic" w:hAnsi="Traditional Arabic" w:cs="Traditional Arabic"/>
          <w:b w:val="0"/>
          <w:bCs w:val="0"/>
          <w:sz w:val="36"/>
          <w:szCs w:val="36"/>
          <w:rtl/>
        </w:rPr>
        <w:t>الصنعاني:«إذا</w:t>
      </w:r>
      <w:proofErr w:type="spellEnd"/>
      <w:r w:rsidRPr="00671CDB">
        <w:rPr>
          <w:rFonts w:ascii="Traditional Arabic" w:hAnsi="Traditional Arabic" w:cs="Traditional Arabic"/>
          <w:b w:val="0"/>
          <w:bCs w:val="0"/>
          <w:sz w:val="36"/>
          <w:szCs w:val="36"/>
          <w:rtl/>
        </w:rPr>
        <w:t xml:space="preserve"> عرفت هذا فاعلم أنه لم يبق بعد تقرر الشريعة لمسألة الخلاف في التحسين والتقبيح فائدة».</w:t>
      </w:r>
    </w:p>
    <w:p w:rsidR="00E35A44" w:rsidRPr="00671CDB" w:rsidRDefault="00E35A44" w:rsidP="00E35A44">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المطلب الرابع : فروع أخرى </w:t>
      </w:r>
      <w:r w:rsidRPr="00671CDB">
        <w:rPr>
          <w:rFonts w:asciiTheme="majorBidi" w:hAnsiTheme="majorBidi" w:cstheme="majorBidi" w:hint="cs"/>
          <w:b/>
          <w:bCs/>
          <w:sz w:val="36"/>
          <w:szCs w:val="36"/>
          <w:rtl/>
        </w:rPr>
        <w:t>(الجواز والمنع العقلي)</w:t>
      </w:r>
    </w:p>
    <w:p w:rsidR="00E35A44" w:rsidRDefault="00E35A44" w:rsidP="00E35A44">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w:t>
      </w:r>
      <w:proofErr w:type="gramStart"/>
      <w:r w:rsidRPr="00671CDB">
        <w:rPr>
          <w:rFonts w:ascii="Traditional Arabic" w:hAnsi="Traditional Arabic" w:cs="Traditional Arabic" w:hint="cs"/>
          <w:sz w:val="36"/>
          <w:szCs w:val="36"/>
          <w:rtl/>
        </w:rPr>
        <w:t>والفروع</w:t>
      </w:r>
      <w:proofErr w:type="gramEnd"/>
      <w:r w:rsidRPr="00671CDB">
        <w:rPr>
          <w:rFonts w:ascii="Traditional Arabic" w:hAnsi="Traditional Arabic" w:cs="Traditional Arabic" w:hint="cs"/>
          <w:sz w:val="36"/>
          <w:szCs w:val="36"/>
          <w:rtl/>
        </w:rPr>
        <w:t xml:space="preserve"> التي تبنى على التحسين والتقبيح وحكم العقل كثيرة جدا في الأصول، </w:t>
      </w:r>
      <w:r w:rsidRPr="00671CDB">
        <w:rPr>
          <w:rFonts w:ascii="Traditional Arabic" w:hAnsi="Traditional Arabic" w:cs="Traditional Arabic"/>
          <w:sz w:val="36"/>
          <w:szCs w:val="36"/>
          <w:rtl/>
        </w:rPr>
        <w:t xml:space="preserve">منها: هل المباح حسن؟ </w:t>
      </w:r>
      <w:proofErr w:type="gramStart"/>
      <w:r w:rsidRPr="00671CDB">
        <w:rPr>
          <w:rFonts w:ascii="Traditional Arabic" w:hAnsi="Traditional Arabic" w:cs="Traditional Arabic"/>
          <w:sz w:val="36"/>
          <w:szCs w:val="36"/>
          <w:rtl/>
        </w:rPr>
        <w:t>و</w:t>
      </w:r>
      <w:r w:rsidRPr="00671CDB">
        <w:rPr>
          <w:rFonts w:ascii="Traditional Arabic" w:hAnsi="Traditional Arabic" w:cs="Traditional Arabic" w:hint="cs"/>
          <w:sz w:val="36"/>
          <w:szCs w:val="36"/>
          <w:rtl/>
        </w:rPr>
        <w:t>هل</w:t>
      </w:r>
      <w:proofErr w:type="gramEnd"/>
      <w:r w:rsidRPr="00671CDB">
        <w:rPr>
          <w:rFonts w:ascii="Traditional Arabic" w:hAnsi="Traditional Arabic" w:cs="Traditional Arabic" w:hint="cs"/>
          <w:sz w:val="36"/>
          <w:szCs w:val="36"/>
          <w:rtl/>
        </w:rPr>
        <w:t xml:space="preserve"> يجوز </w:t>
      </w:r>
      <w:r w:rsidRPr="00671CDB">
        <w:rPr>
          <w:rFonts w:ascii="Traditional Arabic" w:hAnsi="Traditional Arabic" w:cs="Traditional Arabic"/>
          <w:sz w:val="36"/>
          <w:szCs w:val="36"/>
          <w:rtl/>
        </w:rPr>
        <w:t>التكليف بما لا يطاق</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هل يجب على الله فعل شيء </w:t>
      </w:r>
      <w:proofErr w:type="gramStart"/>
      <w:r w:rsidRPr="00671CDB">
        <w:rPr>
          <w:rFonts w:ascii="Traditional Arabic" w:hAnsi="Traditional Arabic" w:cs="Traditional Arabic"/>
          <w:sz w:val="36"/>
          <w:szCs w:val="36"/>
          <w:rtl/>
        </w:rPr>
        <w:t>عقلا</w:t>
      </w:r>
      <w:proofErr w:type="gramEnd"/>
      <w:r w:rsidRPr="00671CDB">
        <w:rPr>
          <w:rFonts w:ascii="Traditional Arabic" w:hAnsi="Traditional Arabic" w:cs="Traditional Arabic"/>
          <w:sz w:val="36"/>
          <w:szCs w:val="36"/>
          <w:rtl/>
        </w:rPr>
        <w:t xml:space="preserve">؟ هل يجب العمل بالقياس وخبر الواحد </w:t>
      </w:r>
      <w:proofErr w:type="gramStart"/>
      <w:r w:rsidRPr="00671CDB">
        <w:rPr>
          <w:rFonts w:ascii="Traditional Arabic" w:hAnsi="Traditional Arabic" w:cs="Traditional Arabic"/>
          <w:sz w:val="36"/>
          <w:szCs w:val="36"/>
          <w:rtl/>
        </w:rPr>
        <w:t>عقلا</w:t>
      </w:r>
      <w:proofErr w:type="gramEnd"/>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هل يجوز التعليل بالمصلحة؟ هل يقبل الخبر </w:t>
      </w:r>
      <w:proofErr w:type="gramStart"/>
      <w:r w:rsidRPr="00671CDB">
        <w:rPr>
          <w:rFonts w:ascii="Traditional Arabic" w:hAnsi="Traditional Arabic" w:cs="Traditional Arabic"/>
          <w:sz w:val="36"/>
          <w:szCs w:val="36"/>
          <w:rtl/>
        </w:rPr>
        <w:t>النسخ</w:t>
      </w:r>
      <w:proofErr w:type="gramEnd"/>
      <w:r w:rsidRPr="00671CDB">
        <w:rPr>
          <w:rFonts w:ascii="Traditional Arabic" w:hAnsi="Traditional Arabic" w:cs="Traditional Arabic"/>
          <w:sz w:val="36"/>
          <w:szCs w:val="36"/>
          <w:rtl/>
        </w:rPr>
        <w:t xml:space="preserve">؟ </w:t>
      </w:r>
      <w:proofErr w:type="gramStart"/>
      <w:r w:rsidRPr="00671CDB">
        <w:rPr>
          <w:rFonts w:ascii="Traditional Arabic" w:hAnsi="Traditional Arabic" w:cs="Traditional Arabic"/>
          <w:sz w:val="36"/>
          <w:szCs w:val="36"/>
          <w:rtl/>
        </w:rPr>
        <w:t>هل</w:t>
      </w:r>
      <w:proofErr w:type="gramEnd"/>
      <w:r w:rsidRPr="00671CDB">
        <w:rPr>
          <w:rFonts w:ascii="Traditional Arabic" w:hAnsi="Traditional Arabic" w:cs="Traditional Arabic"/>
          <w:sz w:val="36"/>
          <w:szCs w:val="36"/>
          <w:rtl/>
        </w:rPr>
        <w:t xml:space="preserve"> ي</w:t>
      </w:r>
      <w:r w:rsidRPr="00671CDB">
        <w:rPr>
          <w:rFonts w:ascii="Traditional Arabic" w:hAnsi="Traditional Arabic" w:cs="Traditional Arabic" w:hint="cs"/>
          <w:sz w:val="36"/>
          <w:szCs w:val="36"/>
          <w:rtl/>
        </w:rPr>
        <w:t xml:space="preserve">جوز </w:t>
      </w:r>
      <w:r w:rsidRPr="00671CDB">
        <w:rPr>
          <w:rFonts w:ascii="Traditional Arabic" w:hAnsi="Traditional Arabic" w:cs="Traditional Arabic"/>
          <w:sz w:val="36"/>
          <w:szCs w:val="36"/>
          <w:rtl/>
        </w:rPr>
        <w:t xml:space="preserve">نسخ حكم فعل لا يقبل حسنه وقبحه السقوط؟ </w:t>
      </w:r>
      <w:r w:rsidRPr="00671CDB">
        <w:rPr>
          <w:rFonts w:ascii="Traditional Arabic" w:hAnsi="Traditional Arabic" w:cs="Traditional Arabic" w:hint="cs"/>
          <w:sz w:val="36"/>
          <w:szCs w:val="36"/>
          <w:rtl/>
        </w:rPr>
        <w:t>فقد استرسل الأصوليون في مسائل الجواز والمنع العقليين استرسالا قبيحا، حتى قالوا : هل يجوز للشارع أن يقول لنفسه افعلي</w:t>
      </w:r>
      <w:r w:rsidRPr="00671CDB">
        <w:rPr>
          <w:rFonts w:ascii="Traditional Arabic" w:hAnsi="Traditional Arabic" w:cs="Traditional Arabic"/>
          <w:sz w:val="36"/>
          <w:szCs w:val="36"/>
          <w:rtl/>
        </w:rPr>
        <w:t>،</w:t>
      </w:r>
      <w:r w:rsidRPr="00671CDB">
        <w:rPr>
          <w:rFonts w:ascii="Traditional Arabic" w:hAnsi="Traditional Arabic" w:cs="Traditional Arabic" w:hint="cs"/>
          <w:sz w:val="36"/>
          <w:szCs w:val="36"/>
          <w:rtl/>
        </w:rPr>
        <w:t xml:space="preserve"> وهل يجوز نسخ الشريعة كلها.</w:t>
      </w:r>
    </w:p>
    <w:p w:rsidR="00E35A44" w:rsidRDefault="00E35A44" w:rsidP="00E35A44">
      <w:pPr>
        <w:bidi/>
        <w:spacing w:after="0" w:line="240" w:lineRule="auto"/>
        <w:jc w:val="both"/>
        <w:rPr>
          <w:rFonts w:ascii="Traditional Arabic" w:hAnsi="Traditional Arabic" w:cs="Traditional Arabic"/>
          <w:sz w:val="36"/>
          <w:szCs w:val="36"/>
          <w:rtl/>
        </w:rPr>
      </w:pPr>
    </w:p>
    <w:p w:rsidR="00E35A44" w:rsidRPr="00E35A44" w:rsidRDefault="00E35A44" w:rsidP="00E35A44">
      <w:pPr>
        <w:bidi/>
        <w:spacing w:after="0" w:line="240" w:lineRule="auto"/>
        <w:jc w:val="center"/>
        <w:rPr>
          <w:rFonts w:ascii="Traditional Arabic" w:hAnsi="Traditional Arabic" w:cs="Traditional Arabic"/>
          <w:b/>
          <w:bCs/>
          <w:sz w:val="36"/>
          <w:szCs w:val="36"/>
          <w:rtl/>
        </w:rPr>
      </w:pPr>
      <w:proofErr w:type="gramStart"/>
      <w:r w:rsidRPr="00E35A44">
        <w:rPr>
          <w:rFonts w:ascii="Traditional Arabic" w:hAnsi="Traditional Arabic" w:cs="Traditional Arabic" w:hint="cs"/>
          <w:b/>
          <w:bCs/>
          <w:sz w:val="36"/>
          <w:szCs w:val="36"/>
          <w:rtl/>
        </w:rPr>
        <w:t>أسئلة</w:t>
      </w:r>
      <w:proofErr w:type="gramEnd"/>
      <w:r w:rsidRPr="00E35A44">
        <w:rPr>
          <w:rFonts w:ascii="Traditional Arabic" w:hAnsi="Traditional Arabic" w:cs="Traditional Arabic" w:hint="cs"/>
          <w:b/>
          <w:bCs/>
          <w:sz w:val="36"/>
          <w:szCs w:val="36"/>
          <w:rtl/>
        </w:rPr>
        <w:t xml:space="preserve"> لتعميق الفهم</w:t>
      </w:r>
    </w:p>
    <w:p w:rsidR="00E35A44" w:rsidRDefault="00E35A44" w:rsidP="00E35A4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1-للجويني وتلميذه الغزالي أثر كثير في تطوير الفكر الأشعري حيث ظهرت مخالفتها للمتقدمين من الأشاعرة في الاختيارات والمناهج وضح ذلك بأمثلة وحاول التعرف على أسباب هذه الاستقلالية. </w:t>
      </w:r>
    </w:p>
    <w:p w:rsidR="00E35A44" w:rsidRPr="00671CDB" w:rsidRDefault="00E35A44" w:rsidP="00E35A44">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2-بعد فهمك لمسألة شكر المنعم حاول أن تجد لها اثرا وتطبيقا في واقع المسلمين اليوم ؛ حيث إنها لا تزال مطروحة ولكن بتسمية جديدة ومآخذ مختلفة في غير مدرسة المتكلمين.</w:t>
      </w:r>
    </w:p>
    <w:p w:rsidR="00E35A44" w:rsidRDefault="00E35A44" w:rsidP="00E35A44">
      <w:pPr>
        <w:bidi/>
        <w:jc w:val="both"/>
      </w:pPr>
    </w:p>
    <w:sectPr w:rsidR="00E35A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F8" w:rsidRDefault="00193FF8" w:rsidP="00E35A44">
      <w:pPr>
        <w:spacing w:after="0" w:line="240" w:lineRule="auto"/>
      </w:pPr>
      <w:r>
        <w:separator/>
      </w:r>
    </w:p>
  </w:endnote>
  <w:endnote w:type="continuationSeparator" w:id="0">
    <w:p w:rsidR="00193FF8" w:rsidRDefault="00193FF8" w:rsidP="00E3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1005706"/>
      <w:docPartObj>
        <w:docPartGallery w:val="Page Numbers (Bottom of Page)"/>
        <w:docPartUnique/>
      </w:docPartObj>
    </w:sdtPr>
    <w:sdtEndPr/>
    <w:sdtContent>
      <w:p w:rsidR="00E35A44" w:rsidRDefault="00E35A44" w:rsidP="00E35A44">
        <w:pPr>
          <w:pStyle w:val="Pieddepage"/>
          <w:bidi/>
          <w:jc w:val="center"/>
          <w:rPr>
            <w:rtl/>
          </w:rPr>
        </w:pPr>
        <w:r>
          <w:fldChar w:fldCharType="begin"/>
        </w:r>
        <w:r>
          <w:instrText>PAGE   \* MERGEFORMAT</w:instrText>
        </w:r>
        <w:r>
          <w:fldChar w:fldCharType="separate"/>
        </w:r>
        <w:r w:rsidR="00DB0547">
          <w:rPr>
            <w:noProof/>
            <w:rtl/>
          </w:rPr>
          <w:t>1</w:t>
        </w:r>
        <w:r>
          <w:fldChar w:fldCharType="end"/>
        </w:r>
      </w:p>
      <w:p w:rsidR="00E35A44" w:rsidRDefault="00E35A44" w:rsidP="00E35A44">
        <w:pPr>
          <w:pStyle w:val="Pieddepage"/>
          <w:bidi/>
          <w:jc w:val="right"/>
        </w:pPr>
        <w:r>
          <w:rPr>
            <w:rFonts w:hint="cs"/>
            <w:rtl/>
          </w:rPr>
          <w:t xml:space="preserve">المباحث الكلامية </w:t>
        </w:r>
        <w:proofErr w:type="gramStart"/>
        <w:r>
          <w:rPr>
            <w:rFonts w:hint="cs"/>
            <w:rtl/>
          </w:rPr>
          <w:t>في</w:t>
        </w:r>
        <w:proofErr w:type="gramEnd"/>
        <w:r>
          <w:rPr>
            <w:rFonts w:hint="cs"/>
            <w:rtl/>
          </w:rPr>
          <w:t xml:space="preserve"> علم الأصول والسياسة الشرعية</w:t>
        </w:r>
      </w:p>
    </w:sdtContent>
  </w:sdt>
  <w:p w:rsidR="00E35A44" w:rsidRDefault="00E35A4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F8" w:rsidRDefault="00193FF8" w:rsidP="00E35A44">
      <w:pPr>
        <w:spacing w:after="0" w:line="240" w:lineRule="auto"/>
      </w:pPr>
      <w:r>
        <w:separator/>
      </w:r>
    </w:p>
  </w:footnote>
  <w:footnote w:type="continuationSeparator" w:id="0">
    <w:p w:rsidR="00193FF8" w:rsidRDefault="00193FF8" w:rsidP="00E35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44"/>
    <w:rsid w:val="00193FF8"/>
    <w:rsid w:val="00461488"/>
    <w:rsid w:val="00954A87"/>
    <w:rsid w:val="00DB0547"/>
    <w:rsid w:val="00E35A44"/>
    <w:rsid w:val="00F60C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A44"/>
  </w:style>
  <w:style w:type="paragraph" w:styleId="Titre2">
    <w:name w:val="heading 2"/>
    <w:basedOn w:val="Normal"/>
    <w:next w:val="Normal"/>
    <w:link w:val="Titre2Car"/>
    <w:qFormat/>
    <w:rsid w:val="00E35A44"/>
    <w:pPr>
      <w:keepNext/>
      <w:bidi/>
      <w:spacing w:after="0" w:line="240" w:lineRule="auto"/>
      <w:jc w:val="lowKashida"/>
      <w:outlineLvl w:val="1"/>
    </w:pPr>
    <w:rPr>
      <w:rFonts w:ascii="Times New Roman" w:eastAsia="Times New Roman" w:hAnsi="Times New Roman" w:cs="Traditional Arabic"/>
      <w:sz w:val="20"/>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35A44"/>
    <w:rPr>
      <w:rFonts w:ascii="Times New Roman" w:eastAsia="Times New Roman" w:hAnsi="Times New Roman" w:cs="Traditional Arabic"/>
      <w:sz w:val="20"/>
      <w:szCs w:val="32"/>
      <w:lang w:val="en-US"/>
    </w:rPr>
  </w:style>
  <w:style w:type="character" w:customStyle="1" w:styleId="CorpsdetexteCar">
    <w:name w:val="Corps de texte Car"/>
    <w:basedOn w:val="Policepardfaut"/>
    <w:link w:val="Corpsdetexte"/>
    <w:rsid w:val="00E35A44"/>
    <w:rPr>
      <w:rFonts w:ascii="Times New Roman" w:eastAsia="Times New Roman" w:hAnsi="Times New Roman" w:cs="Andalus"/>
      <w:b/>
      <w:bCs/>
      <w:sz w:val="20"/>
      <w:szCs w:val="52"/>
      <w:lang w:val="en-US"/>
    </w:rPr>
  </w:style>
  <w:style w:type="paragraph" w:styleId="Corpsdetexte">
    <w:name w:val="Body Text"/>
    <w:basedOn w:val="Normal"/>
    <w:link w:val="CorpsdetexteCar"/>
    <w:rsid w:val="00E35A44"/>
    <w:pPr>
      <w:bidi/>
      <w:spacing w:after="0" w:line="240" w:lineRule="auto"/>
      <w:jc w:val="center"/>
    </w:pPr>
    <w:rPr>
      <w:rFonts w:ascii="Times New Roman" w:eastAsia="Times New Roman" w:hAnsi="Times New Roman" w:cs="Andalus"/>
      <w:b/>
      <w:bCs/>
      <w:sz w:val="20"/>
      <w:szCs w:val="52"/>
      <w:lang w:val="en-US"/>
    </w:rPr>
  </w:style>
  <w:style w:type="character" w:customStyle="1" w:styleId="CorpsdetexteCar1">
    <w:name w:val="Corps de texte Car1"/>
    <w:basedOn w:val="Policepardfaut"/>
    <w:uiPriority w:val="99"/>
    <w:semiHidden/>
    <w:rsid w:val="00E35A44"/>
  </w:style>
  <w:style w:type="paragraph" w:styleId="En-tte">
    <w:name w:val="header"/>
    <w:basedOn w:val="Normal"/>
    <w:link w:val="En-tteCar"/>
    <w:uiPriority w:val="99"/>
    <w:unhideWhenUsed/>
    <w:rsid w:val="00E35A44"/>
    <w:pPr>
      <w:tabs>
        <w:tab w:val="center" w:pos="4153"/>
        <w:tab w:val="right" w:pos="8306"/>
      </w:tabs>
      <w:spacing w:after="0" w:line="240" w:lineRule="auto"/>
    </w:pPr>
  </w:style>
  <w:style w:type="character" w:customStyle="1" w:styleId="En-tteCar">
    <w:name w:val="En-tête Car"/>
    <w:basedOn w:val="Policepardfaut"/>
    <w:link w:val="En-tte"/>
    <w:uiPriority w:val="99"/>
    <w:rsid w:val="00E35A44"/>
  </w:style>
  <w:style w:type="paragraph" w:styleId="Pieddepage">
    <w:name w:val="footer"/>
    <w:basedOn w:val="Normal"/>
    <w:link w:val="PieddepageCar"/>
    <w:uiPriority w:val="99"/>
    <w:unhideWhenUsed/>
    <w:rsid w:val="00E35A4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5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A44"/>
  </w:style>
  <w:style w:type="paragraph" w:styleId="Titre2">
    <w:name w:val="heading 2"/>
    <w:basedOn w:val="Normal"/>
    <w:next w:val="Normal"/>
    <w:link w:val="Titre2Car"/>
    <w:qFormat/>
    <w:rsid w:val="00E35A44"/>
    <w:pPr>
      <w:keepNext/>
      <w:bidi/>
      <w:spacing w:after="0" w:line="240" w:lineRule="auto"/>
      <w:jc w:val="lowKashida"/>
      <w:outlineLvl w:val="1"/>
    </w:pPr>
    <w:rPr>
      <w:rFonts w:ascii="Times New Roman" w:eastAsia="Times New Roman" w:hAnsi="Times New Roman" w:cs="Traditional Arabic"/>
      <w:sz w:val="20"/>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35A44"/>
    <w:rPr>
      <w:rFonts w:ascii="Times New Roman" w:eastAsia="Times New Roman" w:hAnsi="Times New Roman" w:cs="Traditional Arabic"/>
      <w:sz w:val="20"/>
      <w:szCs w:val="32"/>
      <w:lang w:val="en-US"/>
    </w:rPr>
  </w:style>
  <w:style w:type="character" w:customStyle="1" w:styleId="CorpsdetexteCar">
    <w:name w:val="Corps de texte Car"/>
    <w:basedOn w:val="Policepardfaut"/>
    <w:link w:val="Corpsdetexte"/>
    <w:rsid w:val="00E35A44"/>
    <w:rPr>
      <w:rFonts w:ascii="Times New Roman" w:eastAsia="Times New Roman" w:hAnsi="Times New Roman" w:cs="Andalus"/>
      <w:b/>
      <w:bCs/>
      <w:sz w:val="20"/>
      <w:szCs w:val="52"/>
      <w:lang w:val="en-US"/>
    </w:rPr>
  </w:style>
  <w:style w:type="paragraph" w:styleId="Corpsdetexte">
    <w:name w:val="Body Text"/>
    <w:basedOn w:val="Normal"/>
    <w:link w:val="CorpsdetexteCar"/>
    <w:rsid w:val="00E35A44"/>
    <w:pPr>
      <w:bidi/>
      <w:spacing w:after="0" w:line="240" w:lineRule="auto"/>
      <w:jc w:val="center"/>
    </w:pPr>
    <w:rPr>
      <w:rFonts w:ascii="Times New Roman" w:eastAsia="Times New Roman" w:hAnsi="Times New Roman" w:cs="Andalus"/>
      <w:b/>
      <w:bCs/>
      <w:sz w:val="20"/>
      <w:szCs w:val="52"/>
      <w:lang w:val="en-US"/>
    </w:rPr>
  </w:style>
  <w:style w:type="character" w:customStyle="1" w:styleId="CorpsdetexteCar1">
    <w:name w:val="Corps de texte Car1"/>
    <w:basedOn w:val="Policepardfaut"/>
    <w:uiPriority w:val="99"/>
    <w:semiHidden/>
    <w:rsid w:val="00E35A44"/>
  </w:style>
  <w:style w:type="paragraph" w:styleId="En-tte">
    <w:name w:val="header"/>
    <w:basedOn w:val="Normal"/>
    <w:link w:val="En-tteCar"/>
    <w:uiPriority w:val="99"/>
    <w:unhideWhenUsed/>
    <w:rsid w:val="00E35A44"/>
    <w:pPr>
      <w:tabs>
        <w:tab w:val="center" w:pos="4153"/>
        <w:tab w:val="right" w:pos="8306"/>
      </w:tabs>
      <w:spacing w:after="0" w:line="240" w:lineRule="auto"/>
    </w:pPr>
  </w:style>
  <w:style w:type="character" w:customStyle="1" w:styleId="En-tteCar">
    <w:name w:val="En-tête Car"/>
    <w:basedOn w:val="Policepardfaut"/>
    <w:link w:val="En-tte"/>
    <w:uiPriority w:val="99"/>
    <w:rsid w:val="00E35A44"/>
  </w:style>
  <w:style w:type="paragraph" w:styleId="Pieddepage">
    <w:name w:val="footer"/>
    <w:basedOn w:val="Normal"/>
    <w:link w:val="PieddepageCar"/>
    <w:uiPriority w:val="99"/>
    <w:unhideWhenUsed/>
    <w:rsid w:val="00E35A4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5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791</Words>
  <Characters>4352</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2021-01-08T11:11:00Z</dcterms:created>
  <dcterms:modified xsi:type="dcterms:W3CDTF">2021-01-08T20:55:00Z</dcterms:modified>
</cp:coreProperties>
</file>