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665" w:rsidRDefault="00150665" w:rsidP="00150665">
      <w:pPr>
        <w:bidi/>
        <w:spacing w:after="0" w:line="240" w:lineRule="auto"/>
        <w:jc w:val="center"/>
        <w:rPr>
          <w:rFonts w:ascii="Traditional Arabic" w:hAnsi="Traditional Arabic"/>
          <w:b/>
          <w:bCs/>
          <w:sz w:val="36"/>
          <w:szCs w:val="36"/>
          <w:rtl/>
        </w:rPr>
      </w:pPr>
      <w:r>
        <w:rPr>
          <w:rFonts w:ascii="Traditional Arabic" w:hAnsi="Traditional Arabic" w:hint="cs"/>
          <w:b/>
          <w:bCs/>
          <w:sz w:val="36"/>
          <w:szCs w:val="36"/>
          <w:rtl/>
        </w:rPr>
        <w:t xml:space="preserve">الدرس </w:t>
      </w:r>
      <w:proofErr w:type="gramStart"/>
      <w:r>
        <w:rPr>
          <w:rFonts w:ascii="Traditional Arabic" w:hAnsi="Traditional Arabic" w:hint="cs"/>
          <w:b/>
          <w:bCs/>
          <w:sz w:val="36"/>
          <w:szCs w:val="36"/>
          <w:rtl/>
        </w:rPr>
        <w:t>السابع</w:t>
      </w:r>
      <w:r w:rsidRPr="00671CDB">
        <w:rPr>
          <w:rFonts w:ascii="Traditional Arabic" w:hAnsi="Traditional Arabic"/>
          <w:b/>
          <w:bCs/>
          <w:sz w:val="36"/>
          <w:szCs w:val="36"/>
          <w:rtl/>
        </w:rPr>
        <w:t xml:space="preserve"> :</w:t>
      </w:r>
      <w:proofErr w:type="gramEnd"/>
      <w:r w:rsidRPr="00671CDB">
        <w:rPr>
          <w:rFonts w:ascii="Traditional Arabic" w:hAnsi="Traditional Arabic"/>
          <w:b/>
          <w:bCs/>
          <w:sz w:val="36"/>
          <w:szCs w:val="36"/>
          <w:rtl/>
        </w:rPr>
        <w:t xml:space="preserve"> </w:t>
      </w:r>
    </w:p>
    <w:p w:rsidR="00150665" w:rsidRPr="00671CDB" w:rsidRDefault="00150665" w:rsidP="003A7043">
      <w:pPr>
        <w:bidi/>
        <w:spacing w:after="0" w:line="240" w:lineRule="auto"/>
        <w:jc w:val="center"/>
        <w:rPr>
          <w:rFonts w:ascii="Traditional Arabic" w:hAnsi="Traditional Arabic"/>
          <w:b/>
          <w:bCs/>
          <w:sz w:val="36"/>
          <w:szCs w:val="36"/>
          <w:rtl/>
        </w:rPr>
      </w:pPr>
      <w:bookmarkStart w:id="0" w:name="_GoBack"/>
      <w:r w:rsidRPr="00671CDB">
        <w:rPr>
          <w:rFonts w:ascii="Traditional Arabic" w:hAnsi="Traditional Arabic"/>
          <w:b/>
          <w:bCs/>
          <w:sz w:val="36"/>
          <w:szCs w:val="36"/>
          <w:rtl/>
        </w:rPr>
        <w:t xml:space="preserve">أثر </w:t>
      </w:r>
      <w:proofErr w:type="gramStart"/>
      <w:r w:rsidRPr="00671CDB">
        <w:rPr>
          <w:rFonts w:ascii="Traditional Arabic" w:hAnsi="Traditional Arabic"/>
          <w:b/>
          <w:bCs/>
          <w:sz w:val="36"/>
          <w:szCs w:val="36"/>
          <w:rtl/>
        </w:rPr>
        <w:t>علم</w:t>
      </w:r>
      <w:proofErr w:type="gramEnd"/>
      <w:r w:rsidRPr="00671CDB">
        <w:rPr>
          <w:rFonts w:ascii="Traditional Arabic" w:hAnsi="Traditional Arabic"/>
          <w:b/>
          <w:bCs/>
          <w:sz w:val="36"/>
          <w:szCs w:val="36"/>
          <w:rtl/>
        </w:rPr>
        <w:t xml:space="preserve"> الكلام في الترجيح</w:t>
      </w:r>
      <w:r w:rsidR="003A7043">
        <w:rPr>
          <w:rFonts w:ascii="Traditional Arabic" w:hAnsi="Traditional Arabic" w:hint="cs"/>
          <w:b/>
          <w:bCs/>
          <w:sz w:val="36"/>
          <w:szCs w:val="36"/>
          <w:rtl/>
        </w:rPr>
        <w:t>ات</w:t>
      </w:r>
      <w:r>
        <w:rPr>
          <w:rFonts w:ascii="Traditional Arabic" w:hAnsi="Traditional Arabic" w:hint="cs"/>
          <w:b/>
          <w:bCs/>
          <w:sz w:val="36"/>
          <w:szCs w:val="36"/>
          <w:rtl/>
        </w:rPr>
        <w:t xml:space="preserve">: </w:t>
      </w:r>
      <w:r w:rsidRPr="00671CDB">
        <w:rPr>
          <w:rFonts w:asciiTheme="majorBidi" w:hAnsiTheme="majorBidi" w:cstheme="majorBidi"/>
          <w:b/>
          <w:bCs/>
          <w:sz w:val="36"/>
          <w:szCs w:val="36"/>
          <w:rtl/>
        </w:rPr>
        <w:t xml:space="preserve">في مسائل </w:t>
      </w:r>
      <w:r w:rsidR="001A5F01">
        <w:rPr>
          <w:rFonts w:asciiTheme="majorBidi" w:hAnsiTheme="majorBidi" w:cstheme="majorBidi" w:hint="cs"/>
          <w:b/>
          <w:bCs/>
          <w:sz w:val="36"/>
          <w:szCs w:val="36"/>
          <w:rtl/>
        </w:rPr>
        <w:t xml:space="preserve">باب </w:t>
      </w:r>
      <w:r w:rsidRPr="00671CDB">
        <w:rPr>
          <w:rFonts w:asciiTheme="majorBidi" w:hAnsiTheme="majorBidi" w:cstheme="majorBidi"/>
          <w:b/>
          <w:bCs/>
          <w:sz w:val="36"/>
          <w:szCs w:val="36"/>
          <w:rtl/>
        </w:rPr>
        <w:t>الأمر</w:t>
      </w:r>
      <w:bookmarkEnd w:id="0"/>
    </w:p>
    <w:p w:rsidR="00D80DED" w:rsidRDefault="00D80DED" w:rsidP="00150665">
      <w:pPr>
        <w:bidi/>
        <w:spacing w:after="0" w:line="240" w:lineRule="auto"/>
        <w:jc w:val="both"/>
        <w:rPr>
          <w:rFonts w:ascii="Traditional Arabic" w:hAnsi="Traditional Arabic" w:cs="Traditional Arabic"/>
          <w:sz w:val="36"/>
          <w:szCs w:val="36"/>
          <w:rtl/>
        </w:rPr>
      </w:pPr>
      <w:proofErr w:type="gramStart"/>
      <w:r>
        <w:rPr>
          <w:rFonts w:ascii="Traditional Arabic" w:hAnsi="Traditional Arabic" w:cs="Traditional Arabic" w:hint="cs"/>
          <w:sz w:val="36"/>
          <w:szCs w:val="36"/>
          <w:rtl/>
        </w:rPr>
        <w:t>أهداف</w:t>
      </w:r>
      <w:proofErr w:type="gramEnd"/>
      <w:r>
        <w:rPr>
          <w:rFonts w:ascii="Traditional Arabic" w:hAnsi="Traditional Arabic" w:cs="Traditional Arabic" w:hint="cs"/>
          <w:sz w:val="36"/>
          <w:szCs w:val="36"/>
          <w:rtl/>
        </w:rPr>
        <w:t xml:space="preserve"> الدرس </w:t>
      </w:r>
    </w:p>
    <w:p w:rsidR="00150665" w:rsidRDefault="00D80DED" w:rsidP="00D80DED">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1-إبراز أثر الآراء الكلامية للفرق الإسلامية في ترجيحات متعلقة ب</w:t>
      </w:r>
      <w:r w:rsidR="00150665" w:rsidRPr="00671CDB">
        <w:rPr>
          <w:rFonts w:ascii="Traditional Arabic" w:hAnsi="Traditional Arabic" w:cs="Traditional Arabic"/>
          <w:sz w:val="36"/>
          <w:szCs w:val="36"/>
          <w:rtl/>
        </w:rPr>
        <w:t xml:space="preserve">مسائل أصولية </w:t>
      </w:r>
      <w:r>
        <w:rPr>
          <w:rFonts w:ascii="Traditional Arabic" w:hAnsi="Traditional Arabic" w:cs="Traditional Arabic" w:hint="cs"/>
          <w:sz w:val="36"/>
          <w:szCs w:val="36"/>
          <w:rtl/>
        </w:rPr>
        <w:t>أصيلة في العلم، والمسائل المختارة في باب الأمر تتجلى فيها آراء المدارس الكلامية بجلاء وهي المعتزلة والأشاعرة وكذا مدرسة الفقهاء وأهل الحديث</w:t>
      </w:r>
      <w:r w:rsidR="00150665" w:rsidRPr="00671CDB">
        <w:rPr>
          <w:rFonts w:ascii="Traditional Arabic" w:hAnsi="Traditional Arabic" w:cs="Traditional Arabic"/>
          <w:sz w:val="36"/>
          <w:szCs w:val="36"/>
          <w:rtl/>
        </w:rPr>
        <w:t>.</w:t>
      </w:r>
    </w:p>
    <w:p w:rsidR="00D80DED" w:rsidRDefault="00D80DED" w:rsidP="00D80DED">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2-بيان سبب الخلاف وخلفيته العقدية في مسائل أصولية شهيرة في باب </w:t>
      </w:r>
      <w:proofErr w:type="gramStart"/>
      <w:r>
        <w:rPr>
          <w:rFonts w:ascii="Traditional Arabic" w:hAnsi="Traditional Arabic" w:cs="Traditional Arabic" w:hint="cs"/>
          <w:sz w:val="36"/>
          <w:szCs w:val="36"/>
          <w:rtl/>
        </w:rPr>
        <w:t>الأول ،</w:t>
      </w:r>
      <w:proofErr w:type="gramEnd"/>
      <w:r>
        <w:rPr>
          <w:rFonts w:ascii="Traditional Arabic" w:hAnsi="Traditional Arabic" w:cs="Traditional Arabic" w:hint="cs"/>
          <w:sz w:val="36"/>
          <w:szCs w:val="36"/>
          <w:rtl/>
        </w:rPr>
        <w:t xml:space="preserve"> وهي متسلسلة أيضا </w:t>
      </w:r>
      <w:proofErr w:type="gramStart"/>
      <w:r>
        <w:rPr>
          <w:rFonts w:ascii="Traditional Arabic" w:hAnsi="Traditional Arabic" w:cs="Traditional Arabic" w:hint="cs"/>
          <w:sz w:val="36"/>
          <w:szCs w:val="36"/>
          <w:rtl/>
        </w:rPr>
        <w:t>وهي</w:t>
      </w:r>
      <w:proofErr w:type="gramEnd"/>
      <w:r>
        <w:rPr>
          <w:rFonts w:ascii="Traditional Arabic" w:hAnsi="Traditional Arabic" w:cs="Traditional Arabic" w:hint="cs"/>
          <w:sz w:val="36"/>
          <w:szCs w:val="36"/>
          <w:rtl/>
        </w:rPr>
        <w:t xml:space="preserve"> هل للأمر صيغة بنفسه ؟ وهل الأمر يفيد الوجوب ؟ وهل الأمر بالشيء نهي عن ضده؟</w:t>
      </w:r>
    </w:p>
    <w:p w:rsidR="00D80DED" w:rsidRPr="00671CDB" w:rsidRDefault="00D80DED" w:rsidP="00D80DED">
      <w:pPr>
        <w:bidi/>
        <w:spacing w:after="0" w:line="240" w:lineRule="auto"/>
        <w:jc w:val="both"/>
        <w:rPr>
          <w:rFonts w:ascii="Traditional Arabic" w:hAnsi="Traditional Arabic" w:cs="Traditional Arabic"/>
          <w:sz w:val="36"/>
          <w:szCs w:val="36"/>
          <w:rtl/>
        </w:rPr>
      </w:pPr>
    </w:p>
    <w:p w:rsidR="00150665" w:rsidRPr="00671CDB" w:rsidRDefault="00150665" w:rsidP="00D80DED">
      <w:pPr>
        <w:bidi/>
        <w:spacing w:after="0" w:line="240" w:lineRule="auto"/>
        <w:jc w:val="both"/>
        <w:rPr>
          <w:rFonts w:cs="Arabic Transparent"/>
          <w:b/>
          <w:bCs/>
          <w:sz w:val="36"/>
          <w:szCs w:val="36"/>
          <w:rtl/>
          <w:lang w:bidi="ar-DZ"/>
        </w:rPr>
      </w:pPr>
      <w:proofErr w:type="gramStart"/>
      <w:r w:rsidRPr="00671CDB">
        <w:rPr>
          <w:rFonts w:cs="Arabic Transparent" w:hint="cs"/>
          <w:b/>
          <w:bCs/>
          <w:sz w:val="36"/>
          <w:szCs w:val="36"/>
          <w:rtl/>
          <w:lang w:bidi="ar-DZ"/>
        </w:rPr>
        <w:t>المطلب</w:t>
      </w:r>
      <w:proofErr w:type="gramEnd"/>
      <w:r w:rsidRPr="00671CDB">
        <w:rPr>
          <w:rFonts w:cs="Arabic Transparent" w:hint="cs"/>
          <w:b/>
          <w:bCs/>
          <w:sz w:val="36"/>
          <w:szCs w:val="36"/>
          <w:rtl/>
          <w:lang w:bidi="ar-DZ"/>
        </w:rPr>
        <w:t xml:space="preserve"> ال</w:t>
      </w:r>
      <w:r w:rsidR="00D80DED">
        <w:rPr>
          <w:rFonts w:cs="Arabic Transparent" w:hint="cs"/>
          <w:b/>
          <w:bCs/>
          <w:sz w:val="36"/>
          <w:szCs w:val="36"/>
          <w:rtl/>
          <w:lang w:bidi="ar-DZ"/>
        </w:rPr>
        <w:t>أول</w:t>
      </w:r>
      <w:r w:rsidRPr="00671CDB">
        <w:rPr>
          <w:rFonts w:cs="Arabic Transparent" w:hint="cs"/>
          <w:b/>
          <w:bCs/>
          <w:sz w:val="36"/>
          <w:szCs w:val="36"/>
          <w:rtl/>
          <w:lang w:bidi="ar-DZ"/>
        </w:rPr>
        <w:t>: هل للأمر صيغة بنفسه ؟</w:t>
      </w:r>
    </w:p>
    <w:p w:rsidR="00150665" w:rsidRPr="00671CDB" w:rsidRDefault="00150665" w:rsidP="00150665">
      <w:pPr>
        <w:bidi/>
        <w:spacing w:after="0" w:line="240" w:lineRule="auto"/>
        <w:jc w:val="both"/>
        <w:rPr>
          <w:rFonts w:cs="Traditional Arabic"/>
          <w:sz w:val="36"/>
          <w:szCs w:val="36"/>
          <w:rtl/>
          <w:lang w:bidi="ar-DZ"/>
        </w:rPr>
      </w:pPr>
      <w:r w:rsidRPr="00671CDB">
        <w:rPr>
          <w:rFonts w:cs="Traditional Arabic" w:hint="cs"/>
          <w:sz w:val="36"/>
          <w:szCs w:val="36"/>
          <w:rtl/>
          <w:lang w:bidi="ar-DZ"/>
        </w:rPr>
        <w:t xml:space="preserve">   من المسائل الأصولية التي بنيت فيها بعض الآراء على اختيارات كلامية مسألة صيغة الأمر والنهي التي قال فيها الأشاعرة قولا لم يسبقوا إليه ، فأنكروا صيغ الأمر، قال الشيرازي :</w:t>
      </w:r>
      <w:r w:rsidRPr="00671CDB">
        <w:rPr>
          <w:rFonts w:cs="Traditional Arabic"/>
          <w:sz w:val="36"/>
          <w:szCs w:val="36"/>
          <w:rtl/>
        </w:rPr>
        <w:t xml:space="preserve"> «</w:t>
      </w:r>
      <w:r w:rsidRPr="00671CDB">
        <w:rPr>
          <w:rFonts w:cs="Traditional Arabic" w:hint="cs"/>
          <w:sz w:val="36"/>
          <w:szCs w:val="36"/>
          <w:rtl/>
          <w:lang w:bidi="ar-DZ"/>
        </w:rPr>
        <w:t xml:space="preserve"> للأمر صيغة موضوعة في اللغة وهو قول الرجل لمن هو دونه افعل، وقالت الأشعرية : ليس للأمر صيغة ، وقوله افعل لا يدل على الأمر إلا بقرينة </w:t>
      </w:r>
      <w:r w:rsidRPr="00671CDB">
        <w:rPr>
          <w:rFonts w:cs="Traditional Arabic"/>
          <w:sz w:val="36"/>
          <w:szCs w:val="36"/>
          <w:rtl/>
        </w:rPr>
        <w:t>»</w:t>
      </w:r>
      <w:r w:rsidRPr="00671CDB">
        <w:rPr>
          <w:rFonts w:cs="Traditional Arabic" w:hint="cs"/>
          <w:sz w:val="36"/>
          <w:szCs w:val="36"/>
          <w:rtl/>
          <w:lang w:bidi="ar-DZ"/>
        </w:rPr>
        <w:t xml:space="preserve">. وهذه مسألة لولا خلاف الأشعرية لكانت محل إجماع في كتب الأصول، وقد نسب ابن السمعاني القول الأول إلى عامة أهل العلم. </w:t>
      </w:r>
    </w:p>
    <w:p w:rsidR="00150665" w:rsidRPr="00671CDB" w:rsidRDefault="00150665" w:rsidP="00150665">
      <w:pPr>
        <w:bidi/>
        <w:spacing w:after="0" w:line="240" w:lineRule="auto"/>
        <w:jc w:val="both"/>
        <w:rPr>
          <w:rFonts w:cs="Traditional Arabic"/>
          <w:sz w:val="36"/>
          <w:szCs w:val="36"/>
          <w:rtl/>
          <w:lang w:bidi="ar-DZ"/>
        </w:rPr>
      </w:pPr>
      <w:r w:rsidRPr="00671CDB">
        <w:rPr>
          <w:rFonts w:cs="Traditional Arabic" w:hint="cs"/>
          <w:sz w:val="36"/>
          <w:szCs w:val="36"/>
          <w:rtl/>
          <w:lang w:bidi="ar-DZ"/>
        </w:rPr>
        <w:t xml:space="preserve">    </w:t>
      </w:r>
      <w:proofErr w:type="gramStart"/>
      <w:r w:rsidRPr="00671CDB">
        <w:rPr>
          <w:rFonts w:cs="Traditional Arabic" w:hint="cs"/>
          <w:sz w:val="36"/>
          <w:szCs w:val="36"/>
          <w:rtl/>
          <w:lang w:bidi="ar-DZ"/>
        </w:rPr>
        <w:t>والخلاف</w:t>
      </w:r>
      <w:proofErr w:type="gramEnd"/>
      <w:r w:rsidRPr="00671CDB">
        <w:rPr>
          <w:rFonts w:cs="Traditional Arabic" w:hint="cs"/>
          <w:sz w:val="36"/>
          <w:szCs w:val="36"/>
          <w:rtl/>
          <w:lang w:bidi="ar-DZ"/>
        </w:rPr>
        <w:t xml:space="preserve"> في صيغة افعل ينسحب على صيغ الأمر الأخرى كالمضارع المقرون بلام الأمر، والمصدر النائب عن فعل الأمر. وقد استدل كل فريق على رأيه بأدلة وجرت مناقشات، أفضت إلى أن زعم </w:t>
      </w:r>
      <w:proofErr w:type="spellStart"/>
      <w:r w:rsidRPr="00671CDB">
        <w:rPr>
          <w:rFonts w:cs="Traditional Arabic" w:hint="cs"/>
          <w:sz w:val="36"/>
          <w:szCs w:val="36"/>
          <w:rtl/>
          <w:lang w:bidi="ar-DZ"/>
        </w:rPr>
        <w:t>النفاة</w:t>
      </w:r>
      <w:proofErr w:type="spellEnd"/>
      <w:r w:rsidRPr="00671CDB">
        <w:rPr>
          <w:rFonts w:cs="Traditional Arabic" w:hint="cs"/>
          <w:sz w:val="36"/>
          <w:szCs w:val="36"/>
          <w:rtl/>
          <w:lang w:bidi="ar-DZ"/>
        </w:rPr>
        <w:t xml:space="preserve"> : أن حجج المثبتين إنما هي منقولة عن الخليل وسيبويه وأضرابهما، والحجة لا تقوم بنقلهم، وإنما تتم الحجة لو نقل ذلك عن العرب، والعرب لا يعرفون تقسيماتهم.</w:t>
      </w:r>
    </w:p>
    <w:p w:rsidR="00150665" w:rsidRPr="00671CDB" w:rsidRDefault="00150665" w:rsidP="00150665">
      <w:pPr>
        <w:bidi/>
        <w:spacing w:after="0" w:line="240" w:lineRule="auto"/>
        <w:jc w:val="both"/>
        <w:rPr>
          <w:rFonts w:cs="Traditional Arabic"/>
          <w:sz w:val="36"/>
          <w:szCs w:val="36"/>
          <w:rtl/>
          <w:lang w:bidi="ar-DZ"/>
        </w:rPr>
      </w:pPr>
      <w:r w:rsidRPr="00671CDB">
        <w:rPr>
          <w:rFonts w:cs="Traditional Arabic" w:hint="cs"/>
          <w:sz w:val="36"/>
          <w:szCs w:val="36"/>
          <w:rtl/>
          <w:lang w:bidi="ar-DZ"/>
        </w:rPr>
        <w:t xml:space="preserve">  والراجح في هذه المسألة هو ما ذهب إليه الفقهاء وأهل العربية، ورغم ما نقل فيها من خلاف فهي </w:t>
      </w:r>
      <w:proofErr w:type="spellStart"/>
      <w:r w:rsidRPr="00671CDB">
        <w:rPr>
          <w:rFonts w:cs="Traditional Arabic" w:hint="cs"/>
          <w:sz w:val="36"/>
          <w:szCs w:val="36"/>
          <w:rtl/>
          <w:lang w:bidi="ar-DZ"/>
        </w:rPr>
        <w:t>إجماعية</w:t>
      </w:r>
      <w:proofErr w:type="spellEnd"/>
      <w:r w:rsidRPr="00671CDB">
        <w:rPr>
          <w:rFonts w:cs="Traditional Arabic" w:hint="cs"/>
          <w:sz w:val="36"/>
          <w:szCs w:val="36"/>
          <w:rtl/>
          <w:lang w:bidi="ar-DZ"/>
        </w:rPr>
        <w:t>، قال ابن السمعاني:</w:t>
      </w:r>
      <w:r w:rsidRPr="00671CDB">
        <w:rPr>
          <w:rFonts w:cs="Traditional Arabic"/>
          <w:sz w:val="36"/>
          <w:szCs w:val="36"/>
          <w:rtl/>
        </w:rPr>
        <w:t xml:space="preserve"> «</w:t>
      </w:r>
      <w:r w:rsidRPr="00671CDB">
        <w:rPr>
          <w:rFonts w:cs="Traditional Arabic" w:hint="cs"/>
          <w:sz w:val="36"/>
          <w:szCs w:val="36"/>
          <w:rtl/>
          <w:lang w:bidi="ar-DZ"/>
        </w:rPr>
        <w:t xml:space="preserve"> وعندي أن هذا القول لم يسبقهم إليه أحد من العلماء</w:t>
      </w:r>
      <w:r w:rsidRPr="00671CDB">
        <w:rPr>
          <w:rFonts w:cs="Traditional Arabic"/>
          <w:sz w:val="36"/>
          <w:szCs w:val="36"/>
          <w:rtl/>
        </w:rPr>
        <w:t>»</w:t>
      </w:r>
      <w:r w:rsidRPr="00671CDB">
        <w:rPr>
          <w:rFonts w:cs="Traditional Arabic" w:hint="cs"/>
          <w:sz w:val="36"/>
          <w:szCs w:val="36"/>
          <w:rtl/>
          <w:lang w:bidi="ar-DZ"/>
        </w:rPr>
        <w:t>. والمرجع في مثل هذه المسائل إلى اللسان العربي وأهله، وما دام أهل اللغة قد اتفقوا على أن للأمر صيغة تدل عليه بمجردها وهي صيغة افعل فلا عبرة بخلاف من ليس من أهل اللغة.</w:t>
      </w:r>
    </w:p>
    <w:p w:rsidR="00150665" w:rsidRPr="00671CDB" w:rsidRDefault="00150665" w:rsidP="00150665">
      <w:pPr>
        <w:bidi/>
        <w:spacing w:after="0" w:line="240" w:lineRule="auto"/>
        <w:jc w:val="both"/>
        <w:rPr>
          <w:rFonts w:cs="Traditional Arabic"/>
          <w:sz w:val="36"/>
          <w:szCs w:val="36"/>
          <w:rtl/>
          <w:lang w:bidi="ar-DZ"/>
        </w:rPr>
      </w:pPr>
      <w:r w:rsidRPr="00671CDB">
        <w:rPr>
          <w:rFonts w:cs="Traditional Arabic" w:hint="cs"/>
          <w:sz w:val="36"/>
          <w:szCs w:val="36"/>
          <w:rtl/>
          <w:lang w:bidi="ar-DZ"/>
        </w:rPr>
        <w:t xml:space="preserve">  وقدْح الأشاعرة في نقل أئمة اللغة يلزم منه إبطال كل قواعد اللغة العربية لأن هذه القواعد إنما </w:t>
      </w:r>
      <w:proofErr w:type="spellStart"/>
      <w:r w:rsidRPr="00671CDB">
        <w:rPr>
          <w:rFonts w:cs="Traditional Arabic" w:hint="cs"/>
          <w:sz w:val="36"/>
          <w:szCs w:val="36"/>
          <w:rtl/>
          <w:lang w:bidi="ar-DZ"/>
        </w:rPr>
        <w:t>استقرأها</w:t>
      </w:r>
      <w:proofErr w:type="spellEnd"/>
      <w:r w:rsidRPr="00671CDB">
        <w:rPr>
          <w:rFonts w:cs="Traditional Arabic" w:hint="cs"/>
          <w:sz w:val="36"/>
          <w:szCs w:val="36"/>
          <w:rtl/>
          <w:lang w:bidi="ar-DZ"/>
        </w:rPr>
        <w:t xml:space="preserve"> هؤلاء الأئمة من لسان العرب، ووضعوا لها الاصطلاحات والتقسيمات، وإلا فإن العرب ما عرفوا رفع الفاعل ونصب المفعول، ولا عرفوا مصطلح الحقيقة والمجاز، وهي أمور موجودة في لسانهم. </w:t>
      </w:r>
      <w:r w:rsidRPr="00671CDB">
        <w:rPr>
          <w:rFonts w:cs="Traditional Arabic" w:hint="cs"/>
          <w:sz w:val="36"/>
          <w:szCs w:val="36"/>
          <w:rtl/>
          <w:lang w:bidi="ar-DZ"/>
        </w:rPr>
        <w:lastRenderedPageBreak/>
        <w:t>وسبب الخلاف الحقيقي هو بناء الأشاعرة هذا الرأي على تفسيرهم لكلام الله تعالى بأنه المعنى القائم بالنفس، والمعاني لا صيغة لها وإنما الصيغ للألفاظ، وقد صرح ابن العربي والزركشي بذلك.</w:t>
      </w:r>
    </w:p>
    <w:p w:rsidR="00150665" w:rsidRPr="00671CDB" w:rsidRDefault="00150665" w:rsidP="00D80DED">
      <w:pPr>
        <w:bidi/>
        <w:spacing w:after="0" w:line="240" w:lineRule="auto"/>
        <w:jc w:val="both"/>
        <w:rPr>
          <w:rFonts w:cs="Arabic Transparent"/>
          <w:b/>
          <w:bCs/>
          <w:sz w:val="36"/>
          <w:szCs w:val="36"/>
          <w:rtl/>
          <w:lang w:bidi="ar-DZ"/>
        </w:rPr>
      </w:pPr>
      <w:r w:rsidRPr="00671CDB">
        <w:rPr>
          <w:rFonts w:cs="Arabic Transparent" w:hint="cs"/>
          <w:b/>
          <w:bCs/>
          <w:sz w:val="36"/>
          <w:szCs w:val="36"/>
          <w:rtl/>
          <w:lang w:bidi="ar-DZ"/>
        </w:rPr>
        <w:t xml:space="preserve">المطلب </w:t>
      </w:r>
      <w:proofErr w:type="gramStart"/>
      <w:r w:rsidRPr="00671CDB">
        <w:rPr>
          <w:rFonts w:cs="Arabic Transparent" w:hint="cs"/>
          <w:b/>
          <w:bCs/>
          <w:sz w:val="36"/>
          <w:szCs w:val="36"/>
          <w:rtl/>
          <w:lang w:bidi="ar-DZ"/>
        </w:rPr>
        <w:t>الثا</w:t>
      </w:r>
      <w:r w:rsidR="00D80DED">
        <w:rPr>
          <w:rFonts w:cs="Arabic Transparent" w:hint="cs"/>
          <w:b/>
          <w:bCs/>
          <w:sz w:val="36"/>
          <w:szCs w:val="36"/>
          <w:rtl/>
          <w:lang w:bidi="ar-DZ"/>
        </w:rPr>
        <w:t>ني</w:t>
      </w:r>
      <w:r w:rsidRPr="00671CDB">
        <w:rPr>
          <w:rFonts w:cs="Arabic Transparent" w:hint="cs"/>
          <w:b/>
          <w:bCs/>
          <w:sz w:val="36"/>
          <w:szCs w:val="36"/>
          <w:rtl/>
          <w:lang w:bidi="ar-DZ"/>
        </w:rPr>
        <w:t xml:space="preserve"> :</w:t>
      </w:r>
      <w:proofErr w:type="gramEnd"/>
      <w:r w:rsidRPr="00671CDB">
        <w:rPr>
          <w:rFonts w:cs="Arabic Transparent" w:hint="cs"/>
          <w:b/>
          <w:bCs/>
          <w:sz w:val="36"/>
          <w:szCs w:val="36"/>
          <w:rtl/>
          <w:lang w:bidi="ar-DZ"/>
        </w:rPr>
        <w:t xml:space="preserve"> دلالة الأمر على الوجوب</w:t>
      </w:r>
    </w:p>
    <w:p w:rsidR="00150665" w:rsidRPr="00671CDB" w:rsidRDefault="00150665" w:rsidP="00150665">
      <w:pPr>
        <w:bidi/>
        <w:spacing w:after="0" w:line="240" w:lineRule="auto"/>
        <w:jc w:val="both"/>
        <w:rPr>
          <w:rFonts w:cs="Traditional Arabic"/>
          <w:sz w:val="36"/>
          <w:szCs w:val="36"/>
          <w:rtl/>
          <w:lang w:bidi="ar-DZ"/>
        </w:rPr>
      </w:pPr>
      <w:r w:rsidRPr="00671CDB">
        <w:rPr>
          <w:rFonts w:cs="Traditional Arabic" w:hint="cs"/>
          <w:sz w:val="36"/>
          <w:szCs w:val="36"/>
          <w:rtl/>
          <w:lang w:bidi="ar-DZ"/>
        </w:rPr>
        <w:t xml:space="preserve">   ومن المسائل الأصولية التي أحدث فيها آراء جديدة مسألة دلالة الأمر إذا تجرد عن القرائن، وقد كان يحكى فيها قولان أساسيان بعد إثبات صيغه، وهما دلالته على الإيجاب أو الندب، فأما الأول فهو المنسوب إلى أكثر أهل العلم، وللمحققين. وأما الثاني فهو منسوب إلى المعتزلة وبعض الشافعية ، وهو مختار ابن </w:t>
      </w:r>
      <w:proofErr w:type="spellStart"/>
      <w:r w:rsidRPr="00671CDB">
        <w:rPr>
          <w:rFonts w:cs="Traditional Arabic" w:hint="cs"/>
          <w:sz w:val="36"/>
          <w:szCs w:val="36"/>
          <w:rtl/>
          <w:lang w:bidi="ar-DZ"/>
        </w:rPr>
        <w:t>المنتاب</w:t>
      </w:r>
      <w:proofErr w:type="spellEnd"/>
      <w:r w:rsidRPr="00671CDB">
        <w:rPr>
          <w:rFonts w:cs="Traditional Arabic" w:hint="cs"/>
          <w:sz w:val="36"/>
          <w:szCs w:val="36"/>
          <w:rtl/>
          <w:lang w:bidi="ar-DZ"/>
        </w:rPr>
        <w:t xml:space="preserve"> وأبي الفرج من المالكية.</w:t>
      </w:r>
    </w:p>
    <w:p w:rsidR="00150665" w:rsidRDefault="00150665" w:rsidP="00150665">
      <w:pPr>
        <w:pStyle w:val="Corpsdetexte"/>
        <w:jc w:val="both"/>
        <w:rPr>
          <w:rFonts w:ascii="Traditional Arabic" w:hAnsi="Traditional Arabic" w:cs="Traditional Arabic"/>
          <w:b w:val="0"/>
          <w:bCs w:val="0"/>
          <w:sz w:val="36"/>
          <w:szCs w:val="36"/>
          <w:rtl/>
        </w:rPr>
      </w:pPr>
      <w:r w:rsidRPr="00671CDB">
        <w:rPr>
          <w:rFonts w:ascii="Traditional Arabic" w:hAnsi="Traditional Arabic" w:cs="Traditional Arabic"/>
          <w:b w:val="0"/>
          <w:bCs w:val="0"/>
          <w:sz w:val="36"/>
          <w:szCs w:val="36"/>
          <w:rtl/>
          <w:lang w:bidi="ar-DZ"/>
        </w:rPr>
        <w:t xml:space="preserve">   لكن لما أنكر الأشعرية الصيغة فقد أدى بأكثرهم إلى التوقف فيها فلا تحمل على إيجاب ولا غيره </w:t>
      </w:r>
      <w:r w:rsidRPr="00671CDB">
        <w:rPr>
          <w:rFonts w:ascii="Traditional Arabic" w:hAnsi="Traditional Arabic" w:cs="Traditional Arabic"/>
          <w:b w:val="0"/>
          <w:bCs w:val="0"/>
          <w:sz w:val="36"/>
          <w:szCs w:val="36"/>
          <w:rtl/>
        </w:rPr>
        <w:t>، وقد تعددت تفسيرات هذا الوقف فأدى إلى تعدد الأقوال</w:t>
      </w:r>
      <w:r w:rsidRPr="00671CDB">
        <w:rPr>
          <w:rFonts w:ascii="Traditional Arabic" w:hAnsi="Traditional Arabic" w:cs="Traditional Arabic"/>
          <w:b w:val="0"/>
          <w:bCs w:val="0"/>
          <w:sz w:val="36"/>
          <w:szCs w:val="36"/>
          <w:rtl/>
          <w:lang w:bidi="ar-DZ"/>
        </w:rPr>
        <w:t xml:space="preserve">، وقد أبلغها الزركشي إلى اثني عشر قولا. وقد استدل الجمهور بدلائل من لغة العرب ومن الكتاب والسنة، وتمسك الأشعرية بدلائل من المعقول كما أيدوا مذهبهم بزعم الاشتراك في صيغة افعل </w:t>
      </w:r>
      <w:r w:rsidRPr="00671CDB">
        <w:rPr>
          <w:rFonts w:ascii="Traditional Arabic" w:hAnsi="Traditional Arabic" w:cs="Traditional Arabic" w:hint="cs"/>
          <w:b w:val="0"/>
          <w:bCs w:val="0"/>
          <w:sz w:val="36"/>
          <w:szCs w:val="36"/>
          <w:rtl/>
        </w:rPr>
        <w:t xml:space="preserve">، وقد </w:t>
      </w:r>
      <w:r w:rsidRPr="00671CDB">
        <w:rPr>
          <w:rFonts w:ascii="Traditional Arabic" w:hAnsi="Traditional Arabic" w:cs="Traditional Arabic"/>
          <w:b w:val="0"/>
          <w:bCs w:val="0"/>
          <w:sz w:val="36"/>
          <w:szCs w:val="36"/>
          <w:rtl/>
        </w:rPr>
        <w:t>قال ابن تيمية في رده: «فالذي عليه عوام الخلائق أن مقتضى هذه الصيغة ومعناها الطلب والاستدعاء وأنها بمطلقها أمر ولا يصرف عنه إلا بقرينة، وذهبت الواقفة إلى أنها مترددة بين الأمر وسائر المعاني التي استعملت فيها من الإباحة والتهديد والتعجيز والتكوين والتسخير والتسوية والتمني والدعاء وغير ذلك من المعاني، ثم منهم من جزم بالاشتراك ومنهم من توقف، وليس هذا الخلاف مما يلتفت إليه في الأمور العلمية، فإنا بالاضطرار نعلم أن هذه الصيغة إذا تجردت عن القرائن فإن معناها الاستدعاء والاقتضاء».</w:t>
      </w:r>
    </w:p>
    <w:p w:rsidR="00D80DED" w:rsidRPr="00671CDB" w:rsidRDefault="00D80DED" w:rsidP="00D80DED">
      <w:pPr>
        <w:bidi/>
        <w:spacing w:after="0" w:line="240" w:lineRule="auto"/>
        <w:jc w:val="both"/>
        <w:rPr>
          <w:rFonts w:asciiTheme="majorBidi" w:hAnsiTheme="majorBidi" w:cstheme="majorBidi"/>
          <w:b/>
          <w:bCs/>
          <w:sz w:val="36"/>
          <w:szCs w:val="36"/>
          <w:rtl/>
        </w:rPr>
      </w:pPr>
      <w:r w:rsidRPr="00671CDB">
        <w:rPr>
          <w:rFonts w:asciiTheme="majorBidi" w:hAnsiTheme="majorBidi" w:cstheme="majorBidi"/>
          <w:b/>
          <w:bCs/>
          <w:sz w:val="36"/>
          <w:szCs w:val="36"/>
          <w:rtl/>
        </w:rPr>
        <w:t>ال</w:t>
      </w:r>
      <w:r w:rsidRPr="00671CDB">
        <w:rPr>
          <w:rFonts w:asciiTheme="majorBidi" w:hAnsiTheme="majorBidi" w:cstheme="majorBidi" w:hint="cs"/>
          <w:b/>
          <w:bCs/>
          <w:sz w:val="36"/>
          <w:szCs w:val="36"/>
          <w:rtl/>
        </w:rPr>
        <w:t>مطلب</w:t>
      </w:r>
      <w:r w:rsidRPr="00671CDB">
        <w:rPr>
          <w:rFonts w:asciiTheme="majorBidi" w:hAnsiTheme="majorBidi" w:cstheme="majorBidi"/>
          <w:b/>
          <w:bCs/>
          <w:sz w:val="36"/>
          <w:szCs w:val="36"/>
          <w:rtl/>
        </w:rPr>
        <w:t xml:space="preserve"> </w:t>
      </w:r>
      <w:proofErr w:type="gramStart"/>
      <w:r w:rsidRPr="00671CDB">
        <w:rPr>
          <w:rFonts w:asciiTheme="majorBidi" w:hAnsiTheme="majorBidi" w:cstheme="majorBidi"/>
          <w:b/>
          <w:bCs/>
          <w:sz w:val="36"/>
          <w:szCs w:val="36"/>
          <w:rtl/>
        </w:rPr>
        <w:t>ال</w:t>
      </w:r>
      <w:r>
        <w:rPr>
          <w:rFonts w:asciiTheme="majorBidi" w:hAnsiTheme="majorBidi" w:cstheme="majorBidi" w:hint="cs"/>
          <w:b/>
          <w:bCs/>
          <w:sz w:val="36"/>
          <w:szCs w:val="36"/>
          <w:rtl/>
        </w:rPr>
        <w:t>ثالث</w:t>
      </w:r>
      <w:r w:rsidRPr="00671CDB">
        <w:rPr>
          <w:rFonts w:asciiTheme="majorBidi" w:hAnsiTheme="majorBidi" w:cstheme="majorBidi"/>
          <w:b/>
          <w:bCs/>
          <w:sz w:val="36"/>
          <w:szCs w:val="36"/>
          <w:rtl/>
        </w:rPr>
        <w:t xml:space="preserve"> :</w:t>
      </w:r>
      <w:proofErr w:type="gramEnd"/>
      <w:r w:rsidRPr="00671CDB">
        <w:rPr>
          <w:rFonts w:asciiTheme="majorBidi" w:hAnsiTheme="majorBidi" w:cstheme="majorBidi"/>
          <w:b/>
          <w:bCs/>
          <w:sz w:val="36"/>
          <w:szCs w:val="36"/>
          <w:rtl/>
        </w:rPr>
        <w:t xml:space="preserve"> هل الأمر بالشيء </w:t>
      </w:r>
      <w:r w:rsidRPr="00671CDB">
        <w:rPr>
          <w:rFonts w:asciiTheme="majorBidi" w:hAnsiTheme="majorBidi" w:cstheme="majorBidi" w:hint="cs"/>
          <w:b/>
          <w:bCs/>
          <w:sz w:val="36"/>
          <w:szCs w:val="36"/>
          <w:rtl/>
        </w:rPr>
        <w:t>عين ال</w:t>
      </w:r>
      <w:r w:rsidRPr="00671CDB">
        <w:rPr>
          <w:rFonts w:asciiTheme="majorBidi" w:hAnsiTheme="majorBidi" w:cstheme="majorBidi"/>
          <w:b/>
          <w:bCs/>
          <w:sz w:val="36"/>
          <w:szCs w:val="36"/>
          <w:rtl/>
        </w:rPr>
        <w:t xml:space="preserve">نهي عن ضده </w:t>
      </w:r>
    </w:p>
    <w:p w:rsidR="00D80DED" w:rsidRPr="00671CDB" w:rsidRDefault="00D80DED" w:rsidP="00D80DED">
      <w:pPr>
        <w:bidi/>
        <w:spacing w:after="0" w:line="240" w:lineRule="auto"/>
        <w:jc w:val="both"/>
        <w:rPr>
          <w:rFonts w:ascii="Traditional Arabic" w:hAnsi="Traditional Arabic" w:cs="Traditional Arabic"/>
          <w:sz w:val="36"/>
          <w:szCs w:val="36"/>
          <w:rtl/>
        </w:rPr>
      </w:pPr>
      <w:r w:rsidRPr="00671CDB">
        <w:rPr>
          <w:rFonts w:ascii="Traditional Arabic" w:hAnsi="Traditional Arabic" w:cs="Traditional Arabic"/>
          <w:sz w:val="36"/>
          <w:szCs w:val="36"/>
          <w:rtl/>
        </w:rPr>
        <w:t xml:space="preserve">  اختلف الأصوليون في الأمر بالشيء هل هو </w:t>
      </w:r>
      <w:r w:rsidRPr="00671CDB">
        <w:rPr>
          <w:rFonts w:ascii="Traditional Arabic" w:hAnsi="Traditional Arabic" w:cs="Traditional Arabic" w:hint="cs"/>
          <w:sz w:val="36"/>
          <w:szCs w:val="36"/>
          <w:rtl/>
        </w:rPr>
        <w:t>عين ال</w:t>
      </w:r>
      <w:r w:rsidRPr="00671CDB">
        <w:rPr>
          <w:rFonts w:ascii="Traditional Arabic" w:hAnsi="Traditional Arabic" w:cs="Traditional Arabic"/>
          <w:sz w:val="36"/>
          <w:szCs w:val="36"/>
          <w:rtl/>
        </w:rPr>
        <w:t xml:space="preserve">نهي عن ضده، </w:t>
      </w:r>
      <w:r w:rsidRPr="00671CDB">
        <w:rPr>
          <w:rFonts w:ascii="Traditional Arabic" w:hAnsi="Traditional Arabic" w:cs="Traditional Arabic" w:hint="cs"/>
          <w:sz w:val="36"/>
          <w:szCs w:val="36"/>
          <w:rtl/>
        </w:rPr>
        <w:t>ف</w:t>
      </w:r>
      <w:r w:rsidRPr="00671CDB">
        <w:rPr>
          <w:rFonts w:ascii="Traditional Arabic" w:hAnsi="Traditional Arabic" w:cs="Traditional Arabic"/>
          <w:sz w:val="36"/>
          <w:szCs w:val="36"/>
          <w:rtl/>
        </w:rPr>
        <w:t>قال الأشعر</w:t>
      </w:r>
      <w:r w:rsidRPr="00671CDB">
        <w:rPr>
          <w:rFonts w:ascii="Traditional Arabic" w:hAnsi="Traditional Arabic" w:cs="Traditional Arabic" w:hint="cs"/>
          <w:sz w:val="36"/>
          <w:szCs w:val="36"/>
          <w:rtl/>
        </w:rPr>
        <w:t>ي والباقلاني في قوله الأول</w:t>
      </w:r>
      <w:r w:rsidRPr="00671CDB">
        <w:rPr>
          <w:rFonts w:ascii="Traditional Arabic" w:hAnsi="Traditional Arabic" w:cs="Traditional Arabic"/>
          <w:sz w:val="36"/>
          <w:szCs w:val="36"/>
          <w:rtl/>
        </w:rPr>
        <w:t xml:space="preserve"> </w:t>
      </w:r>
      <w:proofErr w:type="spellStart"/>
      <w:r w:rsidRPr="00671CDB">
        <w:rPr>
          <w:rFonts w:ascii="Traditional Arabic" w:hAnsi="Traditional Arabic" w:cs="Traditional Arabic"/>
          <w:sz w:val="36"/>
          <w:szCs w:val="36"/>
          <w:rtl/>
        </w:rPr>
        <w:t>والماتريدية</w:t>
      </w:r>
      <w:proofErr w:type="spellEnd"/>
      <w:r w:rsidRPr="00671CDB">
        <w:rPr>
          <w:rFonts w:ascii="Traditional Arabic" w:hAnsi="Traditional Arabic" w:cs="Traditional Arabic"/>
          <w:sz w:val="36"/>
          <w:szCs w:val="36"/>
          <w:rtl/>
        </w:rPr>
        <w:t xml:space="preserve"> هو نهي عن ضده </w:t>
      </w:r>
      <w:r w:rsidRPr="00671CDB">
        <w:rPr>
          <w:rFonts w:ascii="Traditional Arabic" w:hAnsi="Traditional Arabic" w:cs="Traditional Arabic" w:hint="cs"/>
          <w:sz w:val="36"/>
          <w:szCs w:val="36"/>
          <w:rtl/>
        </w:rPr>
        <w:t xml:space="preserve">وذلك بناء </w:t>
      </w:r>
      <w:r w:rsidRPr="00671CDB">
        <w:rPr>
          <w:rFonts w:ascii="Traditional Arabic" w:hAnsi="Traditional Arabic" w:cs="Traditional Arabic"/>
          <w:sz w:val="36"/>
          <w:szCs w:val="36"/>
          <w:rtl/>
        </w:rPr>
        <w:t xml:space="preserve">على مسألة الكلام حيث جعل كلام الباري سبحانه معنى واحدا قائما بالنفس، فقال الأمر بالشيء هو عين النهي عن ضده ، </w:t>
      </w:r>
      <w:r w:rsidRPr="00671CDB">
        <w:rPr>
          <w:rFonts w:ascii="Traditional Arabic" w:hAnsi="Traditional Arabic" w:cs="Traditional Arabic" w:hint="cs"/>
          <w:sz w:val="36"/>
          <w:szCs w:val="36"/>
          <w:rtl/>
        </w:rPr>
        <w:t xml:space="preserve">وناقضهم </w:t>
      </w:r>
      <w:r w:rsidRPr="00671CDB">
        <w:rPr>
          <w:rFonts w:ascii="Traditional Arabic" w:hAnsi="Traditional Arabic" w:cs="Traditional Arabic"/>
          <w:sz w:val="36"/>
          <w:szCs w:val="36"/>
          <w:rtl/>
        </w:rPr>
        <w:t>المعتزلة</w:t>
      </w:r>
      <w:r w:rsidRPr="00671CDB">
        <w:rPr>
          <w:rFonts w:ascii="Traditional Arabic" w:hAnsi="Traditional Arabic" w:cs="Traditional Arabic" w:hint="cs"/>
          <w:sz w:val="36"/>
          <w:szCs w:val="36"/>
          <w:rtl/>
        </w:rPr>
        <w:t xml:space="preserve"> فقالوا</w:t>
      </w:r>
      <w:r w:rsidRPr="00671CDB">
        <w:rPr>
          <w:rFonts w:ascii="Traditional Arabic" w:hAnsi="Traditional Arabic" w:cs="Traditional Arabic"/>
          <w:sz w:val="36"/>
          <w:szCs w:val="36"/>
          <w:rtl/>
        </w:rPr>
        <w:t xml:space="preserve"> ليس هو نهيا عن ضده</w:t>
      </w:r>
      <w:r w:rsidRPr="00671CDB">
        <w:rPr>
          <w:rFonts w:ascii="Traditional Arabic" w:hAnsi="Traditional Arabic" w:cs="Traditional Arabic" w:hint="cs"/>
          <w:sz w:val="36"/>
          <w:szCs w:val="36"/>
          <w:rtl/>
        </w:rPr>
        <w:t xml:space="preserve"> </w:t>
      </w:r>
      <w:proofErr w:type="spellStart"/>
      <w:r w:rsidRPr="00671CDB">
        <w:rPr>
          <w:rFonts w:ascii="Traditional Arabic" w:hAnsi="Traditional Arabic" w:cs="Traditional Arabic" w:hint="cs"/>
          <w:sz w:val="36"/>
          <w:szCs w:val="36"/>
          <w:rtl/>
        </w:rPr>
        <w:t>ووافقهم</w:t>
      </w:r>
      <w:proofErr w:type="spellEnd"/>
      <w:r w:rsidRPr="00671CDB">
        <w:rPr>
          <w:rFonts w:ascii="Traditional Arabic" w:hAnsi="Traditional Arabic" w:cs="Traditional Arabic" w:hint="cs"/>
          <w:sz w:val="36"/>
          <w:szCs w:val="36"/>
          <w:rtl/>
        </w:rPr>
        <w:t xml:space="preserve"> الجويني والغزالي في المنخول وابن العربي</w:t>
      </w:r>
      <w:r w:rsidRPr="00671CDB">
        <w:rPr>
          <w:rFonts w:ascii="Traditional Arabic" w:hAnsi="Traditional Arabic" w:cs="Traditional Arabic"/>
          <w:sz w:val="36"/>
          <w:szCs w:val="36"/>
          <w:rtl/>
        </w:rPr>
        <w:t xml:space="preserve">، وقال </w:t>
      </w:r>
      <w:r w:rsidRPr="00671CDB">
        <w:rPr>
          <w:rFonts w:ascii="Traditional Arabic" w:hAnsi="Traditional Arabic" w:cs="Traditional Arabic" w:hint="cs"/>
          <w:sz w:val="36"/>
          <w:szCs w:val="36"/>
          <w:rtl/>
        </w:rPr>
        <w:t xml:space="preserve">جمهور </w:t>
      </w:r>
      <w:r w:rsidRPr="00671CDB">
        <w:rPr>
          <w:rFonts w:ascii="Traditional Arabic" w:hAnsi="Traditional Arabic" w:cs="Traditional Arabic"/>
          <w:sz w:val="36"/>
          <w:szCs w:val="36"/>
          <w:rtl/>
        </w:rPr>
        <w:t>أهل السنة إنه يستلزم النهي عن ضده</w:t>
      </w:r>
      <w:r w:rsidRPr="00671CDB">
        <w:rPr>
          <w:rFonts w:ascii="Traditional Arabic" w:hAnsi="Traditional Arabic" w:cs="Traditional Arabic" w:hint="cs"/>
          <w:sz w:val="36"/>
          <w:szCs w:val="36"/>
          <w:rtl/>
        </w:rPr>
        <w:t xml:space="preserve"> وقيل إن الباقلاني رجع إليه</w:t>
      </w:r>
      <w:r w:rsidRPr="00671CDB">
        <w:rPr>
          <w:rFonts w:ascii="Traditional Arabic" w:hAnsi="Traditional Arabic" w:cs="Traditional Arabic"/>
          <w:sz w:val="36"/>
          <w:szCs w:val="36"/>
          <w:rtl/>
        </w:rPr>
        <w:t xml:space="preserve">. وقد صرح السمرقندي </w:t>
      </w:r>
      <w:proofErr w:type="spellStart"/>
      <w:r w:rsidRPr="00671CDB">
        <w:rPr>
          <w:rFonts w:ascii="Traditional Arabic" w:hAnsi="Traditional Arabic" w:cs="Traditional Arabic" w:hint="cs"/>
          <w:sz w:val="36"/>
          <w:szCs w:val="36"/>
          <w:rtl/>
        </w:rPr>
        <w:t>الماتريدي</w:t>
      </w:r>
      <w:proofErr w:type="spellEnd"/>
      <w:r w:rsidRPr="00671CDB">
        <w:rPr>
          <w:rFonts w:ascii="Traditional Arabic" w:hAnsi="Traditional Arabic" w:cs="Traditional Arabic" w:hint="cs"/>
          <w:sz w:val="36"/>
          <w:szCs w:val="36"/>
          <w:rtl/>
        </w:rPr>
        <w:t xml:space="preserve"> </w:t>
      </w:r>
      <w:r w:rsidRPr="00671CDB">
        <w:rPr>
          <w:rFonts w:ascii="Traditional Arabic" w:hAnsi="Traditional Arabic" w:cs="Traditional Arabic"/>
          <w:sz w:val="36"/>
          <w:szCs w:val="36"/>
          <w:rtl/>
        </w:rPr>
        <w:t>ببناء الخلاف فيها على الخلاف في حقيقة الكلام فقال: «وحاصل الخلاف بيننا وبين المعتزلة يرجع إلى ما ذكرنا في تفسير الأمر والنهي، فعندهم الأمر والنهي هو صيغتهما، لأن الكلام حقيقة عندهم في الشاهد والغائب جميعا، هو الحروف المنظومة والأصوات المقطعة المسموعة، وهما مختلفان من حيث الصيغة، وكذا مختلفان من حيث الوصف والحكم، ...</w:t>
      </w:r>
      <w:proofErr w:type="gramStart"/>
      <w:r w:rsidRPr="00671CDB">
        <w:rPr>
          <w:rFonts w:ascii="Traditional Arabic" w:hAnsi="Traditional Arabic" w:cs="Traditional Arabic"/>
          <w:sz w:val="36"/>
          <w:szCs w:val="36"/>
          <w:rtl/>
        </w:rPr>
        <w:t>فكان</w:t>
      </w:r>
      <w:proofErr w:type="gramEnd"/>
      <w:r w:rsidRPr="00671CDB">
        <w:rPr>
          <w:rFonts w:ascii="Traditional Arabic" w:hAnsi="Traditional Arabic" w:cs="Traditional Arabic"/>
          <w:sz w:val="36"/>
          <w:szCs w:val="36"/>
          <w:rtl/>
        </w:rPr>
        <w:t xml:space="preserve"> بين الأمر والنهي مضادة فكيف يكون أحدهما هو </w:t>
      </w:r>
      <w:r w:rsidRPr="00671CDB">
        <w:rPr>
          <w:rFonts w:ascii="Traditional Arabic" w:hAnsi="Traditional Arabic" w:cs="Traditional Arabic"/>
          <w:sz w:val="36"/>
          <w:szCs w:val="36"/>
          <w:rtl/>
        </w:rPr>
        <w:lastRenderedPageBreak/>
        <w:t>الآخر. وقلنا نحن: إن الأمر والنهي كلام الله تعالى، ولله تعالى كلام واحد صفة له أزلية</w:t>
      </w:r>
      <w:proofErr w:type="gramStart"/>
      <w:r w:rsidRPr="00671CDB">
        <w:rPr>
          <w:rFonts w:ascii="Traditional Arabic" w:hAnsi="Traditional Arabic" w:cs="Traditional Arabic"/>
          <w:sz w:val="36"/>
          <w:szCs w:val="36"/>
          <w:rtl/>
        </w:rPr>
        <w:t>،.</w:t>
      </w:r>
      <w:proofErr w:type="gramEnd"/>
      <w:r w:rsidRPr="00671CDB">
        <w:rPr>
          <w:rFonts w:ascii="Traditional Arabic" w:hAnsi="Traditional Arabic" w:cs="Traditional Arabic"/>
          <w:sz w:val="36"/>
          <w:szCs w:val="36"/>
          <w:rtl/>
        </w:rPr>
        <w:t>.. وإذا ثبت أن كلام الله تعالى واحد، فلا يكون بين الأمر والنهي مضادة لأن التضاد يكون ب</w:t>
      </w:r>
      <w:proofErr w:type="gramStart"/>
      <w:r w:rsidRPr="00671CDB">
        <w:rPr>
          <w:rFonts w:ascii="Traditional Arabic" w:hAnsi="Traditional Arabic" w:cs="Traditional Arabic"/>
          <w:sz w:val="36"/>
          <w:szCs w:val="36"/>
          <w:rtl/>
        </w:rPr>
        <w:t>ين شيئي</w:t>
      </w:r>
      <w:proofErr w:type="gramEnd"/>
      <w:r w:rsidRPr="00671CDB">
        <w:rPr>
          <w:rFonts w:ascii="Traditional Arabic" w:hAnsi="Traditional Arabic" w:cs="Traditional Arabic"/>
          <w:sz w:val="36"/>
          <w:szCs w:val="36"/>
          <w:rtl/>
        </w:rPr>
        <w:t xml:space="preserve">ن ، وهما شيء واحد </w:t>
      </w:r>
      <w:r w:rsidRPr="00671CDB">
        <w:rPr>
          <w:rFonts w:ascii="Traditional Arabic" w:hAnsi="Traditional Arabic" w:cs="Traditional Arabic"/>
          <w:sz w:val="36"/>
          <w:szCs w:val="36"/>
        </w:rPr>
        <w:t>…</w:t>
      </w:r>
      <w:r w:rsidRPr="00671CDB">
        <w:rPr>
          <w:rFonts w:ascii="Traditional Arabic" w:hAnsi="Traditional Arabic" w:cs="Traditional Arabic"/>
          <w:sz w:val="36"/>
          <w:szCs w:val="36"/>
          <w:rtl/>
        </w:rPr>
        <w:t>».</w:t>
      </w:r>
    </w:p>
    <w:p w:rsidR="00D80DED" w:rsidRPr="00671CDB" w:rsidRDefault="00D80DED" w:rsidP="00D80DED">
      <w:pPr>
        <w:bidi/>
        <w:spacing w:after="0" w:line="240" w:lineRule="auto"/>
        <w:jc w:val="both"/>
        <w:rPr>
          <w:rFonts w:ascii="Traditional Arabic" w:hAnsi="Traditional Arabic" w:cs="Traditional Arabic"/>
          <w:sz w:val="36"/>
          <w:szCs w:val="36"/>
          <w:rtl/>
        </w:rPr>
      </w:pPr>
      <w:r w:rsidRPr="00671CDB">
        <w:rPr>
          <w:rFonts w:ascii="Traditional Arabic" w:hAnsi="Traditional Arabic" w:cs="Traditional Arabic"/>
          <w:sz w:val="36"/>
          <w:szCs w:val="36"/>
          <w:rtl/>
        </w:rPr>
        <w:t xml:space="preserve">     </w:t>
      </w:r>
      <w:r w:rsidRPr="00671CDB">
        <w:rPr>
          <w:rFonts w:ascii="Traditional Arabic" w:hAnsi="Traditional Arabic" w:cs="Traditional Arabic" w:hint="cs"/>
          <w:sz w:val="36"/>
          <w:szCs w:val="36"/>
          <w:rtl/>
        </w:rPr>
        <w:t>وممن اختار أن الأمر</w:t>
      </w:r>
      <w:r w:rsidRPr="00671CDB">
        <w:rPr>
          <w:rFonts w:ascii="Traditional Arabic" w:hAnsi="Traditional Arabic" w:cs="Traditional Arabic"/>
          <w:sz w:val="36"/>
          <w:szCs w:val="36"/>
          <w:rtl/>
        </w:rPr>
        <w:t xml:space="preserve"> نهي عن ضده من جهة المعنى أو الاستلزام ابن قدامة وابن السمعاني حيث قال :« الأمر بالشيء نهي عن ضده من طريق المعنى».</w:t>
      </w:r>
    </w:p>
    <w:p w:rsidR="00D80DED" w:rsidRDefault="00D80DED" w:rsidP="00D80DED">
      <w:pPr>
        <w:bidi/>
        <w:spacing w:after="0" w:line="240" w:lineRule="auto"/>
        <w:jc w:val="both"/>
        <w:rPr>
          <w:rFonts w:ascii="Traditional Arabic" w:hAnsi="Traditional Arabic" w:cs="Traditional Arabic"/>
          <w:sz w:val="36"/>
          <w:szCs w:val="36"/>
          <w:rtl/>
        </w:rPr>
      </w:pPr>
      <w:r w:rsidRPr="00671CDB">
        <w:rPr>
          <w:rFonts w:ascii="Traditional Arabic" w:hAnsi="Traditional Arabic" w:cs="Traditional Arabic"/>
          <w:sz w:val="36"/>
          <w:szCs w:val="36"/>
          <w:rtl/>
        </w:rPr>
        <w:t xml:space="preserve">    و</w:t>
      </w:r>
      <w:r w:rsidRPr="00671CDB">
        <w:rPr>
          <w:rFonts w:ascii="Traditional Arabic" w:hAnsi="Traditional Arabic" w:cs="Traditional Arabic" w:hint="cs"/>
          <w:sz w:val="36"/>
          <w:szCs w:val="36"/>
          <w:rtl/>
        </w:rPr>
        <w:t xml:space="preserve">بنى </w:t>
      </w:r>
      <w:proofErr w:type="spellStart"/>
      <w:r w:rsidRPr="00671CDB">
        <w:rPr>
          <w:rFonts w:ascii="Traditional Arabic" w:hAnsi="Traditional Arabic" w:cs="Traditional Arabic" w:hint="cs"/>
          <w:sz w:val="36"/>
          <w:szCs w:val="36"/>
          <w:rtl/>
        </w:rPr>
        <w:t>الآمدي</w:t>
      </w:r>
      <w:proofErr w:type="spellEnd"/>
      <w:r w:rsidRPr="00671CDB">
        <w:rPr>
          <w:rFonts w:ascii="Traditional Arabic" w:hAnsi="Traditional Arabic" w:cs="Traditional Arabic" w:hint="cs"/>
          <w:sz w:val="36"/>
          <w:szCs w:val="36"/>
          <w:rtl/>
        </w:rPr>
        <w:t xml:space="preserve"> المسألة </w:t>
      </w:r>
      <w:r w:rsidRPr="00671CDB">
        <w:rPr>
          <w:rFonts w:ascii="Traditional Arabic" w:hAnsi="Traditional Arabic" w:cs="Traditional Arabic"/>
          <w:sz w:val="36"/>
          <w:szCs w:val="36"/>
          <w:rtl/>
        </w:rPr>
        <w:t>على التكليف بما لا يطاق</w:t>
      </w:r>
      <w:r w:rsidRPr="00671CDB">
        <w:rPr>
          <w:rFonts w:ascii="Traditional Arabic" w:hAnsi="Traditional Arabic" w:cs="Traditional Arabic" w:hint="cs"/>
          <w:sz w:val="36"/>
          <w:szCs w:val="36"/>
          <w:rtl/>
        </w:rPr>
        <w:t>-فعكس المذهبين-</w:t>
      </w:r>
      <w:r w:rsidRPr="00671CDB">
        <w:rPr>
          <w:rFonts w:ascii="Traditional Arabic" w:hAnsi="Traditional Arabic" w:cs="Traditional Arabic"/>
          <w:sz w:val="36"/>
          <w:szCs w:val="36"/>
          <w:rtl/>
        </w:rPr>
        <w:t>، فإن قيل بجوازه فالأمر بالفعل لا يكون بعينه نهيا عن أضداده ولا مستلزما للنهي عنها بل جائز أن نؤمر بالفعل وبضده في الحالة الواحدة، فضلا عن كونه لا يكون منهيا عنه، وإن قيل بمنع التكليف بما لا يطاق فيكون الأمر بالشيء مستلزما للنهي عن أضداده لا أن يكون عين الأمر هو عين النهي عن الضد وسواء كان الأمر أمر إيجاب أو ندب.</w:t>
      </w:r>
    </w:p>
    <w:p w:rsidR="00D80DED" w:rsidRDefault="00D80DED" w:rsidP="00D80DED">
      <w:pPr>
        <w:bidi/>
        <w:spacing w:after="0" w:line="240" w:lineRule="auto"/>
        <w:jc w:val="both"/>
        <w:rPr>
          <w:rFonts w:ascii="Traditional Arabic" w:hAnsi="Traditional Arabic" w:cs="Traditional Arabic"/>
          <w:sz w:val="36"/>
          <w:szCs w:val="36"/>
          <w:rtl/>
        </w:rPr>
      </w:pPr>
    </w:p>
    <w:p w:rsidR="00D80DED" w:rsidRPr="004A7F3E" w:rsidRDefault="00D80DED" w:rsidP="00D80DED">
      <w:pPr>
        <w:bidi/>
        <w:spacing w:after="0" w:line="240" w:lineRule="auto"/>
        <w:jc w:val="both"/>
        <w:rPr>
          <w:rFonts w:asciiTheme="majorBidi" w:hAnsiTheme="majorBidi" w:cstheme="majorBidi"/>
          <w:b/>
          <w:bCs/>
          <w:sz w:val="36"/>
          <w:szCs w:val="36"/>
          <w:rtl/>
        </w:rPr>
      </w:pPr>
      <w:r w:rsidRPr="004A7F3E">
        <w:rPr>
          <w:rFonts w:asciiTheme="majorBidi" w:hAnsiTheme="majorBidi" w:cstheme="majorBidi"/>
          <w:b/>
          <w:bCs/>
          <w:sz w:val="36"/>
          <w:szCs w:val="36"/>
          <w:rtl/>
        </w:rPr>
        <w:t xml:space="preserve">أسئلة لتعميق </w:t>
      </w:r>
      <w:proofErr w:type="gramStart"/>
      <w:r w:rsidRPr="004A7F3E">
        <w:rPr>
          <w:rFonts w:asciiTheme="majorBidi" w:hAnsiTheme="majorBidi" w:cstheme="majorBidi"/>
          <w:b/>
          <w:bCs/>
          <w:sz w:val="36"/>
          <w:szCs w:val="36"/>
          <w:rtl/>
        </w:rPr>
        <w:t>الفهم :</w:t>
      </w:r>
      <w:proofErr w:type="gramEnd"/>
    </w:p>
    <w:p w:rsidR="00D80DED" w:rsidRDefault="00D80DED" w:rsidP="00D80DED">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1-من مصادر أصول الفقه اللغة العربية لأن القرآن والسنة عربيان فلا يفهمان إلا باللسان العربي، فما الذي جعل الأشاعرة يخالفون مقررات اللغة العربية في صيغة الأمر، وماهي اللوازم الناتجة عن ذلك؟</w:t>
      </w:r>
    </w:p>
    <w:p w:rsidR="00D80DED" w:rsidRPr="00671CDB" w:rsidRDefault="00D80DED" w:rsidP="004A7F3E">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2-زعم بعض المتأخرين أن علم الأصول كثر فيه الخلاف ولم يعد ميزانا قطعيا حاكما بين الآراء فوجب استبداله </w:t>
      </w:r>
      <w:r w:rsidR="004A7F3E">
        <w:rPr>
          <w:rFonts w:ascii="Traditional Arabic" w:hAnsi="Traditional Arabic" w:cs="Traditional Arabic" w:hint="cs"/>
          <w:sz w:val="36"/>
          <w:szCs w:val="36"/>
          <w:rtl/>
        </w:rPr>
        <w:t>بغيره</w:t>
      </w:r>
      <w:r>
        <w:rPr>
          <w:rFonts w:ascii="Traditional Arabic" w:hAnsi="Traditional Arabic" w:cs="Traditional Arabic" w:hint="cs"/>
          <w:sz w:val="36"/>
          <w:szCs w:val="36"/>
          <w:rtl/>
        </w:rPr>
        <w:t xml:space="preserve">، فما هو سبب كثرة الخلاف في علم الأصول وما هو السبيل </w:t>
      </w:r>
      <w:r w:rsidR="004A7F3E">
        <w:rPr>
          <w:rFonts w:ascii="Traditional Arabic" w:hAnsi="Traditional Arabic" w:cs="Traditional Arabic" w:hint="cs"/>
          <w:sz w:val="36"/>
          <w:szCs w:val="36"/>
          <w:rtl/>
        </w:rPr>
        <w:t xml:space="preserve">لرفع هذه الخلافات وإعادة الهيبة </w:t>
      </w:r>
      <w:proofErr w:type="spellStart"/>
      <w:r w:rsidR="004A7F3E">
        <w:rPr>
          <w:rFonts w:ascii="Traditional Arabic" w:hAnsi="Traditional Arabic" w:cs="Traditional Arabic" w:hint="cs"/>
          <w:sz w:val="36"/>
          <w:szCs w:val="36"/>
          <w:rtl/>
        </w:rPr>
        <w:t>لقطعياته</w:t>
      </w:r>
      <w:proofErr w:type="spellEnd"/>
      <w:r w:rsidR="004A7F3E">
        <w:rPr>
          <w:rFonts w:ascii="Traditional Arabic" w:hAnsi="Traditional Arabic" w:cs="Traditional Arabic" w:hint="cs"/>
          <w:sz w:val="36"/>
          <w:szCs w:val="36"/>
          <w:rtl/>
        </w:rPr>
        <w:t xml:space="preserve"> . </w:t>
      </w:r>
    </w:p>
    <w:p w:rsidR="00D80DED" w:rsidRPr="00671CDB" w:rsidRDefault="00D80DED" w:rsidP="00150665">
      <w:pPr>
        <w:pStyle w:val="Corpsdetexte"/>
        <w:jc w:val="both"/>
        <w:rPr>
          <w:rFonts w:ascii="Traditional Arabic" w:hAnsi="Traditional Arabic" w:cs="Traditional Arabic"/>
          <w:b w:val="0"/>
          <w:bCs w:val="0"/>
          <w:sz w:val="36"/>
          <w:szCs w:val="36"/>
          <w:rtl/>
        </w:rPr>
      </w:pPr>
    </w:p>
    <w:p w:rsidR="00BC7638" w:rsidRDefault="009D2D40"/>
    <w:sectPr w:rsidR="00BC763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D40" w:rsidRDefault="009D2D40" w:rsidP="00D80DED">
      <w:pPr>
        <w:spacing w:after="0" w:line="240" w:lineRule="auto"/>
      </w:pPr>
      <w:r>
        <w:separator/>
      </w:r>
    </w:p>
  </w:endnote>
  <w:endnote w:type="continuationSeparator" w:id="0">
    <w:p w:rsidR="009D2D40" w:rsidRDefault="009D2D40" w:rsidP="00D80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dalus">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Arabic Transparent">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587919268"/>
      <w:docPartObj>
        <w:docPartGallery w:val="Page Numbers (Bottom of Page)"/>
        <w:docPartUnique/>
      </w:docPartObj>
    </w:sdtPr>
    <w:sdtEndPr/>
    <w:sdtContent>
      <w:p w:rsidR="00D80DED" w:rsidRDefault="00D80DED" w:rsidP="00D80DED">
        <w:pPr>
          <w:pStyle w:val="Pieddepage"/>
          <w:bidi/>
          <w:jc w:val="center"/>
          <w:rPr>
            <w:rtl/>
            <w:lang w:bidi="ar-DZ"/>
          </w:rPr>
        </w:pPr>
        <w:r>
          <w:fldChar w:fldCharType="begin"/>
        </w:r>
        <w:r>
          <w:instrText>PAGE   \* MERGEFORMAT</w:instrText>
        </w:r>
        <w:r>
          <w:fldChar w:fldCharType="separate"/>
        </w:r>
        <w:r w:rsidR="001A5F01">
          <w:rPr>
            <w:noProof/>
            <w:rtl/>
          </w:rPr>
          <w:t>1</w:t>
        </w:r>
        <w:r>
          <w:fldChar w:fldCharType="end"/>
        </w:r>
      </w:p>
      <w:p w:rsidR="00D80DED" w:rsidRDefault="00D80DED" w:rsidP="00D80DED">
        <w:pPr>
          <w:pStyle w:val="Pieddepage"/>
          <w:bidi/>
          <w:jc w:val="right"/>
        </w:pPr>
        <w:r>
          <w:rPr>
            <w:rFonts w:hint="cs"/>
            <w:rtl/>
            <w:lang w:bidi="ar-DZ"/>
          </w:rPr>
          <w:t xml:space="preserve">المباحث الكلامية </w:t>
        </w:r>
        <w:proofErr w:type="gramStart"/>
        <w:r>
          <w:rPr>
            <w:rFonts w:hint="cs"/>
            <w:rtl/>
            <w:lang w:bidi="ar-DZ"/>
          </w:rPr>
          <w:t>في</w:t>
        </w:r>
        <w:proofErr w:type="gramEnd"/>
        <w:r>
          <w:rPr>
            <w:rFonts w:hint="cs"/>
            <w:rtl/>
            <w:lang w:bidi="ar-DZ"/>
          </w:rPr>
          <w:t xml:space="preserve"> علم الأصول والسياسة الشرعية</w:t>
        </w:r>
      </w:p>
    </w:sdtContent>
  </w:sdt>
  <w:p w:rsidR="00D80DED" w:rsidRDefault="00D80DE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D40" w:rsidRDefault="009D2D40" w:rsidP="00D80DED">
      <w:pPr>
        <w:spacing w:after="0" w:line="240" w:lineRule="auto"/>
      </w:pPr>
      <w:r>
        <w:separator/>
      </w:r>
    </w:p>
  </w:footnote>
  <w:footnote w:type="continuationSeparator" w:id="0">
    <w:p w:rsidR="009D2D40" w:rsidRDefault="009D2D40" w:rsidP="00D80D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665"/>
    <w:rsid w:val="00150665"/>
    <w:rsid w:val="001A5F01"/>
    <w:rsid w:val="002B0957"/>
    <w:rsid w:val="003A7043"/>
    <w:rsid w:val="00461488"/>
    <w:rsid w:val="004A7F3E"/>
    <w:rsid w:val="009D2D40"/>
    <w:rsid w:val="00D80DED"/>
    <w:rsid w:val="00E422E0"/>
    <w:rsid w:val="00F60C4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66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orpsdetexteCar">
    <w:name w:val="Corps de texte Car"/>
    <w:basedOn w:val="Policepardfaut"/>
    <w:link w:val="Corpsdetexte"/>
    <w:rsid w:val="00150665"/>
    <w:rPr>
      <w:rFonts w:ascii="Times New Roman" w:eastAsia="Times New Roman" w:hAnsi="Times New Roman" w:cs="Andalus"/>
      <w:b/>
      <w:bCs/>
      <w:sz w:val="20"/>
      <w:szCs w:val="52"/>
      <w:lang w:val="en-US"/>
    </w:rPr>
  </w:style>
  <w:style w:type="paragraph" w:styleId="Corpsdetexte">
    <w:name w:val="Body Text"/>
    <w:basedOn w:val="Normal"/>
    <w:link w:val="CorpsdetexteCar"/>
    <w:rsid w:val="00150665"/>
    <w:pPr>
      <w:bidi/>
      <w:spacing w:after="0" w:line="240" w:lineRule="auto"/>
      <w:jc w:val="center"/>
    </w:pPr>
    <w:rPr>
      <w:rFonts w:ascii="Times New Roman" w:eastAsia="Times New Roman" w:hAnsi="Times New Roman" w:cs="Andalus"/>
      <w:b/>
      <w:bCs/>
      <w:sz w:val="20"/>
      <w:szCs w:val="52"/>
      <w:lang w:val="en-US"/>
    </w:rPr>
  </w:style>
  <w:style w:type="character" w:customStyle="1" w:styleId="CorpsdetexteCar1">
    <w:name w:val="Corps de texte Car1"/>
    <w:basedOn w:val="Policepardfaut"/>
    <w:uiPriority w:val="99"/>
    <w:semiHidden/>
    <w:rsid w:val="00150665"/>
  </w:style>
  <w:style w:type="paragraph" w:styleId="En-tte">
    <w:name w:val="header"/>
    <w:basedOn w:val="Normal"/>
    <w:link w:val="En-tteCar"/>
    <w:uiPriority w:val="99"/>
    <w:unhideWhenUsed/>
    <w:rsid w:val="00D80DED"/>
    <w:pPr>
      <w:tabs>
        <w:tab w:val="center" w:pos="4153"/>
        <w:tab w:val="right" w:pos="8306"/>
      </w:tabs>
      <w:spacing w:after="0" w:line="240" w:lineRule="auto"/>
    </w:pPr>
  </w:style>
  <w:style w:type="character" w:customStyle="1" w:styleId="En-tteCar">
    <w:name w:val="En-tête Car"/>
    <w:basedOn w:val="Policepardfaut"/>
    <w:link w:val="En-tte"/>
    <w:uiPriority w:val="99"/>
    <w:rsid w:val="00D80DED"/>
  </w:style>
  <w:style w:type="paragraph" w:styleId="Pieddepage">
    <w:name w:val="footer"/>
    <w:basedOn w:val="Normal"/>
    <w:link w:val="PieddepageCar"/>
    <w:uiPriority w:val="99"/>
    <w:unhideWhenUsed/>
    <w:rsid w:val="00D80DED"/>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D80D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66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orpsdetexteCar">
    <w:name w:val="Corps de texte Car"/>
    <w:basedOn w:val="Policepardfaut"/>
    <w:link w:val="Corpsdetexte"/>
    <w:rsid w:val="00150665"/>
    <w:rPr>
      <w:rFonts w:ascii="Times New Roman" w:eastAsia="Times New Roman" w:hAnsi="Times New Roman" w:cs="Andalus"/>
      <w:b/>
      <w:bCs/>
      <w:sz w:val="20"/>
      <w:szCs w:val="52"/>
      <w:lang w:val="en-US"/>
    </w:rPr>
  </w:style>
  <w:style w:type="paragraph" w:styleId="Corpsdetexte">
    <w:name w:val="Body Text"/>
    <w:basedOn w:val="Normal"/>
    <w:link w:val="CorpsdetexteCar"/>
    <w:rsid w:val="00150665"/>
    <w:pPr>
      <w:bidi/>
      <w:spacing w:after="0" w:line="240" w:lineRule="auto"/>
      <w:jc w:val="center"/>
    </w:pPr>
    <w:rPr>
      <w:rFonts w:ascii="Times New Roman" w:eastAsia="Times New Roman" w:hAnsi="Times New Roman" w:cs="Andalus"/>
      <w:b/>
      <w:bCs/>
      <w:sz w:val="20"/>
      <w:szCs w:val="52"/>
      <w:lang w:val="en-US"/>
    </w:rPr>
  </w:style>
  <w:style w:type="character" w:customStyle="1" w:styleId="CorpsdetexteCar1">
    <w:name w:val="Corps de texte Car1"/>
    <w:basedOn w:val="Policepardfaut"/>
    <w:uiPriority w:val="99"/>
    <w:semiHidden/>
    <w:rsid w:val="00150665"/>
  </w:style>
  <w:style w:type="paragraph" w:styleId="En-tte">
    <w:name w:val="header"/>
    <w:basedOn w:val="Normal"/>
    <w:link w:val="En-tteCar"/>
    <w:uiPriority w:val="99"/>
    <w:unhideWhenUsed/>
    <w:rsid w:val="00D80DED"/>
    <w:pPr>
      <w:tabs>
        <w:tab w:val="center" w:pos="4153"/>
        <w:tab w:val="right" w:pos="8306"/>
      </w:tabs>
      <w:spacing w:after="0" w:line="240" w:lineRule="auto"/>
    </w:pPr>
  </w:style>
  <w:style w:type="character" w:customStyle="1" w:styleId="En-tteCar">
    <w:name w:val="En-tête Car"/>
    <w:basedOn w:val="Policepardfaut"/>
    <w:link w:val="En-tte"/>
    <w:uiPriority w:val="99"/>
    <w:rsid w:val="00D80DED"/>
  </w:style>
  <w:style w:type="paragraph" w:styleId="Pieddepage">
    <w:name w:val="footer"/>
    <w:basedOn w:val="Normal"/>
    <w:link w:val="PieddepageCar"/>
    <w:uiPriority w:val="99"/>
    <w:unhideWhenUsed/>
    <w:rsid w:val="00D80DED"/>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D80D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797</Words>
  <Characters>4387</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6</cp:revision>
  <dcterms:created xsi:type="dcterms:W3CDTF">2021-01-08T13:38:00Z</dcterms:created>
  <dcterms:modified xsi:type="dcterms:W3CDTF">2021-01-08T21:04:00Z</dcterms:modified>
</cp:coreProperties>
</file>