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DB" w:rsidRDefault="00D52A31" w:rsidP="00D52A3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ملخصات حول محاضرات في مقياس "مصادر فلسفية"، للسنة الأولى ماستر، تخصص الفلسفة الغربية الحديثة والفلسفة الغربية المعاصرة.</w:t>
      </w:r>
    </w:p>
    <w:p w:rsidR="00D52A31" w:rsidRDefault="00D52A31" w:rsidP="00D52A3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الفوج الأول، إشراف د. بن دوخة هشام.</w:t>
      </w:r>
    </w:p>
    <w:p w:rsidR="00D52A31" w:rsidRDefault="00D52A31" w:rsidP="00D52A3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السنة الجامعية 20201- 2021.</w:t>
      </w:r>
    </w:p>
    <w:p w:rsidR="00D52A31" w:rsidRDefault="00D52A31" w:rsidP="00D52A3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ملخص المحاضرة رقم 1: إرهاصات تغلل النيتشوية في فرنسا.</w:t>
      </w:r>
    </w:p>
    <w:p w:rsidR="00D52A31" w:rsidRDefault="00D52A31" w:rsidP="00D52A31">
      <w:pPr>
        <w:pStyle w:val="Paragraphedeliste"/>
        <w:numPr>
          <w:ilvl w:val="0"/>
          <w:numId w:val="1"/>
        </w:numPr>
        <w:bidi/>
        <w:rPr>
          <w:rFonts w:ascii="Simplified Arabic" w:hAnsi="Simplified Arabic" w:cs="Simplified Arabic" w:hint="cs"/>
          <w:sz w:val="28"/>
          <w:szCs w:val="28"/>
          <w:lang w:bidi="ar-DZ"/>
        </w:rPr>
      </w:pPr>
      <w:r w:rsidRPr="00D52A31">
        <w:rPr>
          <w:rFonts w:ascii="Simplified Arabic" w:hAnsi="Simplified Arabic" w:cs="Simplified Arabic" w:hint="cs"/>
          <w:sz w:val="28"/>
          <w:szCs w:val="28"/>
          <w:rtl/>
          <w:lang w:bidi="ar-DZ"/>
        </w:rPr>
        <w:t>في أهمية قراءة هيدغر لنيتشه وحدودها:</w:t>
      </w:r>
    </w:p>
    <w:p w:rsidR="00D52A31" w:rsidRPr="00D52A31" w:rsidRDefault="00D52A31" w:rsidP="002525E9">
      <w:pPr>
        <w:pStyle w:val="Paragraphedeliste"/>
        <w:bidi/>
        <w:spacing w:line="360" w:lineRule="auto"/>
        <w:jc w:val="both"/>
        <w:rPr>
          <w:rFonts w:ascii="Simplified Arabic" w:hAnsi="Simplified Arabic" w:cs="Simplified Arabic"/>
          <w:sz w:val="32"/>
          <w:szCs w:val="32"/>
          <w:rtl/>
          <w:lang w:bidi="ar-DZ"/>
        </w:rPr>
      </w:pPr>
      <w:r w:rsidRPr="00D52A31">
        <w:rPr>
          <w:rFonts w:ascii="Simplified Arabic" w:hAnsi="Simplified Arabic" w:cs="Simplified Arabic" w:hint="cs"/>
          <w:sz w:val="32"/>
          <w:szCs w:val="32"/>
          <w:rtl/>
          <w:lang w:bidi="ar-DZ"/>
        </w:rPr>
        <w:t>تعتبر القراءة الهايدغرية لنيتشه ،إحدى أهم القراءات الكلاسيكية المبكرة</w:t>
      </w:r>
      <w:r w:rsidRPr="00D52A31">
        <w:rPr>
          <w:rStyle w:val="Appelnotedebasdep"/>
          <w:rFonts w:ascii="Simplified Arabic" w:hAnsi="Simplified Arabic" w:cs="Simplified Arabic" w:hint="cs"/>
          <w:sz w:val="32"/>
          <w:szCs w:val="32"/>
          <w:rtl/>
          <w:lang w:bidi="ar-DZ"/>
        </w:rPr>
        <w:t>*</w:t>
      </w:r>
      <w:r w:rsidRPr="00D52A31">
        <w:rPr>
          <w:rFonts w:ascii="Simplified Arabic" w:hAnsi="Simplified Arabic" w:cs="Simplified Arabic" w:hint="cs"/>
          <w:sz w:val="32"/>
          <w:szCs w:val="32"/>
          <w:rtl/>
          <w:lang w:bidi="ar-DZ"/>
        </w:rPr>
        <w:t>إن لم نقل أنها  أول أعمق قراءة ألمانية دون منازع.وتكمن ضرورة الوقوف و العودة إلى خلاصة الحوار الهايدغري لنيتشه،في سببين مهمّين </w:t>
      </w:r>
      <w:r w:rsidRPr="00D52A31">
        <w:rPr>
          <w:rFonts w:ascii="Simplified Arabic" w:hAnsi="Simplified Arabic" w:cs="Simplified Arabic"/>
          <w:sz w:val="32"/>
          <w:szCs w:val="32"/>
          <w:lang w:bidi="ar-DZ"/>
        </w:rPr>
        <w:t>:</w:t>
      </w:r>
      <w:r w:rsidRPr="00D52A31">
        <w:rPr>
          <w:rFonts w:ascii="Simplified Arabic" w:hAnsi="Simplified Arabic" w:cs="Simplified Arabic" w:hint="cs"/>
          <w:sz w:val="32"/>
          <w:szCs w:val="32"/>
          <w:rtl/>
          <w:lang w:bidi="ar-DZ"/>
        </w:rPr>
        <w:t xml:space="preserve">أوّلهما أنّ "هايدجر"،استطاع من خلال حواره "لنيتشه" إخراج هذا الأخير من رفوف المكتبات الألمانية ،بعد أن كان حبيسها لفترة غير هينة من الزمن  وبعد أن كان مؤلف ميلاد المأساة </w:t>
      </w:r>
      <w:r w:rsidRPr="00D52A31">
        <w:rPr>
          <w:rFonts w:ascii="Simplified Arabic" w:hAnsi="Simplified Arabic" w:cs="Simplified Arabic"/>
          <w:sz w:val="32"/>
          <w:szCs w:val="32"/>
          <w:lang w:bidi="ar-DZ"/>
        </w:rPr>
        <w:t xml:space="preserve">la naissance de la tragédie </w:t>
      </w:r>
      <w:r w:rsidRPr="00D52A31">
        <w:rPr>
          <w:rFonts w:ascii="Simplified Arabic" w:hAnsi="Simplified Arabic" w:cs="Simplified Arabic" w:hint="cs"/>
          <w:sz w:val="32"/>
          <w:szCs w:val="32"/>
          <w:rtl/>
          <w:lang w:bidi="ar-DZ"/>
        </w:rPr>
        <w:t xml:space="preserve"> محصورا فحسب  في الدائرة الضيقة لاساتذة الفيلولوجيا </w:t>
      </w:r>
      <w:r w:rsidRPr="00D52A31">
        <w:rPr>
          <w:rFonts w:ascii="Simplified Arabic" w:hAnsi="Simplified Arabic" w:cs="Simplified Arabic"/>
          <w:sz w:val="32"/>
          <w:szCs w:val="32"/>
          <w:lang w:bidi="ar-DZ"/>
        </w:rPr>
        <w:t xml:space="preserve">les professeurs de la philologie </w:t>
      </w:r>
      <w:r w:rsidRPr="00D52A31">
        <w:rPr>
          <w:rFonts w:ascii="Simplified Arabic" w:hAnsi="Simplified Arabic" w:cs="Simplified Arabic" w:hint="cs"/>
          <w:sz w:val="32"/>
          <w:szCs w:val="32"/>
          <w:rtl/>
          <w:lang w:bidi="ar-DZ"/>
        </w:rPr>
        <w:t>.</w:t>
      </w:r>
    </w:p>
    <w:p w:rsidR="002525E9" w:rsidRPr="002525E9" w:rsidRDefault="00D52A31" w:rsidP="002525E9">
      <w:pPr>
        <w:pStyle w:val="Paragraphedeliste"/>
        <w:numPr>
          <w:ilvl w:val="0"/>
          <w:numId w:val="1"/>
        </w:numPr>
        <w:bidi/>
        <w:spacing w:line="360" w:lineRule="auto"/>
        <w:jc w:val="both"/>
        <w:rPr>
          <w:rFonts w:ascii="Simplified Arabic" w:hAnsi="Simplified Arabic" w:cs="Simplified Arabic" w:hint="cs"/>
          <w:sz w:val="32"/>
          <w:szCs w:val="32"/>
          <w:lang w:bidi="ar-DZ"/>
        </w:rPr>
      </w:pPr>
      <w:r w:rsidRPr="00D52A31">
        <w:rPr>
          <w:rFonts w:ascii="Simplified Arabic" w:hAnsi="Simplified Arabic" w:cs="Simplified Arabic" w:hint="cs"/>
          <w:sz w:val="32"/>
          <w:szCs w:val="32"/>
          <w:rtl/>
          <w:lang w:bidi="ar-DZ"/>
        </w:rPr>
        <w:t>وثانيهما </w:t>
      </w:r>
      <w:r w:rsidRPr="00D52A31">
        <w:rPr>
          <w:rFonts w:ascii="Simplified Arabic" w:hAnsi="Simplified Arabic" w:cs="Simplified Arabic"/>
          <w:sz w:val="32"/>
          <w:szCs w:val="32"/>
          <w:lang w:bidi="ar-DZ"/>
        </w:rPr>
        <w:t>:</w:t>
      </w:r>
      <w:r w:rsidRPr="00D52A31">
        <w:rPr>
          <w:rFonts w:ascii="Simplified Arabic" w:hAnsi="Simplified Arabic" w:cs="Simplified Arabic" w:hint="cs"/>
          <w:sz w:val="32"/>
          <w:szCs w:val="32"/>
          <w:rtl/>
          <w:lang w:bidi="ar-DZ"/>
        </w:rPr>
        <w:t xml:space="preserve">أن النقاش الهايدغري لنيتشه،شكل مايسمى بالقراءة الفاتحة لظهور قراءات لاحقة لنيتشه مثيرة، وتأويلات متعددة ،خاصة الفرنسية منها ،ذلك أننا لاحظنا كما سنبين لاحقا ،أن معظم القراءات الفرنسية سواءا المتقدمة أو حتى الراهنة ،إنما تنطلق دائما من خلاصة الحوار الهايدغري لنيتشه،اما منخرطة فيه أو متجاوزة له .وكأني بهذه القراءة </w:t>
      </w:r>
      <w:r w:rsidRPr="00D52A31">
        <w:rPr>
          <w:rFonts w:ascii="Simplified Arabic" w:hAnsi="Simplified Arabic" w:cs="Simplified Arabic"/>
          <w:sz w:val="32"/>
          <w:szCs w:val="32"/>
          <w:rtl/>
          <w:lang w:bidi="ar-DZ"/>
        </w:rPr>
        <w:t>–</w:t>
      </w:r>
      <w:r w:rsidRPr="00D52A31">
        <w:rPr>
          <w:rFonts w:ascii="Simplified Arabic" w:hAnsi="Simplified Arabic" w:cs="Simplified Arabic" w:hint="cs"/>
          <w:sz w:val="32"/>
          <w:szCs w:val="32"/>
          <w:rtl/>
          <w:lang w:bidi="ar-DZ"/>
        </w:rPr>
        <w:t xml:space="preserve"> الهايدغرية- ،كسرت هاجس خوف الاقتراب من شذرات مفتوحة و </w:t>
      </w:r>
      <w:r w:rsidRPr="00D52A31">
        <w:rPr>
          <w:rFonts w:ascii="Simplified Arabic" w:hAnsi="Simplified Arabic" w:cs="Simplified Arabic" w:hint="cs"/>
          <w:sz w:val="32"/>
          <w:szCs w:val="32"/>
          <w:rtl/>
          <w:lang w:bidi="ar-DZ"/>
        </w:rPr>
        <w:lastRenderedPageBreak/>
        <w:t xml:space="preserve">غاوية </w:t>
      </w:r>
      <w:r w:rsidRPr="00D52A31">
        <w:rPr>
          <w:rFonts w:ascii="Simplified Arabic" w:hAnsi="Simplified Arabic" w:cs="Simplified Arabic"/>
          <w:sz w:val="32"/>
          <w:szCs w:val="32"/>
          <w:lang w:bidi="ar-DZ"/>
        </w:rPr>
        <w:t xml:space="preserve">tentatrices </w:t>
      </w:r>
      <w:r w:rsidRPr="00D52A31">
        <w:rPr>
          <w:rFonts w:ascii="Simplified Arabic" w:hAnsi="Simplified Arabic" w:cs="Simplified Arabic" w:hint="cs"/>
          <w:sz w:val="32"/>
          <w:szCs w:val="32"/>
          <w:rtl/>
          <w:lang w:bidi="ar-DZ"/>
        </w:rPr>
        <w:t xml:space="preserve"> ،وفتحت مجال التأسيس لمحاولات </w:t>
      </w:r>
      <w:r w:rsidRPr="00D52A31">
        <w:rPr>
          <w:rFonts w:ascii="Simplified Arabic" w:hAnsi="Simplified Arabic" w:cs="Simplified Arabic"/>
          <w:sz w:val="32"/>
          <w:szCs w:val="32"/>
          <w:lang w:bidi="ar-DZ"/>
        </w:rPr>
        <w:t xml:space="preserve">des tentatives </w:t>
      </w:r>
      <w:r w:rsidRPr="00D52A31">
        <w:rPr>
          <w:rFonts w:ascii="Simplified Arabic" w:hAnsi="Simplified Arabic" w:cs="Simplified Arabic" w:hint="cs"/>
          <w:sz w:val="32"/>
          <w:szCs w:val="32"/>
          <w:rtl/>
          <w:lang w:bidi="ar-DZ"/>
        </w:rPr>
        <w:t xml:space="preserve"> حول شظايا كان يحلو لنيتشه أن يكتب وفقها .من هنا أضحت مساءلة القراءة الهايدغرية لنيتشه ضرورة ملحة </w:t>
      </w:r>
      <w:r w:rsidRPr="00D52A31">
        <w:rPr>
          <w:rFonts w:ascii="Simplified Arabic" w:hAnsi="Simplified Arabic" w:cs="Simplified Arabic"/>
          <w:sz w:val="32"/>
          <w:szCs w:val="32"/>
          <w:rtl/>
          <w:lang w:bidi="ar-DZ"/>
        </w:rPr>
        <w:t>للوقوف</w:t>
      </w:r>
      <w:r w:rsidRPr="00D52A31">
        <w:rPr>
          <w:rFonts w:ascii="Simplified Arabic" w:hAnsi="Simplified Arabic" w:cs="Simplified Arabic"/>
          <w:sz w:val="32"/>
          <w:szCs w:val="32"/>
          <w:lang w:bidi="ar-DZ"/>
        </w:rPr>
        <w:t xml:space="preserve"> </w:t>
      </w:r>
      <w:r w:rsidRPr="00D52A31">
        <w:rPr>
          <w:rFonts w:ascii="Simplified Arabic" w:hAnsi="Simplified Arabic" w:cs="Simplified Arabic"/>
          <w:sz w:val="32"/>
          <w:szCs w:val="32"/>
          <w:rtl/>
          <w:lang w:bidi="ar-DZ"/>
        </w:rPr>
        <w:t>عند</w:t>
      </w:r>
      <w:r w:rsidRPr="00D52A31">
        <w:rPr>
          <w:rFonts w:ascii="Simplified Arabic" w:hAnsi="Simplified Arabic" w:cs="Simplified Arabic" w:hint="cs"/>
          <w:sz w:val="32"/>
          <w:szCs w:val="32"/>
          <w:rtl/>
          <w:lang w:bidi="ar-DZ"/>
        </w:rPr>
        <w:t xml:space="preserve"> أهميتها من جهة،ولكشف حدودها من جهة أخرى من خلال تحفظات</w:t>
      </w:r>
      <w:r w:rsidRPr="00D52A31">
        <w:rPr>
          <w:rFonts w:ascii="Simplified Arabic" w:hAnsi="Simplified Arabic" w:cs="Simplified Arabic" w:hint="cs"/>
          <w:sz w:val="32"/>
          <w:szCs w:val="32"/>
          <w:lang w:bidi="ar-DZ"/>
        </w:rPr>
        <w:t xml:space="preserve"> </w:t>
      </w:r>
      <w:r w:rsidRPr="00D52A31">
        <w:rPr>
          <w:rFonts w:ascii="Simplified Arabic" w:hAnsi="Simplified Arabic" w:cs="Simplified Arabic" w:hint="cs"/>
          <w:sz w:val="32"/>
          <w:szCs w:val="32"/>
          <w:rtl/>
          <w:lang w:bidi="ar-DZ"/>
        </w:rPr>
        <w:t>أثارتها تأويلات جديدة لفكر نيتشه</w:t>
      </w:r>
      <w:r w:rsidR="002525E9">
        <w:rPr>
          <w:rFonts w:ascii="Simplified Arabic" w:hAnsi="Simplified Arabic" w:cs="Simplified Arabic" w:hint="cs"/>
          <w:sz w:val="36"/>
          <w:szCs w:val="36"/>
          <w:rtl/>
          <w:lang w:bidi="ar-DZ"/>
        </w:rPr>
        <w:t>.</w:t>
      </w:r>
    </w:p>
    <w:p w:rsidR="002525E9" w:rsidRPr="002525E9" w:rsidRDefault="002525E9" w:rsidP="002525E9">
      <w:pPr>
        <w:pStyle w:val="Paragraphedeliste"/>
        <w:numPr>
          <w:ilvl w:val="0"/>
          <w:numId w:val="1"/>
        </w:numPr>
        <w:bidi/>
        <w:spacing w:line="360" w:lineRule="auto"/>
        <w:jc w:val="both"/>
        <w:rPr>
          <w:rFonts w:ascii="Simplified Arabic" w:hAnsi="Simplified Arabic" w:cs="Simplified Arabic" w:hint="cs"/>
          <w:sz w:val="32"/>
          <w:szCs w:val="32"/>
          <w:lang w:bidi="ar-DZ"/>
        </w:rPr>
      </w:pPr>
      <w:r>
        <w:rPr>
          <w:rFonts w:ascii="Simplified Arabic" w:hAnsi="Simplified Arabic" w:cs="Simplified Arabic" w:hint="cs"/>
          <w:sz w:val="36"/>
          <w:szCs w:val="36"/>
          <w:rtl/>
          <w:lang w:bidi="ar-DZ"/>
        </w:rPr>
        <w:t xml:space="preserve">خلاصة قرءة هيدغر لنيتشه: </w:t>
      </w:r>
    </w:p>
    <w:p w:rsidR="002525E9" w:rsidRDefault="00D52A31" w:rsidP="002525E9">
      <w:pPr>
        <w:bidi/>
        <w:spacing w:after="0"/>
        <w:jc w:val="both"/>
        <w:rPr>
          <w:rFonts w:ascii="Simplified Arabic" w:hAnsi="Simplified Arabic" w:cs="Simplified Arabic"/>
          <w:sz w:val="36"/>
          <w:szCs w:val="36"/>
          <w:lang w:bidi="ar-DZ"/>
        </w:rPr>
      </w:pPr>
      <w:r w:rsidRPr="002525E9">
        <w:rPr>
          <w:rFonts w:ascii="Simplified Arabic" w:hAnsi="Simplified Arabic" w:cs="Simplified Arabic"/>
          <w:sz w:val="36"/>
          <w:szCs w:val="36"/>
          <w:rtl/>
          <w:lang w:bidi="ar-DZ"/>
        </w:rPr>
        <w:tab/>
      </w:r>
      <w:r w:rsidR="002525E9">
        <w:rPr>
          <w:rFonts w:ascii="Simplified Arabic" w:hAnsi="Simplified Arabic" w:cs="Simplified Arabic" w:hint="cs"/>
          <w:sz w:val="36"/>
          <w:szCs w:val="36"/>
          <w:rtl/>
          <w:lang w:bidi="ar-DZ"/>
        </w:rPr>
        <w:t xml:space="preserve">    قد يمكن القول أن "نيتشه" في نظر "هايدغر" قد دفع بالميتافيزيقا الغربية إلى أقصى حدودها ومضى بها إلى أقصى مدى لها، ويمككنا متابعة ذلك من خلال نعت هيدغر" "لنيتشه" بوصفه :"آخر ميتافيزيقي الغرب ،وهو كذلك في نظر "هايدغر" لأن "نيتشه" ببساطة لم يخرج عن التقليد الفلسفي الغربي الميتافيزيقي، منذ "أفلاطون" </w:t>
      </w:r>
      <w:r w:rsidR="002525E9">
        <w:rPr>
          <w:rFonts w:ascii="Simplified Arabic" w:hAnsi="Simplified Arabic" w:cs="Simplified Arabic"/>
          <w:sz w:val="36"/>
          <w:szCs w:val="36"/>
          <w:lang w:bidi="ar-DZ"/>
        </w:rPr>
        <w:t xml:space="preserve"> (Platon)</w:t>
      </w:r>
      <w:r w:rsidR="002525E9">
        <w:rPr>
          <w:rFonts w:ascii="Simplified Arabic" w:hAnsi="Simplified Arabic" w:cs="Simplified Arabic" w:hint="cs"/>
          <w:sz w:val="36"/>
          <w:szCs w:val="36"/>
          <w:rtl/>
          <w:lang w:bidi="ar-DZ"/>
        </w:rPr>
        <w:t xml:space="preserve">إلى غاية "هيجل" </w:t>
      </w:r>
      <w:r w:rsidR="002525E9">
        <w:rPr>
          <w:rFonts w:ascii="Simplified Arabic" w:hAnsi="Simplified Arabic" w:cs="Simplified Arabic"/>
          <w:sz w:val="36"/>
          <w:szCs w:val="36"/>
          <w:lang w:bidi="ar-DZ"/>
        </w:rPr>
        <w:t>Hegel)</w:t>
      </w:r>
      <w:r w:rsidR="002525E9">
        <w:rPr>
          <w:rFonts w:ascii="Simplified Arabic" w:hAnsi="Simplified Arabic" w:cs="Simplified Arabic" w:hint="cs"/>
          <w:sz w:val="36"/>
          <w:szCs w:val="36"/>
          <w:rtl/>
          <w:lang w:bidi="ar-DZ"/>
        </w:rPr>
        <w:t xml:space="preserve">) مرورا "بديكارت" </w:t>
      </w:r>
      <w:r w:rsidR="002525E9">
        <w:rPr>
          <w:rFonts w:ascii="Simplified Arabic" w:hAnsi="Simplified Arabic" w:cs="Simplified Arabic"/>
          <w:sz w:val="36"/>
          <w:szCs w:val="36"/>
          <w:lang w:bidi="ar-DZ"/>
        </w:rPr>
        <w:t>Descartes)</w:t>
      </w:r>
      <w:r w:rsidR="002525E9">
        <w:rPr>
          <w:rFonts w:ascii="Simplified Arabic" w:hAnsi="Simplified Arabic" w:cs="Simplified Arabic" w:hint="cs"/>
          <w:sz w:val="36"/>
          <w:szCs w:val="36"/>
          <w:rtl/>
          <w:lang w:bidi="ar-DZ"/>
        </w:rPr>
        <w:t xml:space="preserve">) و"ليبنز" </w:t>
      </w:r>
      <w:r w:rsidR="002525E9">
        <w:rPr>
          <w:rFonts w:ascii="Simplified Arabic" w:hAnsi="Simplified Arabic" w:cs="Simplified Arabic"/>
          <w:sz w:val="36"/>
          <w:szCs w:val="36"/>
          <w:lang w:bidi="ar-DZ"/>
        </w:rPr>
        <w:t>Leibniz)</w:t>
      </w:r>
      <w:r w:rsidR="002525E9">
        <w:rPr>
          <w:rFonts w:ascii="Simplified Arabic" w:hAnsi="Simplified Arabic" w:cs="Simplified Arabic" w:hint="cs"/>
          <w:sz w:val="36"/>
          <w:szCs w:val="36"/>
          <w:rtl/>
          <w:lang w:bidi="ar-DZ"/>
        </w:rPr>
        <w:t>) و"كانط". ومن ثمة فهو يبقى في إطار السؤال الذي طرحه هؤلاء ولم يخرج عنه. ومثله في ذلك مثل أولئك الميتافيزيقين الذين سبقوه، ظلت "حقيقة الكينونة"</w:t>
      </w:r>
      <w:r w:rsidR="002525E9">
        <w:rPr>
          <w:rFonts w:ascii="Simplified Arabic" w:hAnsi="Simplified Arabic" w:cs="Simplified Arabic"/>
          <w:sz w:val="36"/>
          <w:szCs w:val="36"/>
          <w:lang w:bidi="ar-DZ"/>
        </w:rPr>
        <w:t xml:space="preserve">(la vérité de l’etre) </w:t>
      </w:r>
      <w:r w:rsidR="002525E9">
        <w:rPr>
          <w:rFonts w:ascii="Simplified Arabic" w:hAnsi="Simplified Arabic" w:cs="Simplified Arabic" w:hint="cs"/>
          <w:sz w:val="36"/>
          <w:szCs w:val="36"/>
          <w:rtl/>
          <w:lang w:bidi="ar-DZ"/>
        </w:rPr>
        <w:t xml:space="preserve"> مهملة عن فكره، وما تنبه إليها كونه لم يحد عن تاريخ الميتافيزيقا الغربية التقليدية بل أتمها و ختمها</w:t>
      </w:r>
      <w:r w:rsidR="002525E9">
        <w:rPr>
          <w:rFonts w:ascii="Simplified Arabic" w:hAnsi="Simplified Arabic" w:cs="Simplified Arabic" w:hint="cs"/>
          <w:b/>
          <w:bCs/>
          <w:sz w:val="36"/>
          <w:szCs w:val="36"/>
          <w:rtl/>
          <w:lang w:bidi="ar-DZ"/>
        </w:rPr>
        <w:t>.</w:t>
      </w:r>
    </w:p>
    <w:p w:rsidR="002525E9" w:rsidRDefault="002525E9" w:rsidP="002525E9">
      <w:pPr>
        <w:bidi/>
        <w:spacing w:after="0"/>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ولايتم الإنتصار على الميتافيزيقا الغربية التقليدية في نظر "هيدغر" بقلب الأفلاطونية </w:t>
      </w:r>
      <w:r>
        <w:rPr>
          <w:rFonts w:ascii="Simplified Arabic" w:hAnsi="Simplified Arabic" w:cs="Simplified Arabic"/>
          <w:sz w:val="36"/>
          <w:szCs w:val="36"/>
          <w:lang w:bidi="ar-DZ"/>
        </w:rPr>
        <w:t>(le renversement du platonisme)</w:t>
      </w:r>
      <w:r>
        <w:rPr>
          <w:rFonts w:ascii="Simplified Arabic" w:hAnsi="Simplified Arabic" w:cs="Simplified Arabic" w:hint="cs"/>
          <w:sz w:val="36"/>
          <w:szCs w:val="36"/>
          <w:rtl/>
          <w:lang w:bidi="ar-DZ"/>
        </w:rPr>
        <w:t xml:space="preserve"> كما حاول ذلك "نيتشه"، بل وبمحاولته ذلك كشف أيضا عن ميتافيزيقاه من حيث لم يشعر. إذ لم ينتبه إلى أن هذا القلب الذي حاوله، إنما هو قلب تراتبي، كانت الميتافيزيقا الغربية الكلاسيكية قد أقرته، في ثنائيتها بين العالم المافوق حسي</w:t>
      </w:r>
      <w:r>
        <w:rPr>
          <w:rFonts w:ascii="Simplified Arabic" w:hAnsi="Simplified Arabic" w:cs="Simplified Arabic"/>
          <w:sz w:val="36"/>
          <w:szCs w:val="36"/>
          <w:lang w:bidi="ar-DZ"/>
        </w:rPr>
        <w:t xml:space="preserve">le monde supra)  </w:t>
      </w:r>
      <w:r>
        <w:rPr>
          <w:rFonts w:ascii="Simplified Arabic" w:hAnsi="Simplified Arabic" w:cs="Simplified Arabic"/>
          <w:sz w:val="36"/>
          <w:szCs w:val="36"/>
          <w:lang w:bidi="ar-DZ"/>
        </w:rPr>
        <w:lastRenderedPageBreak/>
        <w:t>sensible</w:t>
      </w:r>
      <w:r>
        <w:rPr>
          <w:rFonts w:ascii="Simplified Arabic" w:hAnsi="Simplified Arabic" w:cs="Simplified Arabic" w:hint="cs"/>
          <w:sz w:val="36"/>
          <w:szCs w:val="36"/>
          <w:rtl/>
          <w:lang w:bidi="ar-DZ"/>
        </w:rPr>
        <w:t xml:space="preserve">) بوصفه عالما حقا. وبين العالم الحسي( </w:t>
      </w:r>
      <w:r>
        <w:rPr>
          <w:rFonts w:ascii="Simplified Arabic" w:hAnsi="Simplified Arabic" w:cs="Simplified Arabic"/>
          <w:sz w:val="36"/>
          <w:szCs w:val="36"/>
          <w:lang w:bidi="ar-DZ"/>
        </w:rPr>
        <w:t>le monde sensible</w:t>
      </w:r>
      <w:r>
        <w:rPr>
          <w:rFonts w:ascii="Simplified Arabic" w:hAnsi="Simplified Arabic" w:cs="Simplified Arabic" w:hint="cs"/>
          <w:sz w:val="36"/>
          <w:szCs w:val="36"/>
          <w:rtl/>
          <w:lang w:bidi="ar-DZ"/>
        </w:rPr>
        <w:t>)بوصفه عالما باطلا،</w:t>
      </w:r>
      <w:r>
        <w:rPr>
          <w:rFonts w:ascii="Simplified Arabic" w:hAnsi="Simplified Arabic" w:cs="Simplified Arabic"/>
          <w:sz w:val="36"/>
          <w:szCs w:val="36"/>
          <w:lang w:bidi="ar-DZ"/>
        </w:rPr>
        <w:t xml:space="preserve"> </w:t>
      </w:r>
      <w:r>
        <w:rPr>
          <w:rFonts w:ascii="Simplified Arabic" w:hAnsi="Simplified Arabic" w:cs="Simplified Arabic" w:hint="cs"/>
          <w:sz w:val="36"/>
          <w:szCs w:val="36"/>
          <w:rtl/>
          <w:lang w:bidi="ar-DZ"/>
        </w:rPr>
        <w:t>بينما سيحاول "نيتشه" إحداث قلب في تراتبية هذا التقسيم التقليدي بأن يصير العالم الحسي حقيقيا والعالم المافوق الحسي باطلا.</w:t>
      </w:r>
      <w:r>
        <w:rPr>
          <w:rFonts w:ascii="Simplified Arabic" w:hAnsi="Simplified Arabic" w:cs="Simplified Arabic"/>
          <w:sz w:val="36"/>
          <w:szCs w:val="36"/>
          <w:lang w:bidi="ar-DZ"/>
        </w:rPr>
        <w:t xml:space="preserve"> </w:t>
      </w:r>
      <w:r>
        <w:rPr>
          <w:rFonts w:ascii="Simplified Arabic" w:hAnsi="Simplified Arabic" w:cs="Simplified Arabic" w:hint="cs"/>
          <w:sz w:val="36"/>
          <w:szCs w:val="36"/>
          <w:rtl/>
          <w:lang w:bidi="ar-DZ"/>
        </w:rPr>
        <w:t>ذلك ما تفاخر به "نيتشه" وما أسماه بضرورة "</w:t>
      </w:r>
      <w:r>
        <w:rPr>
          <w:rFonts w:ascii="Simplified Arabic" w:hAnsi="Simplified Arabic" w:cs="Simplified Arabic"/>
          <w:sz w:val="36"/>
          <w:szCs w:val="36"/>
          <w:lang w:bidi="ar-DZ"/>
        </w:rPr>
        <w:t xml:space="preserve"> </w:t>
      </w:r>
      <w:r>
        <w:rPr>
          <w:rFonts w:ascii="Simplified Arabic" w:hAnsi="Simplified Arabic" w:cs="Simplified Arabic" w:hint="cs"/>
          <w:sz w:val="36"/>
          <w:szCs w:val="36"/>
          <w:rtl/>
          <w:lang w:bidi="ar-DZ"/>
        </w:rPr>
        <w:t>قلب الأفلاطونية".</w:t>
      </w:r>
      <w:r>
        <w:rPr>
          <w:rFonts w:ascii="Simplified Arabic" w:hAnsi="Simplified Arabic" w:cs="Simplified Arabic"/>
          <w:sz w:val="36"/>
          <w:szCs w:val="36"/>
          <w:lang w:bidi="ar-DZ"/>
        </w:rPr>
        <w:t xml:space="preserve"> </w:t>
      </w:r>
      <w:r>
        <w:rPr>
          <w:rFonts w:ascii="Simplified Arabic" w:hAnsi="Simplified Arabic" w:cs="Simplified Arabic" w:hint="cs"/>
          <w:sz w:val="36"/>
          <w:szCs w:val="36"/>
          <w:rtl/>
          <w:lang w:bidi="ar-DZ"/>
        </w:rPr>
        <w:t xml:space="preserve">لكن حسب "هيدغر" ، اتضحت ميتافيزيقا "نيتشه" أكثر من خلال محاولة القلب هذه،  إذ يبدو أن "نيتشه" لا يزال أسيرا للثنائيات الميتافيزيقية الغربية الكلاسيكية وهي حاضرة في فكره :الحق /الباطل، الخير /الشر. وأكثر من ذلك، ففي نظر "هيدغر" أن كل محاولات "نيتشه"، إن نحن حاولنا إستنطاق لا منطوقها وجدناها بداية متعلقة أساسا بمسألة "القيم" </w:t>
      </w:r>
      <w:r>
        <w:rPr>
          <w:rFonts w:ascii="Simplified Arabic" w:hAnsi="Simplified Arabic" w:cs="Simplified Arabic"/>
          <w:sz w:val="36"/>
          <w:szCs w:val="36"/>
          <w:lang w:bidi="ar-DZ"/>
        </w:rPr>
        <w:t>(les valeurs)</w:t>
      </w:r>
      <w:r>
        <w:rPr>
          <w:rFonts w:ascii="Simplified Arabic" w:hAnsi="Simplified Arabic" w:cs="Simplified Arabic" w:hint="cs"/>
          <w:sz w:val="36"/>
          <w:szCs w:val="36"/>
          <w:rtl/>
          <w:lang w:bidi="ar-DZ"/>
        </w:rPr>
        <w:t>، بما في ذلك مفهومه الأساسي :"إرادة الإقتدار"،  الذي كان بعده الفلسفي بالنسبة "لنيتشه" ملخصا في محاولة شاملة لقلب كل القيم (</w:t>
      </w:r>
      <w:r>
        <w:rPr>
          <w:rFonts w:ascii="Simplified Arabic" w:hAnsi="Simplified Arabic" w:cs="Simplified Arabic"/>
          <w:sz w:val="36"/>
          <w:szCs w:val="36"/>
          <w:lang w:bidi="ar-DZ"/>
        </w:rPr>
        <w:t>Renversement des valeurs</w:t>
      </w:r>
      <w:r>
        <w:rPr>
          <w:rFonts w:ascii="Simplified Arabic" w:hAnsi="Simplified Arabic" w:cs="Simplified Arabic" w:hint="cs"/>
          <w:sz w:val="36"/>
          <w:szCs w:val="36"/>
          <w:rtl/>
          <w:lang w:bidi="ar-DZ"/>
        </w:rPr>
        <w:t>). وبهذا أيضا يكون "نيتشه" حسب "هايدغر" قد</w:t>
      </w:r>
      <w:r>
        <w:rPr>
          <w:rFonts w:ascii="Simplified Arabic" w:hAnsi="Simplified Arabic" w:cs="Simplified Arabic"/>
          <w:sz w:val="36"/>
          <w:szCs w:val="36"/>
          <w:lang w:bidi="ar-DZ"/>
        </w:rPr>
        <w:t> </w:t>
      </w:r>
      <w:r>
        <w:rPr>
          <w:rFonts w:ascii="Simplified Arabic" w:hAnsi="Simplified Arabic" w:cs="Simplified Arabic" w:hint="cs"/>
          <w:sz w:val="36"/>
          <w:szCs w:val="36"/>
          <w:rtl/>
          <w:lang w:bidi="ar-DZ"/>
        </w:rPr>
        <w:t xml:space="preserve"> وقع في فخ "القيم"، إذ بنى فلسفته على مبدأ " قيمي"، أي على مبدأ "أفلاطوني" بإمتياز، مادام أن "أفلاطون" هو المؤسس الفعلي لفلسفة "القيم " بإمتياز</w:t>
      </w:r>
      <w:r>
        <w:rPr>
          <w:rFonts w:ascii="Simplified Arabic" w:hAnsi="Simplified Arabic" w:cs="Simplified Arabic" w:hint="cs"/>
          <w:b/>
          <w:bCs/>
          <w:sz w:val="36"/>
          <w:szCs w:val="36"/>
          <w:rtl/>
          <w:lang w:bidi="ar-DZ"/>
        </w:rPr>
        <w:t>.</w:t>
      </w:r>
    </w:p>
    <w:p w:rsidR="00D52A31" w:rsidRPr="002525E9" w:rsidRDefault="002525E9" w:rsidP="002525E9">
      <w:pPr>
        <w:bidi/>
        <w:spacing w:line="360" w:lineRule="auto"/>
        <w:ind w:left="360"/>
        <w:jc w:val="both"/>
        <w:rPr>
          <w:rFonts w:ascii="Simplified Arabic" w:hAnsi="Simplified Arabic" w:cs="Simplified Arabic"/>
          <w:sz w:val="32"/>
          <w:szCs w:val="32"/>
          <w:rtl/>
          <w:lang w:bidi="ar-DZ"/>
        </w:rPr>
      </w:pPr>
      <w:r>
        <w:rPr>
          <w:rFonts w:ascii="Simplified Arabic" w:hAnsi="Simplified Arabic" w:cs="Simplified Arabic" w:hint="cs"/>
          <w:sz w:val="36"/>
          <w:szCs w:val="36"/>
          <w:rtl/>
          <w:lang w:bidi="ar-DZ"/>
        </w:rPr>
        <w:t xml:space="preserve">    إن النقد الذي يوجهه"هايدغر" إلى "نيتشه" يتمثل في  بقاء هذا الأخير أسير عالم الميتافيزيقا الغربية، وما كان "لهيدغر" أن ينظر إلى "نيتشه" بما هو كذلك، لولا أنه وجد بين أفكاره كل بوادر الميتافيزيقا الغربية وهي تتكرر، بل وتنضج حتى تبلغ بالميتافيزيقا الغربية ذروتها.</w:t>
      </w:r>
      <w:r w:rsidR="00D52A31" w:rsidRPr="002525E9">
        <w:rPr>
          <w:rFonts w:ascii="Simplified Arabic" w:hAnsi="Simplified Arabic" w:cs="Simplified Arabic"/>
          <w:sz w:val="36"/>
          <w:szCs w:val="36"/>
          <w:rtl/>
          <w:lang w:bidi="ar-DZ"/>
        </w:rPr>
        <w:tab/>
      </w:r>
    </w:p>
    <w:p w:rsidR="00D52A31" w:rsidRPr="00D52A31" w:rsidRDefault="00D52A31" w:rsidP="00D52A31">
      <w:pPr>
        <w:bidi/>
        <w:rPr>
          <w:rFonts w:ascii="Simplified Arabic" w:hAnsi="Simplified Arabic" w:cs="Simplified Arabic" w:hint="cs"/>
          <w:sz w:val="28"/>
          <w:szCs w:val="28"/>
          <w:rtl/>
          <w:lang w:bidi="ar-DZ"/>
        </w:rPr>
      </w:pPr>
    </w:p>
    <w:p w:rsidR="00D52A31" w:rsidRDefault="002525E9" w:rsidP="002525E9">
      <w:pPr>
        <w:pStyle w:val="Paragraphedeliste"/>
        <w:numPr>
          <w:ilvl w:val="0"/>
          <w:numId w:val="1"/>
        </w:num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استلهام الكر الفلسفي الفرنسي لفكر نيتشه بفضل قراءة هايدغر:</w:t>
      </w:r>
    </w:p>
    <w:p w:rsidR="002525E9" w:rsidRDefault="00DF606D" w:rsidP="002525E9">
      <w:pPr>
        <w:pStyle w:val="Paragraphedeliste"/>
        <w:numPr>
          <w:ilvl w:val="0"/>
          <w:numId w:val="1"/>
        </w:numPr>
        <w:bidi/>
        <w:spacing w:after="0"/>
        <w:jc w:val="both"/>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 xml:space="preserve">إن </w:t>
      </w:r>
      <w:r w:rsidR="002525E9">
        <w:rPr>
          <w:rFonts w:ascii="Simplified Arabic" w:hAnsi="Simplified Arabic" w:cs="Simplified Arabic" w:hint="cs"/>
          <w:sz w:val="36"/>
          <w:szCs w:val="36"/>
          <w:rtl/>
          <w:lang w:bidi="ar-DZ"/>
        </w:rPr>
        <w:t>بعض الإشارات لقراءات فرنسية تمثل تأويلات جديدة</w:t>
      </w:r>
      <w:r>
        <w:rPr>
          <w:rFonts w:ascii="Simplified Arabic" w:hAnsi="Simplified Arabic" w:cs="Simplified Arabic" w:hint="cs"/>
          <w:sz w:val="36"/>
          <w:szCs w:val="36"/>
          <w:rtl/>
          <w:lang w:bidi="ar-DZ"/>
        </w:rPr>
        <w:t xml:space="preserve"> أثارها فكر "نيتشه"</w:t>
      </w:r>
      <w:r w:rsidR="002525E9">
        <w:rPr>
          <w:rFonts w:ascii="Simplified Arabic" w:hAnsi="Simplified Arabic" w:cs="Simplified Arabic" w:hint="cs"/>
          <w:sz w:val="36"/>
          <w:szCs w:val="36"/>
          <w:rtl/>
          <w:lang w:bidi="ar-DZ"/>
        </w:rPr>
        <w:t>. ويبدو أن تلك القراءات الفرنسية تنبهت إلى ما آثرنا تسميته بحدود القراءة الهايدغرية، التي دافعت عن التقليد الغربي الميتافيزيقي في فلسفة "نيتشه". وإعتبرته آخر محطات الأدبيات الميتافيزيقية الغربية الكلاسيكية. وهذا الفهم الميتافيزيقي هو الذي حرك القراءات الفرنسية "لنيتشه" نحو تأويلات جديدة لفكره بما هو نافذة إن صح التعبير، ننفتح من خلالها على عديد من القضايا وليس الميتافيزيقا فحسب.</w:t>
      </w:r>
    </w:p>
    <w:p w:rsidR="00DF606D" w:rsidRDefault="00DF606D" w:rsidP="00DF606D">
      <w:pPr>
        <w:pStyle w:val="Paragraphedeliste"/>
        <w:bidi/>
        <w:spacing w:after="0"/>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تجدر الإشارة في هذا السياق إلى فلاسفة الإختلاف الفرنسيين، نعني بهم كل من "دولوز" و"فوكو" و"دريدا"، الذين اعتبروا نيتشه عكس مذهب إليه هيدغر مضادا للميتافيزيقا الغربية وليس متمما لها.</w:t>
      </w:r>
    </w:p>
    <w:p w:rsidR="00DF606D" w:rsidRDefault="00DF606D" w:rsidP="00DF606D">
      <w:pPr>
        <w:pStyle w:val="Paragraphedeliste"/>
        <w:bidi/>
        <w:spacing w:after="0"/>
        <w:jc w:val="both"/>
        <w:rPr>
          <w:rFonts w:ascii="Simplified Arabic" w:hAnsi="Simplified Arabic" w:cs="Simplified Arabic" w:hint="cs"/>
          <w:sz w:val="36"/>
          <w:szCs w:val="36"/>
          <w:rtl/>
          <w:lang w:bidi="ar-DZ"/>
        </w:rPr>
      </w:pPr>
    </w:p>
    <w:p w:rsidR="00DF606D" w:rsidRDefault="00DF606D" w:rsidP="00DF606D">
      <w:pPr>
        <w:pStyle w:val="Paragraphedeliste"/>
        <w:numPr>
          <w:ilvl w:val="0"/>
          <w:numId w:val="2"/>
        </w:numPr>
        <w:bidi/>
        <w:spacing w:after="0"/>
        <w:jc w:val="both"/>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ملخص المحاضرة رقم2 :</w:t>
      </w:r>
    </w:p>
    <w:p w:rsidR="00DF606D" w:rsidRDefault="00DF606D" w:rsidP="00DF606D">
      <w:pPr>
        <w:bidi/>
        <w:spacing w:after="0"/>
        <w:ind w:left="720"/>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حول هيدغر والمنعطف الأنطوفينومينولوجي:</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إعادة تأويله لمفهوم "الفينومنولوجيا" على حساب مفهومها "الهوسرلي" ورغم اعترافه بفضل أستاذه "هوسرل"، يعود "هايدغر" بالفينومنولوجيا إلى أصلها الإغريقي. حيث يعتقد جازما ان الإغريق  هم الذين حدسوها، وخاصة أفلاطون وأرسطو الذين كانوا يحملون سؤال : " الكينونة" </w:t>
      </w:r>
      <w:r>
        <w:rPr>
          <w:rFonts w:ascii="Simplified Arabic" w:hAnsi="Simplified Arabic" w:cs="Simplified Arabic"/>
          <w:sz w:val="32"/>
          <w:szCs w:val="32"/>
          <w:lang w:bidi="ar-DZ"/>
        </w:rPr>
        <w:t xml:space="preserve">L’être </w:t>
      </w:r>
      <w:r>
        <w:rPr>
          <w:rFonts w:ascii="Simplified Arabic" w:hAnsi="Simplified Arabic" w:cs="Simplified Arabic" w:hint="cs"/>
          <w:sz w:val="32"/>
          <w:szCs w:val="32"/>
          <w:rtl/>
          <w:lang w:bidi="ar-DZ"/>
        </w:rPr>
        <w:t>.</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تأويله لكلمتي: " فينومين" "و لوغوس" يضع "هيدغر" تعريفا جديدا للفينومينولوجيا فهي تعني مايلي: "رئاية ما يظهر انطلاقا من ذاته بالكيفية التي يظهر بها انطلاقا من ذاته" . فما هو هذا الذي تريد أن تراه الفينومنولوجيا ؟ </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إنه بالضبط هذا الذي ينسحب، تريد الفينومينولوجيا أن ترى ماليس هنا، ما يظهر من ذاته وينسحب. فنحن مدعوون مع "هايدغر" إلى افنتقال من فينومنولوجيا الظاهر </w:t>
      </w:r>
      <w:r>
        <w:rPr>
          <w:rFonts w:ascii="Simplified Arabic" w:hAnsi="Simplified Arabic" w:cs="Simplified Arabic"/>
          <w:sz w:val="32"/>
          <w:szCs w:val="32"/>
          <w:lang w:bidi="ar-DZ"/>
        </w:rPr>
        <w:t xml:space="preserve">L’apparent </w:t>
      </w:r>
      <w:r>
        <w:rPr>
          <w:rFonts w:ascii="Simplified Arabic" w:hAnsi="Simplified Arabic" w:cs="Simplified Arabic" w:hint="cs"/>
          <w:sz w:val="32"/>
          <w:szCs w:val="32"/>
          <w:rtl/>
          <w:lang w:bidi="ar-DZ"/>
        </w:rPr>
        <w:t xml:space="preserve"> إلى فينومنولوجيا الاظاهر </w:t>
      </w:r>
      <w:r>
        <w:rPr>
          <w:rFonts w:ascii="Simplified Arabic" w:hAnsi="Simplified Arabic" w:cs="Simplified Arabic"/>
          <w:sz w:val="32"/>
          <w:szCs w:val="32"/>
          <w:lang w:bidi="ar-DZ"/>
        </w:rPr>
        <w:t xml:space="preserve">L’inapparent </w:t>
      </w:r>
      <w:r>
        <w:rPr>
          <w:rFonts w:ascii="Simplified Arabic" w:hAnsi="Simplified Arabic" w:cs="Simplified Arabic" w:hint="cs"/>
          <w:sz w:val="32"/>
          <w:szCs w:val="32"/>
          <w:rtl/>
          <w:lang w:bidi="ar-DZ"/>
        </w:rPr>
        <w:t>. فنستنتج أنه يوجد فقط فينومين واحد فقط بمعناه الفينومنولوجي والمتمثل في كينونة الكائن.</w:t>
      </w:r>
    </w:p>
    <w:p w:rsidR="00DF606D" w:rsidRDefault="00DF606D" w:rsidP="00DF606D">
      <w:pPr>
        <w:bidi/>
        <w:ind w:left="360"/>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هكذا تلتقي الفينومنولوجيا والأنطولوجيا.</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ماهي المفاهيم الرئيسية في فلسفته؟</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أليثيا: </w:t>
      </w:r>
      <w:r>
        <w:rPr>
          <w:rFonts w:ascii="Simplified Arabic" w:hAnsi="Simplified Arabic" w:cs="Simplified Arabic"/>
          <w:sz w:val="32"/>
          <w:szCs w:val="32"/>
          <w:lang w:bidi="ar-DZ"/>
        </w:rPr>
        <w:t>Aletheia</w:t>
      </w:r>
      <w:r>
        <w:rPr>
          <w:rFonts w:ascii="Simplified Arabic" w:hAnsi="Simplified Arabic" w:cs="Simplified Arabic" w:hint="cs"/>
          <w:sz w:val="32"/>
          <w:szCs w:val="32"/>
          <w:rtl/>
          <w:lang w:bidi="ar-DZ"/>
        </w:rPr>
        <w:t xml:space="preserve"> : مفهوم أخذه من الإغريق ومعناه ما لايمكن أن نخفيه(المعرفة والوجود).</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الدازين </w:t>
      </w:r>
      <w:r>
        <w:rPr>
          <w:rFonts w:ascii="Simplified Arabic" w:hAnsi="Simplified Arabic" w:cs="Simplified Arabic"/>
          <w:sz w:val="32"/>
          <w:szCs w:val="32"/>
          <w:lang w:bidi="ar-DZ"/>
        </w:rPr>
        <w:t>Dasein</w:t>
      </w:r>
      <w:r>
        <w:rPr>
          <w:rFonts w:ascii="Simplified Arabic" w:hAnsi="Simplified Arabic" w:cs="Simplified Arabic" w:hint="cs"/>
          <w:sz w:val="32"/>
          <w:szCs w:val="32"/>
          <w:rtl/>
          <w:lang w:bidi="ar-DZ"/>
        </w:rPr>
        <w:t xml:space="preserve">: مفهوم مركب من قسمين: الوجود: </w:t>
      </w:r>
      <w:r>
        <w:rPr>
          <w:rFonts w:ascii="Simplified Arabic" w:hAnsi="Simplified Arabic" w:cs="Simplified Arabic"/>
          <w:sz w:val="32"/>
          <w:szCs w:val="32"/>
          <w:lang w:bidi="ar-DZ"/>
        </w:rPr>
        <w:t>sein</w:t>
      </w:r>
      <w:r>
        <w:rPr>
          <w:rFonts w:ascii="Simplified Arabic" w:hAnsi="Simplified Arabic" w:cs="Simplified Arabic" w:hint="cs"/>
          <w:sz w:val="32"/>
          <w:szCs w:val="32"/>
          <w:rtl/>
          <w:lang w:bidi="ar-DZ"/>
        </w:rPr>
        <w:t xml:space="preserve"> و</w:t>
      </w:r>
      <w:r>
        <w:rPr>
          <w:rFonts w:ascii="Simplified Arabic" w:hAnsi="Simplified Arabic" w:cs="Simplified Arabic"/>
          <w:sz w:val="32"/>
          <w:szCs w:val="32"/>
          <w:lang w:bidi="ar-DZ"/>
        </w:rPr>
        <w:t>Da</w:t>
      </w:r>
      <w:r>
        <w:rPr>
          <w:rFonts w:ascii="Simplified Arabic" w:hAnsi="Simplified Arabic" w:cs="Simplified Arabic" w:hint="cs"/>
          <w:sz w:val="32"/>
          <w:szCs w:val="32"/>
          <w:rtl/>
          <w:lang w:bidi="ar-DZ"/>
        </w:rPr>
        <w:t xml:space="preserve"> ومعناها : هنا. عندما نركب نحصل على الوجود هنا ومعناها إشارة إلى الإنسان الباحث في الوجود: من انا، إلى أين ذاهب، ما مصيري؟.</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الهم </w:t>
      </w:r>
      <w:r>
        <w:rPr>
          <w:rFonts w:ascii="Simplified Arabic" w:hAnsi="Simplified Arabic" w:cs="Simplified Arabic"/>
          <w:sz w:val="32"/>
          <w:szCs w:val="32"/>
          <w:lang w:bidi="ar-DZ"/>
        </w:rPr>
        <w:t>le on</w:t>
      </w:r>
      <w:r>
        <w:rPr>
          <w:rFonts w:ascii="Simplified Arabic" w:hAnsi="Simplified Arabic" w:cs="Simplified Arabic" w:hint="cs"/>
          <w:sz w:val="32"/>
          <w:szCs w:val="32"/>
          <w:rtl/>
          <w:lang w:bidi="ar-DZ"/>
        </w:rPr>
        <w:t>: هو ضمير محدد يعبر عن تفاهة ورتابة وملل الحياة اليومية.</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الجزع: </w:t>
      </w:r>
      <w:r>
        <w:rPr>
          <w:rFonts w:ascii="Simplified Arabic" w:hAnsi="Simplified Arabic" w:cs="Simplified Arabic"/>
          <w:sz w:val="32"/>
          <w:szCs w:val="32"/>
          <w:lang w:bidi="ar-DZ"/>
        </w:rPr>
        <w:t xml:space="preserve">l’angoisse </w:t>
      </w:r>
      <w:r>
        <w:rPr>
          <w:rFonts w:ascii="Simplified Arabic" w:hAnsi="Simplified Arabic" w:cs="Simplified Arabic" w:hint="cs"/>
          <w:sz w:val="32"/>
          <w:szCs w:val="32"/>
          <w:rtl/>
          <w:lang w:bidi="ar-DZ"/>
        </w:rPr>
        <w:t>: وهو شكل من اشكال الخوف لكنه غير محدد، الخوف من الموت.</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القذف </w:t>
      </w:r>
      <w:r>
        <w:rPr>
          <w:rFonts w:ascii="Simplified Arabic" w:hAnsi="Simplified Arabic" w:cs="Simplified Arabic"/>
          <w:sz w:val="32"/>
          <w:szCs w:val="32"/>
          <w:lang w:bidi="ar-DZ"/>
        </w:rPr>
        <w:t xml:space="preserve">la déréliction </w:t>
      </w:r>
      <w:r>
        <w:rPr>
          <w:rFonts w:ascii="Simplified Arabic" w:hAnsi="Simplified Arabic" w:cs="Simplified Arabic" w:hint="cs"/>
          <w:sz w:val="32"/>
          <w:szCs w:val="32"/>
          <w:rtl/>
          <w:lang w:bidi="ar-DZ"/>
        </w:rPr>
        <w:t>: يعبر عن ذلك من خلال: لقد قذف بالإنسان في هذا الوجود دون إرادته ولاعون، لذا يجب عليه أن يعيش حريته المطلقة.</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الموت: هو النهاية الأخيرة للدازين، ويقول في هذا الصدد:" الإنسان مشروع للموت"</w:t>
      </w:r>
      <w:r>
        <w:rPr>
          <w:rFonts w:ascii="Simplified Arabic" w:hAnsi="Simplified Arabic" w:cs="Simplified Arabic"/>
          <w:sz w:val="32"/>
          <w:szCs w:val="32"/>
          <w:lang w:bidi="ar-DZ"/>
        </w:rPr>
        <w:t>.</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lang w:bidi="ar-DZ"/>
        </w:rPr>
        <w:t xml:space="preserve"> </w:t>
      </w:r>
      <w:r>
        <w:rPr>
          <w:rFonts w:ascii="Simplified Arabic" w:hAnsi="Simplified Arabic" w:cs="Simplified Arabic" w:hint="cs"/>
          <w:sz w:val="32"/>
          <w:szCs w:val="32"/>
          <w:rtl/>
          <w:lang w:bidi="ar-DZ"/>
        </w:rPr>
        <w:t xml:space="preserve"> التقنية </w:t>
      </w:r>
      <w:r>
        <w:rPr>
          <w:rFonts w:ascii="Simplified Arabic" w:hAnsi="Simplified Arabic" w:cs="Simplified Arabic"/>
          <w:sz w:val="32"/>
          <w:szCs w:val="32"/>
          <w:lang w:bidi="ar-DZ"/>
        </w:rPr>
        <w:t xml:space="preserve">La technique </w:t>
      </w:r>
      <w:r>
        <w:rPr>
          <w:rFonts w:ascii="Simplified Arabic" w:hAnsi="Simplified Arabic" w:cs="Simplified Arabic" w:hint="cs"/>
          <w:sz w:val="32"/>
          <w:szCs w:val="32"/>
          <w:rtl/>
          <w:lang w:bidi="ar-DZ"/>
        </w:rPr>
        <w:t>: لاتعني عند هيدغر مجموع الأدوات التي يستعملها الإنسان في حياته اليومية وإنما هي في نظره أنطولوجيا قائمة بذاتها جوهرها الإستغلال، تزييف الحقائق ( الوجود الإنساني) وإثارة واستفزاز الإنسان.</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الموجود </w:t>
      </w:r>
      <w:r>
        <w:rPr>
          <w:rFonts w:ascii="Simplified Arabic" w:hAnsi="Simplified Arabic" w:cs="Simplified Arabic"/>
          <w:sz w:val="32"/>
          <w:szCs w:val="32"/>
          <w:lang w:bidi="ar-DZ"/>
        </w:rPr>
        <w:t>L’etant</w:t>
      </w:r>
      <w:r>
        <w:rPr>
          <w:rFonts w:ascii="Simplified Arabic" w:hAnsi="Simplified Arabic" w:cs="Simplified Arabic" w:hint="cs"/>
          <w:sz w:val="32"/>
          <w:szCs w:val="32"/>
          <w:rtl/>
          <w:lang w:bidi="ar-DZ"/>
        </w:rPr>
        <w:t>:  إثشارة إلى كل الموجودات المادية أو الحية.</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الأنطولوجيا: عند هيدغر هي محاولة فهم الوجود الإنساني: من أنا ؟، من أين أتيت؟، ماهو مصيري؟.</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الوجود </w:t>
      </w:r>
      <w:r>
        <w:rPr>
          <w:rFonts w:ascii="Simplified Arabic" w:hAnsi="Simplified Arabic" w:cs="Simplified Arabic"/>
          <w:sz w:val="32"/>
          <w:szCs w:val="32"/>
          <w:lang w:bidi="ar-DZ"/>
        </w:rPr>
        <w:t>L’être</w:t>
      </w:r>
      <w:r>
        <w:rPr>
          <w:rFonts w:ascii="Simplified Arabic" w:hAnsi="Simplified Arabic" w:cs="Simplified Arabic" w:hint="cs"/>
          <w:sz w:val="32"/>
          <w:szCs w:val="32"/>
          <w:rtl/>
          <w:lang w:bidi="ar-DZ"/>
        </w:rPr>
        <w:t>: الكينونة: أصل ومنبع كل الموجودات . إن الوجود عند هيدغر يمثل غموضا وغرابة.</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الفارق الأنطولوجي: الفرق بين الوجود والموجودات.</w:t>
      </w:r>
    </w:p>
    <w:p w:rsidR="00DF606D" w:rsidRDefault="00DF606D" w:rsidP="00DF606D">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الزمانية </w:t>
      </w:r>
      <w:r>
        <w:rPr>
          <w:rFonts w:ascii="Simplified Arabic" w:hAnsi="Simplified Arabic" w:cs="Simplified Arabic"/>
          <w:sz w:val="32"/>
          <w:szCs w:val="32"/>
          <w:lang w:bidi="ar-DZ"/>
        </w:rPr>
        <w:t>La temporalité</w:t>
      </w:r>
      <w:r>
        <w:rPr>
          <w:rFonts w:ascii="Simplified Arabic" w:hAnsi="Simplified Arabic" w:cs="Simplified Arabic" w:hint="cs"/>
          <w:sz w:val="32"/>
          <w:szCs w:val="32"/>
          <w:rtl/>
          <w:lang w:bidi="ar-DZ"/>
        </w:rPr>
        <w:t>: وهي ضد الزمن العادي (الكمي)، إنها الوعي بالزمن، الإنسان كائن الأبعاد البعيدة واهم لحظة هي الحاضر.</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معنى الوجود عند "هيدغر":</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تعتبر فلسفة "هيدغر" من أصعب وأعقد الفلسفات لأنها تفكر في مشكلات الوجود وعلى رأسها مشكلة الوجود الإنساني.</w:t>
      </w:r>
    </w:p>
    <w:p w:rsidR="00DF606D" w:rsidRDefault="00DF606D" w:rsidP="00DF606D">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يعتبر الوجود في نظره لغزا مبهما، هذا الوجود الذي يعتبره "هيدغر" مصدرا لكل الأشياء ومن هنا يفرق "هيدغر" بين الوجود- الكينونة </w:t>
      </w:r>
      <w:r>
        <w:rPr>
          <w:rFonts w:ascii="Simplified Arabic" w:hAnsi="Simplified Arabic" w:cs="Simplified Arabic"/>
          <w:sz w:val="32"/>
          <w:szCs w:val="32"/>
          <w:lang w:bidi="ar-DZ"/>
        </w:rPr>
        <w:t xml:space="preserve">L’être </w:t>
      </w:r>
      <w:r>
        <w:rPr>
          <w:rFonts w:ascii="Simplified Arabic" w:hAnsi="Simplified Arabic" w:cs="Simplified Arabic" w:hint="cs"/>
          <w:sz w:val="32"/>
          <w:szCs w:val="32"/>
          <w:rtl/>
          <w:lang w:bidi="ar-DZ"/>
        </w:rPr>
        <w:t xml:space="preserve"> وبين الموجود </w:t>
      </w:r>
      <w:r>
        <w:rPr>
          <w:rFonts w:ascii="Simplified Arabic" w:hAnsi="Simplified Arabic" w:cs="Simplified Arabic"/>
          <w:sz w:val="32"/>
          <w:szCs w:val="32"/>
          <w:lang w:bidi="ar-DZ"/>
        </w:rPr>
        <w:t xml:space="preserve">L’étant </w:t>
      </w:r>
      <w:r>
        <w:rPr>
          <w:rFonts w:ascii="Simplified Arabic" w:hAnsi="Simplified Arabic" w:cs="Simplified Arabic" w:hint="cs"/>
          <w:sz w:val="32"/>
          <w:szCs w:val="32"/>
          <w:rtl/>
          <w:lang w:bidi="ar-DZ"/>
        </w:rPr>
        <w:t>، ومن بين الموجودات هناك "الدازاين" وهو إشارة للوجود الإنساني، ماهي مواصفات هذا الدازاين؟</w:t>
      </w:r>
    </w:p>
    <w:p w:rsidR="00DF606D" w:rsidRDefault="00DF606D" w:rsidP="00DF606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هو الكائن الوحيد الذي يتساءل عن وجوده: من أين أتيت؟ من أنا؟ ماهو مصيري ؟</w:t>
      </w:r>
    </w:p>
    <w:p w:rsidR="00DF606D" w:rsidRDefault="00DF606D" w:rsidP="00DF606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الدازاين لايخص الجميع وإنما هو تعبير عن الحقيقة البشرية الواعية ( الوعي)، افنسان الواعي.</w:t>
      </w:r>
    </w:p>
    <w:p w:rsidR="00DF606D" w:rsidRDefault="00DF606D" w:rsidP="00DF606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الدازاين هو الكائن الذي يحاول أن يعيش نمط حياة أساسه هو " الفهم ": الفهم هو جوهر الوجود.</w:t>
      </w:r>
    </w:p>
    <w:p w:rsidR="00DF606D" w:rsidRDefault="00DF606D" w:rsidP="00DF606D">
      <w:pPr>
        <w:pStyle w:val="Paragraphedeliste"/>
        <w:numPr>
          <w:ilvl w:val="0"/>
          <w:numId w:val="4"/>
        </w:numPr>
        <w:bidi/>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الدازاين هو الكائن الذي يجزع ( يقلق).</w:t>
      </w:r>
    </w:p>
    <w:p w:rsidR="00DF606D" w:rsidRDefault="00DF606D" w:rsidP="00DF606D">
      <w:pPr>
        <w:pStyle w:val="Paragraphedeliste"/>
        <w:bidi/>
        <w:rPr>
          <w:rFonts w:ascii="Simplified Arabic" w:hAnsi="Simplified Arabic" w:cs="Simplified Arabic"/>
          <w:sz w:val="32"/>
          <w:szCs w:val="32"/>
          <w:lang w:bidi="ar-DZ"/>
        </w:rPr>
      </w:pPr>
    </w:p>
    <w:p w:rsidR="00DF606D" w:rsidRDefault="00DF606D" w:rsidP="00DF606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 هو الكائن الذي يعرف أنه سيموت. ليس الموت كوفاة بل الموت كنهاية لمشاريعه، لكن كيف يحقق هذا الدازاين معنى لوجوده؟</w:t>
      </w:r>
    </w:p>
    <w:p w:rsidR="00DF606D" w:rsidRDefault="00DF606D" w:rsidP="00DF606D">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أمام هذا الدازين مجموعة من الإختيارات تعترضها غالبا عوائق وهي متعددة، فإذا أحسن الإختيار او اختار بوعي سيحقق معنى للوجود الأصيل. </w:t>
      </w:r>
      <w:r>
        <w:rPr>
          <w:rFonts w:ascii="Simplified Arabic" w:hAnsi="Simplified Arabic" w:cs="Simplified Arabic"/>
          <w:sz w:val="32"/>
          <w:szCs w:val="32"/>
          <w:lang w:bidi="ar-DZ"/>
        </w:rPr>
        <w:t xml:space="preserve">Authenticité </w:t>
      </w:r>
      <w:r>
        <w:rPr>
          <w:rFonts w:ascii="Simplified Arabic" w:hAnsi="Simplified Arabic" w:cs="Simplified Arabic" w:hint="cs"/>
          <w:sz w:val="32"/>
          <w:szCs w:val="32"/>
          <w:rtl/>
          <w:lang w:bidi="ar-DZ"/>
        </w:rPr>
        <w:t xml:space="preserve"> والعكس صحيح، أي إذا لم يحسن التأسيس لدازينه فإنه سيعيش الاإستحقاق </w:t>
      </w:r>
      <w:r>
        <w:rPr>
          <w:rFonts w:ascii="Simplified Arabic" w:hAnsi="Simplified Arabic" w:cs="Simplified Arabic"/>
          <w:sz w:val="32"/>
          <w:szCs w:val="32"/>
          <w:lang w:bidi="ar-DZ"/>
        </w:rPr>
        <w:t xml:space="preserve">déchéance </w:t>
      </w:r>
      <w:r>
        <w:rPr>
          <w:rFonts w:ascii="Simplified Arabic" w:hAnsi="Simplified Arabic" w:cs="Simplified Arabic" w:hint="cs"/>
          <w:sz w:val="32"/>
          <w:szCs w:val="32"/>
          <w:rtl/>
          <w:lang w:bidi="ar-DZ"/>
        </w:rPr>
        <w:t>.</w:t>
      </w:r>
    </w:p>
    <w:p w:rsidR="00DF606D" w:rsidRPr="00DF606D" w:rsidRDefault="00DF606D" w:rsidP="00DF606D">
      <w:pPr>
        <w:bidi/>
        <w:ind w:left="360"/>
        <w:rPr>
          <w:rFonts w:ascii="Simplified Arabic" w:hAnsi="Simplified Arabic" w:cs="Simplified Arabic"/>
          <w:sz w:val="32"/>
          <w:szCs w:val="32"/>
          <w:rtl/>
          <w:lang w:bidi="ar-DZ"/>
        </w:rPr>
      </w:pPr>
    </w:p>
    <w:p w:rsidR="00DF606D" w:rsidRDefault="00DF606D" w:rsidP="00DF606D">
      <w:pPr>
        <w:pStyle w:val="Paragraphedeliste"/>
        <w:numPr>
          <w:ilvl w:val="0"/>
          <w:numId w:val="2"/>
        </w:numPr>
        <w:bidi/>
        <w:spacing w:after="0"/>
        <w:jc w:val="both"/>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ملخص المحاضرة رقم 3: حول تصور الإرادة في فلسفة "شوبنهور".</w:t>
      </w:r>
    </w:p>
    <w:p w:rsidR="00DF606D" w:rsidRDefault="00DF606D" w:rsidP="00DF606D">
      <w:pPr>
        <w:pStyle w:val="Paragraphedeliste"/>
        <w:bidi/>
        <w:spacing w:after="0"/>
        <w:ind w:left="1080"/>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نجد أن مصطلح الإرادة عند شوبنهور لايشير إلى المعنى المألوف لهذه الفكرة، بل إنه يعني بها او يشير إليها كرغبة ملحة لاتهدأ، وهي قوة عمياء لا عاقلة، مندفعة، إذا كان كذلك لإان الوجود عنده أشد مايتميز كونه وجودا لاعاقلا، من هنا تبزغ روح شوبنهور التشاؤمية ومزاجه السوداوي الذي سيتجلى بصورة كبيرة في فلسفته الأخلاقية.</w:t>
      </w:r>
    </w:p>
    <w:p w:rsidR="00DF606D" w:rsidRDefault="00DF606D" w:rsidP="00DF606D">
      <w:pPr>
        <w:pStyle w:val="Paragraphedeliste"/>
        <w:bidi/>
        <w:spacing w:after="0"/>
        <w:ind w:left="1080"/>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 xml:space="preserve">لقد نظر إلى الوجود بما أنه شر، </w:t>
      </w:r>
      <w:r w:rsidR="00BC5E61">
        <w:rPr>
          <w:rFonts w:ascii="Simplified Arabic" w:hAnsi="Simplified Arabic" w:cs="Simplified Arabic" w:hint="cs"/>
          <w:sz w:val="36"/>
          <w:szCs w:val="36"/>
          <w:rtl/>
          <w:lang w:bidi="ar-DZ"/>
        </w:rPr>
        <w:t>ولايهدف إلى غاية محددة، إذ أن افرادة التي تسيره هي إرادة عمياء. كما أن إرادة الحياة المجنونة العمياء تحاول بتى الطرق أن تؤكد نفسها عبثا. وبكلمة جامعة فالوجود في نظره والذي هو مستند إلى الإرادة هو وجود عبثي لاطائل منه.</w:t>
      </w:r>
    </w:p>
    <w:p w:rsidR="00BC5E61" w:rsidRDefault="00BC5E61" w:rsidP="00BC5E61">
      <w:pPr>
        <w:pStyle w:val="Paragraphedeliste"/>
        <w:bidi/>
        <w:spacing w:after="0"/>
        <w:ind w:left="1080"/>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t>وفي نزوع شوبنهور نحو الإرادة يكمن الفارق الكبير بينه وبين معاصريه.</w:t>
      </w:r>
    </w:p>
    <w:p w:rsidR="00BC5E61" w:rsidRDefault="00BC5E61" w:rsidP="00BC5E61">
      <w:pPr>
        <w:pStyle w:val="Paragraphedeliste"/>
        <w:numPr>
          <w:ilvl w:val="0"/>
          <w:numId w:val="2"/>
        </w:numPr>
        <w:bidi/>
        <w:spacing w:after="0"/>
        <w:jc w:val="both"/>
        <w:rPr>
          <w:rFonts w:ascii="Simplified Arabic" w:hAnsi="Simplified Arabic" w:cs="Simplified Arabic" w:hint="cs"/>
          <w:sz w:val="36"/>
          <w:szCs w:val="36"/>
          <w:lang w:bidi="ar-DZ"/>
        </w:rPr>
      </w:pPr>
      <w:r>
        <w:rPr>
          <w:rFonts w:ascii="Simplified Arabic" w:hAnsi="Simplified Arabic" w:cs="Simplified Arabic" w:hint="cs"/>
          <w:sz w:val="36"/>
          <w:szCs w:val="36"/>
          <w:rtl/>
          <w:lang w:bidi="ar-DZ"/>
        </w:rPr>
        <w:t xml:space="preserve">ولما كانت ماهية الحياة هي الإرادة بمعناها الغريزي، فكل مافيها خاضع للصراع طلبا لغريزة البقاء والإستمرار، لأن إرادات الإفراد تشن على </w:t>
      </w:r>
      <w:r>
        <w:rPr>
          <w:rFonts w:ascii="Simplified Arabic" w:hAnsi="Simplified Arabic" w:cs="Simplified Arabic" w:hint="cs"/>
          <w:sz w:val="36"/>
          <w:szCs w:val="36"/>
          <w:rtl/>
          <w:lang w:bidi="ar-DZ"/>
        </w:rPr>
        <w:lastRenderedPageBreak/>
        <w:t>بعضها البعض صراعات لامتناهية، وليس للإرادة نفسها من غاية اللهم سوى طلب المزيد من الحياة، لذلك اسطلع شوبنهور على هذه الإرادة " إرادة الحياة". إنها اندفاع اعمى بلغة شوبنهور، غير ذي جدوى، يظل على الدوام، يتمتع بالإستمرارية، ويتعاقب فيه النصر والإنهزام والحياة والموت.</w:t>
      </w:r>
    </w:p>
    <w:p w:rsidR="00BC5E61" w:rsidRPr="00DF606D" w:rsidRDefault="00BC5E61" w:rsidP="00BC5E61">
      <w:pPr>
        <w:pStyle w:val="Paragraphedeliste"/>
        <w:numPr>
          <w:ilvl w:val="0"/>
          <w:numId w:val="2"/>
        </w:numPr>
        <w:bidi/>
        <w:spacing w:after="0"/>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يترتب عن هذا كله كما أشرنا سالفا أن تصوره للوجود هو اعتبار هذا الأخير شرا وان الحياة لعنة، والخلاص من لعنة الحياة يلزمه الإنصراف عن الإهتمام بالحياة ولاسبيل لتحقيق ذلك سوى بأخلاق الزهد والترفع عن الحياة. مادامت هذه الأخيرة تدفع كل شيء في النهاية إلى الهلاك</w:t>
      </w:r>
      <w:r w:rsidR="00804DEA">
        <w:rPr>
          <w:rFonts w:ascii="Simplified Arabic" w:hAnsi="Simplified Arabic" w:cs="Simplified Arabic" w:hint="cs"/>
          <w:sz w:val="36"/>
          <w:szCs w:val="36"/>
          <w:rtl/>
          <w:lang w:bidi="ar-DZ"/>
        </w:rPr>
        <w:t>، فيقع كل انسان فريسة لإرادة الموت.</w:t>
      </w:r>
    </w:p>
    <w:p w:rsidR="002525E9" w:rsidRPr="002525E9" w:rsidRDefault="002525E9" w:rsidP="002525E9">
      <w:pPr>
        <w:bidi/>
        <w:ind w:left="360"/>
        <w:rPr>
          <w:rFonts w:ascii="Simplified Arabic" w:hAnsi="Simplified Arabic" w:cs="Simplified Arabic"/>
          <w:sz w:val="28"/>
          <w:szCs w:val="28"/>
          <w:rtl/>
          <w:lang w:bidi="ar-DZ"/>
        </w:rPr>
      </w:pPr>
    </w:p>
    <w:sectPr w:rsidR="002525E9" w:rsidRPr="002525E9" w:rsidSect="004004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39" w:rsidRDefault="00DB4639" w:rsidP="00D52A31">
      <w:pPr>
        <w:spacing w:after="0" w:line="240" w:lineRule="auto"/>
      </w:pPr>
      <w:r>
        <w:separator/>
      </w:r>
    </w:p>
  </w:endnote>
  <w:endnote w:type="continuationSeparator" w:id="1">
    <w:p w:rsidR="00DB4639" w:rsidRDefault="00DB4639" w:rsidP="00D52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39" w:rsidRDefault="00DB4639" w:rsidP="00D52A31">
      <w:pPr>
        <w:spacing w:after="0" w:line="240" w:lineRule="auto"/>
      </w:pPr>
      <w:r>
        <w:separator/>
      </w:r>
    </w:p>
  </w:footnote>
  <w:footnote w:type="continuationSeparator" w:id="1">
    <w:p w:rsidR="00DB4639" w:rsidRDefault="00DB4639" w:rsidP="00D52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C3C"/>
    <w:multiLevelType w:val="hybridMultilevel"/>
    <w:tmpl w:val="75409A80"/>
    <w:lvl w:ilvl="0" w:tplc="A78C44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9D5F4D"/>
    <w:multiLevelType w:val="hybridMultilevel"/>
    <w:tmpl w:val="41CA75EA"/>
    <w:lvl w:ilvl="0" w:tplc="411AEE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0C39DE"/>
    <w:multiLevelType w:val="hybridMultilevel"/>
    <w:tmpl w:val="01DEF360"/>
    <w:lvl w:ilvl="0" w:tplc="F260F404">
      <w:start w:val="4"/>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EA60170"/>
    <w:multiLevelType w:val="hybridMultilevel"/>
    <w:tmpl w:val="52E45BD4"/>
    <w:lvl w:ilvl="0" w:tplc="37705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2A31"/>
    <w:rsid w:val="002525E9"/>
    <w:rsid w:val="0040044B"/>
    <w:rsid w:val="00804DEA"/>
    <w:rsid w:val="009B3773"/>
    <w:rsid w:val="00BC5E61"/>
    <w:rsid w:val="00D075A8"/>
    <w:rsid w:val="00D52A31"/>
    <w:rsid w:val="00DB4639"/>
    <w:rsid w:val="00DF60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A31"/>
    <w:pPr>
      <w:ind w:left="720"/>
      <w:contextualSpacing/>
    </w:pPr>
  </w:style>
  <w:style w:type="paragraph" w:styleId="Notedefin">
    <w:name w:val="endnote text"/>
    <w:basedOn w:val="Normal"/>
    <w:link w:val="NotedefinCar"/>
    <w:uiPriority w:val="99"/>
    <w:semiHidden/>
    <w:unhideWhenUsed/>
    <w:rsid w:val="00D52A31"/>
    <w:pPr>
      <w:spacing w:after="0" w:line="240" w:lineRule="auto"/>
    </w:pPr>
    <w:rPr>
      <w:sz w:val="20"/>
      <w:szCs w:val="20"/>
    </w:rPr>
  </w:style>
  <w:style w:type="character" w:customStyle="1" w:styleId="NotedefinCar">
    <w:name w:val="Note de fin Car"/>
    <w:basedOn w:val="Policepardfaut"/>
    <w:link w:val="Notedefin"/>
    <w:uiPriority w:val="99"/>
    <w:semiHidden/>
    <w:rsid w:val="00D52A31"/>
    <w:rPr>
      <w:sz w:val="20"/>
      <w:szCs w:val="20"/>
    </w:rPr>
  </w:style>
  <w:style w:type="character" w:styleId="Appeldenotedefin">
    <w:name w:val="endnote reference"/>
    <w:basedOn w:val="Policepardfaut"/>
    <w:uiPriority w:val="99"/>
    <w:semiHidden/>
    <w:unhideWhenUsed/>
    <w:rsid w:val="00D52A31"/>
    <w:rPr>
      <w:vertAlign w:val="superscript"/>
    </w:rPr>
  </w:style>
  <w:style w:type="character" w:styleId="Appelnotedebasdep">
    <w:name w:val="footnote reference"/>
    <w:basedOn w:val="Policepardfaut"/>
    <w:uiPriority w:val="99"/>
    <w:semiHidden/>
    <w:unhideWhenUsed/>
    <w:rsid w:val="00D52A31"/>
    <w:rPr>
      <w:vertAlign w:val="superscript"/>
    </w:rPr>
  </w:style>
  <w:style w:type="paragraph" w:styleId="Notedebasdepage">
    <w:name w:val="footnote text"/>
    <w:basedOn w:val="Normal"/>
    <w:link w:val="NotedebasdepageCar"/>
    <w:uiPriority w:val="99"/>
    <w:unhideWhenUsed/>
    <w:rsid w:val="002525E9"/>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2525E9"/>
    <w:rPr>
      <w:rFonts w:eastAsiaTheme="minorEastAsia"/>
      <w:sz w:val="20"/>
      <w:szCs w:val="20"/>
      <w:lang w:eastAsia="fr-FR"/>
    </w:rPr>
  </w:style>
  <w:style w:type="paragraph" w:styleId="En-tte">
    <w:name w:val="header"/>
    <w:basedOn w:val="Normal"/>
    <w:link w:val="En-tteCar"/>
    <w:uiPriority w:val="99"/>
    <w:semiHidden/>
    <w:unhideWhenUsed/>
    <w:rsid w:val="002525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25E9"/>
  </w:style>
  <w:style w:type="paragraph" w:styleId="Pieddepage">
    <w:name w:val="footer"/>
    <w:basedOn w:val="Normal"/>
    <w:link w:val="PieddepageCar"/>
    <w:uiPriority w:val="99"/>
    <w:semiHidden/>
    <w:unhideWhenUsed/>
    <w:rsid w:val="002525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25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1360</Words>
  <Characters>7481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2021-02-13T12:44:00Z</dcterms:created>
  <dcterms:modified xsi:type="dcterms:W3CDTF">2021-02-13T13:35:00Z</dcterms:modified>
</cp:coreProperties>
</file>