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FF" w:rsidRPr="00ED56FF" w:rsidRDefault="005D6BFF" w:rsidP="001816B9">
      <w:pPr>
        <w:bidi/>
        <w:spacing w:after="0" w:line="360" w:lineRule="auto"/>
        <w:ind w:left="-1" w:firstLine="1"/>
        <w:jc w:val="both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bookmarkStart w:id="0" w:name="_GoBack"/>
      <w:r w:rsidRPr="00ED56FF"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  <w:rtl/>
          <w:lang w:bidi="ar-DZ"/>
        </w:rPr>
        <w:t>المقياس</w:t>
      </w:r>
      <w:r w:rsidRPr="00ED56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مشكلات </w:t>
      </w:r>
      <w:r w:rsidRPr="00ED56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فلسفة </w:t>
      </w:r>
      <w:proofErr w:type="gramStart"/>
      <w:r w:rsidRPr="00ED56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العلوم </w:t>
      </w:r>
      <w:r w:rsidRPr="00ED56FF"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bidi="ar-DZ"/>
        </w:rPr>
        <w:t xml:space="preserve"> </w:t>
      </w:r>
      <w:proofErr w:type="gramEnd"/>
    </w:p>
    <w:p w:rsidR="005D6BFF" w:rsidRPr="00ED56FF" w:rsidRDefault="005D6BFF" w:rsidP="001816B9">
      <w:pPr>
        <w:tabs>
          <w:tab w:val="left" w:pos="3398"/>
        </w:tabs>
        <w:bidi/>
        <w:spacing w:after="0" w:line="360" w:lineRule="auto"/>
        <w:ind w:left="-1" w:firstLine="1"/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ED56FF"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bidi="ar-DZ"/>
        </w:rPr>
        <w:t>المستوى</w:t>
      </w:r>
      <w:r w:rsidRPr="00ED56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: </w:t>
      </w:r>
      <w:r w:rsidRPr="00A75E96">
        <w:rPr>
          <w:rFonts w:asciiTheme="majorBidi" w:hAnsiTheme="majorBidi" w:cstheme="majorBidi"/>
          <w:b/>
          <w:bCs/>
          <w:sz w:val="40"/>
          <w:szCs w:val="40"/>
          <w:lang w:bidi="ar-DZ"/>
        </w:rPr>
        <w:t>M1S2</w:t>
      </w:r>
      <w:r>
        <w:rPr>
          <w:rFonts w:ascii="Sakkal Majalla" w:hAnsi="Sakkal Majalla" w:cs="Sakkal Majalla"/>
          <w:b/>
          <w:bCs/>
          <w:sz w:val="40"/>
          <w:szCs w:val="40"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/ </w:t>
      </w: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فلسفة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غربية حديثة و معاصرة</w:t>
      </w:r>
      <w: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ab/>
      </w:r>
    </w:p>
    <w:p w:rsidR="005D6BFF" w:rsidRDefault="005D6BFF" w:rsidP="001816B9">
      <w:pPr>
        <w:bidi/>
        <w:spacing w:after="0" w:line="360" w:lineRule="auto"/>
        <w:ind w:left="-1"/>
        <w:jc w:val="both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ED56FF"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  <w:rtl/>
          <w:lang w:bidi="ar-DZ"/>
        </w:rPr>
        <w:t>الموضوع</w:t>
      </w:r>
      <w:r>
        <w:rPr>
          <w:rFonts w:ascii="Sakkal Majalla" w:hAnsi="Sakkal Majalla" w:cs="Sakkal Majalla" w:hint="cs"/>
          <w:b/>
          <w:bCs/>
          <w:color w:val="FF0000"/>
          <w:sz w:val="40"/>
          <w:szCs w:val="40"/>
          <w:u w:val="single"/>
          <w:rtl/>
          <w:lang w:bidi="ar-DZ"/>
        </w:rPr>
        <w:t>: .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  <w:r w:rsidRPr="00500C78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>.</w:t>
      </w:r>
      <w:r>
        <w:rPr>
          <w:rFonts w:ascii="Sakkal Majalla" w:hAnsi="Sakkal Majalla" w:cs="Sakkal Majalla"/>
          <w:b/>
          <w:bCs/>
          <w:color w:val="FF0000"/>
          <w:sz w:val="40"/>
          <w:szCs w:val="40"/>
          <w:rtl/>
          <w:lang w:bidi="ar-DZ"/>
        </w:rPr>
        <w:t>II</w:t>
      </w:r>
      <w:r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 xml:space="preserve">- </w:t>
      </w:r>
      <w:r w:rsidRPr="00500C78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 xml:space="preserve">مشكلات </w:t>
      </w:r>
      <w:r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 xml:space="preserve">البناء المنطقي للنظريات العلمية </w:t>
      </w:r>
      <w:r w:rsidRPr="00500C78">
        <w:rPr>
          <w:rFonts w:ascii="Sakkal Majalla" w:hAnsi="Sakkal Majalla" w:cs="Sakkal Majalla" w:hint="cs"/>
          <w:b/>
          <w:bCs/>
          <w:color w:val="FF0000"/>
          <w:sz w:val="40"/>
          <w:szCs w:val="40"/>
          <w:rtl/>
          <w:lang w:bidi="ar-DZ"/>
        </w:rPr>
        <w:t xml:space="preserve">  </w:t>
      </w:r>
    </w:p>
    <w:p w:rsidR="005D6BFF" w:rsidRDefault="005D6BFF" w:rsidP="001816B9">
      <w:pPr>
        <w:bidi/>
        <w:spacing w:line="360" w:lineRule="auto"/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  <w:lang w:bidi="ar-DZ"/>
        </w:rPr>
      </w:pPr>
      <w:r w:rsidRPr="001A5147">
        <w:rPr>
          <w:rFonts w:ascii="Sakkal Majalla" w:hAnsi="Sakkal Majalla" w:cs="Sakkal Majalla"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1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.</w:t>
      </w:r>
      <w:r w:rsidRPr="00ED56FF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Pr="005D6BFF">
        <w:rPr>
          <w:rFonts w:ascii="Sakkal Majalla" w:hAnsi="Sakkal Majalla" w:cs="Sakkal Majalla" w:hint="cs"/>
          <w:b/>
          <w:bCs/>
          <w:color w:val="0070C0"/>
          <w:sz w:val="40"/>
          <w:szCs w:val="40"/>
          <w:rtl/>
          <w:lang w:bidi="ar-DZ"/>
        </w:rPr>
        <w:t>'' الأسُس المنطقية لِبِناء النظرية العِلْمِية''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u w:val="single"/>
          <w:rtl/>
          <w:lang w:bidi="ar-DZ"/>
        </w:rPr>
      </w:pPr>
      <w:proofErr w:type="gramStart"/>
      <w:r w:rsidRPr="005D6BFF">
        <w:rPr>
          <w:rFonts w:ascii="Sakkal Majalla" w:hAnsi="Sakkal Majalla" w:cs="Sakkal Majalla"/>
          <w:sz w:val="40"/>
          <w:szCs w:val="40"/>
          <w:u w:val="single"/>
          <w:rtl/>
          <w:lang w:bidi="ar-DZ"/>
        </w:rPr>
        <w:t>مدخل</w:t>
      </w:r>
      <w:proofErr w:type="gramEnd"/>
      <w:r w:rsidRPr="005D6BFF">
        <w:rPr>
          <w:rFonts w:ascii="Sakkal Majalla" w:hAnsi="Sakkal Majalla" w:cs="Sakkal Majalla"/>
          <w:sz w:val="40"/>
          <w:szCs w:val="40"/>
          <w:u w:val="single"/>
          <w:rtl/>
          <w:lang w:bidi="ar-DZ"/>
        </w:rPr>
        <w:t xml:space="preserve"> عام: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بِداية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، ينبغي أن نُسلِّم بالقاعدة القائِلة بأنّ أيِّ تفسير عِلْمي لأيّ ظاهرة ما، يتطلب وجود إطار نظري واضِح حولها، من خلالِهِ نكشِف عن جُملة الأسباب التي تتحكّم و تُوجِّه تلك الظاهرة أو غيرِها من الظواهر.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فالعِلْم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ما هُوَ إلاّ تِلك البِنية المعرفية الكامِنة في سِلسِلة ِتلك النّظريات، و التّي تُمثِّل غاية ما يتوصَّل إليه البِناء العِلْمي مِن معرِفة. و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منه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نتساءل: 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ـــ ما هو الإطار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المفاهيمي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الذي تَحمِلُهُ النّظرية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العِلْمِية؟و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ما علاقتها بالقانون العِلْمي؟ و ما هِي الأوجه التي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تكون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فيها هذه النّظريات مُفيدةٌ بالنّسبة للعِلْم؟ و كيف يتِّم بناء النظريات العِلمية؟ و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أخيراً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ما الأنماط التي قد تأتي بها النظريات العِلْمِية؟ </w:t>
      </w:r>
    </w:p>
    <w:p w:rsidR="005D6BFF" w:rsidRPr="005D6BFF" w:rsidRDefault="005D6BFF" w:rsidP="001816B9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lang w:bidi="ar-DZ"/>
        </w:rPr>
      </w:pPr>
      <w:proofErr w:type="gramStart"/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>في</w:t>
      </w:r>
      <w:proofErr w:type="gramEnd"/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 xml:space="preserve"> مفهوم النظرية العِلْمِية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lastRenderedPageBreak/>
        <w:t xml:space="preserve">لا يوجد تعريفٌ جامِعٌ مانِعٌ، اتّفق حوله الدارسون لهذا المصطلح، فهوَ يختلِف باختلاف السِياق الذي يَرِدُ فيهِ،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سواءاً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باختلاف موضوع الدِّراسة، أو باختلاف زمرة العلماء أنفسهم، و هذه إشارة إلى أكثر التعاريف استعمالاً: </w:t>
      </w:r>
    </w:p>
    <w:p w:rsidR="005D6BFF" w:rsidRPr="005D6BFF" w:rsidRDefault="005D6BFF" w:rsidP="001816B9">
      <w:pPr>
        <w:pStyle w:val="Paragraphedeliste"/>
        <w:numPr>
          <w:ilvl w:val="0"/>
          <w:numId w:val="2"/>
        </w:num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lang w:bidi="ar-DZ"/>
        </w:rPr>
      </w:pP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هِي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مجموعة من القوانين مُهِمّتها فَهْم مجموعة مُعيّنة مِنَ الظواهِر ثُمّ بيان العلاقة بينها، و تقديم تفسير مُناسِب لها.</w:t>
      </w:r>
      <w:r w:rsidRPr="005D6BFF">
        <w:rPr>
          <w:rStyle w:val="Appelnotedebasdep"/>
          <w:rFonts w:ascii="Sakkal Majalla" w:hAnsi="Sakkal Majalla" w:cs="Sakkal Majalla"/>
          <w:sz w:val="40"/>
          <w:szCs w:val="40"/>
          <w:lang w:bidi="ar-DZ"/>
        </w:rPr>
        <w:footnoteReference w:customMarkFollows="1" w:id="1"/>
        <w:t>1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</w:p>
    <w:p w:rsidR="005D6BFF" w:rsidRPr="005D6BFF" w:rsidRDefault="005D6BFF" w:rsidP="001816B9">
      <w:pPr>
        <w:pStyle w:val="Paragraphedeliste"/>
        <w:numPr>
          <w:ilvl w:val="0"/>
          <w:numId w:val="2"/>
        </w:num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يُعرِّفها ''بول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فيرباند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'' </w:t>
      </w:r>
      <w:r w:rsidRPr="005D6BFF">
        <w:rPr>
          <w:rFonts w:ascii="Sakkal Majalla" w:hAnsi="Sakkal Majalla" w:cs="Sakkal Majalla"/>
          <w:sz w:val="40"/>
          <w:szCs w:val="40"/>
          <w:lang w:bidi="ar-DZ"/>
        </w:rPr>
        <w:t>P. Feyerabend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بأنّها: طرائِق في النّظر إلى العالَم، و إن الأخذ بها يؤثِّرُ على عُموم اعتقاداتِنا و تفسيراتِنا و مِن ثمّ على خَبراتِنا و مفهومَنا عن الواقِع</w:t>
      </w:r>
      <w:r w:rsidRPr="005D6BFF">
        <w:rPr>
          <w:rStyle w:val="Appelnotedebasdep"/>
          <w:rFonts w:ascii="Sakkal Majalla" w:hAnsi="Sakkal Majalla" w:cs="Sakkal Majalla"/>
          <w:sz w:val="40"/>
          <w:szCs w:val="40"/>
          <w:lang w:bidi="ar-DZ"/>
        </w:rPr>
        <w:footnoteReference w:customMarkFollows="1" w:id="2"/>
        <w:t>2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. 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هذا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التعريف يجعل من النظرية العلمية جُملة القوانين و الفروض التي تُفسِّر ظاهرة ما.</w:t>
      </w:r>
    </w:p>
    <w:p w:rsidR="005D6BFF" w:rsidRPr="005D6BFF" w:rsidRDefault="005D6BFF" w:rsidP="001816B9">
      <w:pPr>
        <w:pStyle w:val="Paragraphedeliste"/>
        <w:numPr>
          <w:ilvl w:val="0"/>
          <w:numId w:val="2"/>
        </w:num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تُعَدُّ النظرية العِلْمِية بمثابة مُحاولة لِوصف مجموعة من الظواهِر و تفسيرُها بِطريقة نسقِية</w:t>
      </w:r>
      <w:r w:rsidRPr="005D6BFF">
        <w:rPr>
          <w:rStyle w:val="Appelnotedebasdep"/>
          <w:rFonts w:ascii="Sakkal Majalla" w:hAnsi="Sakkal Majalla" w:cs="Sakkal Majalla"/>
          <w:sz w:val="40"/>
          <w:szCs w:val="40"/>
          <w:lang w:bidi="ar-DZ"/>
        </w:rPr>
        <w:footnoteReference w:customMarkFollows="1" w:id="3"/>
        <w:t>3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.</w:t>
      </w:r>
      <w:r w:rsidRPr="005D6BFF">
        <w:rPr>
          <w:rFonts w:ascii="Sakkal Majalla" w:hAnsi="Sakkal Majalla" w:cs="Sakkal Majalla"/>
          <w:sz w:val="40"/>
          <w:szCs w:val="40"/>
          <w:lang w:bidi="ar-DZ"/>
        </w:rPr>
        <w:t xml:space="preserve"> 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lastRenderedPageBreak/>
        <w:t>إذن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النّظرية العِلمية هي في عمومها نسق من القضايا أو الأفكار، و التي تُشكِّل جملة القوانين المُتّسِقة والمترابطة منطقياً فيما بينها( كلّ قانون يُستَنبَط مُباشرةً من القانون السابِق عليه)، و تكون نتائجها مُتّفِقة مع الوقائِع. </w:t>
      </w:r>
    </w:p>
    <w:p w:rsidR="005D6BFF" w:rsidRPr="005D6BFF" w:rsidRDefault="005D6BFF" w:rsidP="001816B9">
      <w:pPr>
        <w:pStyle w:val="Paragraphedeliste"/>
        <w:numPr>
          <w:ilvl w:val="0"/>
          <w:numId w:val="2"/>
        </w:num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النظرية الفيزيائية(باعتبارها النموذج الأرقى للنظرية العِلْمِية) هِيَ بِصِفةٍ عامّة، بِناء منطقي رياضي أو نسق نظري مُحْكَم البِناء، بواسِطتِهِ يُمكِن وصف الطبيعة</w:t>
      </w:r>
      <w:r w:rsidRPr="005D6BFF">
        <w:rPr>
          <w:rStyle w:val="Appelnotedebasdep"/>
          <w:rFonts w:ascii="Sakkal Majalla" w:hAnsi="Sakkal Majalla" w:cs="Sakkal Majalla"/>
          <w:sz w:val="40"/>
          <w:szCs w:val="40"/>
          <w:lang w:bidi="ar-DZ"/>
        </w:rPr>
        <w:footnoteReference w:customMarkFollows="1" w:id="4"/>
        <w:t>1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.   </w:t>
      </w:r>
    </w:p>
    <w:p w:rsidR="005D6BFF" w:rsidRPr="005D6BFF" w:rsidRDefault="005D6BFF" w:rsidP="001816B9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>علاقة النّظرية بالقانون العِلْمي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  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في المعرفة العِلمية نُميِّز بين </w:t>
      </w:r>
      <w:r w:rsidRPr="005D6BFF">
        <w:rPr>
          <w:rFonts w:ascii="Sakkal Majalla" w:hAnsi="Sakkal Majalla" w:cs="Sakkal Majalla"/>
          <w:sz w:val="40"/>
          <w:szCs w:val="40"/>
          <w:u w:val="single"/>
          <w:rtl/>
          <w:lang w:bidi="ar-DZ"/>
        </w:rPr>
        <w:t>مستويين من المعارف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واحدة تقوم على </w:t>
      </w:r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>المستوى التجريبي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، و هِي تتشَكّل على المعارِف القائِمة على الملاحظات و التجارب،  و هذا المُستوى تُمثِّلُهُ القوانين الاستقرائية، التي تُحدِّد بِدِقّة العلاقات بين الظواهر و خواصها، و أخرى تقوم على </w:t>
      </w:r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>المُستوى النّظري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، و هِي قائِمة على ما لاَ يُمكِن ملاحظتُهُ و مُمارسة التجريب عليه، و يُمثِّل هذا المستوى النّظريات العِلْمِية، و المُتمثِلة في تِلك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الأنساق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التّفسيرِية الشُمولِية. 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lastRenderedPageBreak/>
        <w:t xml:space="preserve">   من خِلال هذا القول، تكون قضية التمييز بين القانون العِلمي و النّظرية العِلمية مَطْلَبٌ أساسي ينبغي الخوض فيه، لِفّك أوتار هذا التشابُك و التداخل بين المفهومين، و هذه أوجه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التمايُزات</w:t>
      </w:r>
      <w:proofErr w:type="spellEnd"/>
      <w:r w:rsidRPr="005D6BFF">
        <w:rPr>
          <w:rStyle w:val="Appelnotedebasdep"/>
          <w:rFonts w:ascii="Sakkal Majalla" w:hAnsi="Sakkal Majalla" w:cs="Sakkal Majalla"/>
          <w:sz w:val="40"/>
          <w:szCs w:val="40"/>
          <w:lang w:bidi="ar-DZ"/>
        </w:rPr>
        <w:footnoteReference w:customMarkFollows="1" w:id="5"/>
        <w:t>2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</w:t>
      </w:r>
    </w:p>
    <w:p w:rsidR="005D6BFF" w:rsidRPr="005D6BFF" w:rsidRDefault="005D6BFF" w:rsidP="001816B9">
      <w:pPr>
        <w:pStyle w:val="Paragraphedeliste"/>
        <w:numPr>
          <w:ilvl w:val="0"/>
          <w:numId w:val="3"/>
        </w:numPr>
        <w:bidi/>
        <w:spacing w:after="0" w:line="360" w:lineRule="auto"/>
        <w:ind w:left="0" w:firstLine="360"/>
        <w:jc w:val="both"/>
        <w:rPr>
          <w:rFonts w:ascii="Sakkal Majalla" w:hAnsi="Sakkal Majalla" w:cs="Sakkal Majalla"/>
          <w:sz w:val="40"/>
          <w:szCs w:val="40"/>
          <w:lang w:bidi="ar-DZ"/>
        </w:rPr>
      </w:pPr>
      <w:proofErr w:type="gramStart"/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>التمييز</w:t>
      </w:r>
      <w:proofErr w:type="gramEnd"/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 xml:space="preserve"> على مُستوى التعميم (الشمولية) و التخصيص(التقييد)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:فالقانون العِلْمي أكثر حصراً و تضييقاً من النظرية العِلمية، باعتبارها أكثر تعميما و شمولية. فكأنّ العلاقة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بينهما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هي علاقة الخاص بالعام أو الجُزء بالكُل. و أبرز مثال على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ذلك :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نظرية التجاذب الكوني لِنيوتن، فقد استطاعت تفسير سقوط الأجسام و حركات القمر و المّد و الجَزْر، و حركات الكواكِب و الشُهُب و النُّجوم، و الأقمار الصِناعية. فقد - استوعبت في نسقها جُملة من القوانين أشهرُها: ''قوانين "كبلر" الثلاثة''، ''قانون القصور الذاتي لــِ "جاليليو" و الذي جاء في مقدِّمة قوانين الميكانيكا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النيوتونية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-</w:t>
      </w:r>
      <w:r w:rsidRPr="005D6BFF">
        <w:rPr>
          <w:rStyle w:val="Appelnotedebasdep"/>
          <w:rFonts w:ascii="Sakkal Majalla" w:hAnsi="Sakkal Majalla" w:cs="Sakkal Majalla"/>
          <w:sz w:val="40"/>
          <w:szCs w:val="40"/>
          <w:lang w:bidi="ar-DZ"/>
        </w:rPr>
        <w:footnoteReference w:customMarkFollows="1" w:id="6"/>
        <w:t>3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.</w:t>
      </w:r>
    </w:p>
    <w:p w:rsidR="005D6BFF" w:rsidRPr="005D6BFF" w:rsidRDefault="005D6BFF" w:rsidP="001816B9">
      <w:pPr>
        <w:pStyle w:val="Paragraphedeliste"/>
        <w:numPr>
          <w:ilvl w:val="0"/>
          <w:numId w:val="3"/>
        </w:numPr>
        <w:bidi/>
        <w:spacing w:after="0" w:line="360" w:lineRule="auto"/>
        <w:ind w:left="0" w:firstLine="0"/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>التمييز على مستوى الاكتشاف</w:t>
      </w:r>
      <w:r w:rsidRPr="005D6BFF">
        <w:rPr>
          <w:rStyle w:val="Appelnotedebasdep"/>
          <w:rFonts w:ascii="Sakkal Majalla" w:hAnsi="Sakkal Majalla" w:cs="Sakkal Majalla"/>
          <w:color w:val="FF0000"/>
          <w:sz w:val="40"/>
          <w:szCs w:val="40"/>
          <w:u w:val="single"/>
          <w:lang w:bidi="ar-DZ"/>
        </w:rPr>
        <w:footnoteReference w:customMarkFollows="1" w:id="7"/>
        <w:sym w:font="Symbol" w:char="F02A"/>
      </w:r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 xml:space="preserve"> و الاختراع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 فالقوانين العِلمية تُكْتَشَف في الطبيعة، فهِي مُتأصِّلة وكامِنة في الأشياء،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سواءاً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اكتشفها الإنسان أم لم 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lastRenderedPageBreak/>
        <w:t xml:space="preserve">يكتشفها.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بيْنما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النّظريات يُبْدِعُها و يخترِعُها هُوَ، مِثْلُها مِثل جل إبداعاتِهِ الفنِّية. فالنظرية العلمية تُعبِّر عن العبقرية الفردية.</w:t>
      </w:r>
    </w:p>
    <w:p w:rsidR="005D6BFF" w:rsidRPr="005D6BFF" w:rsidRDefault="005D6BFF" w:rsidP="001816B9">
      <w:pPr>
        <w:pStyle w:val="Paragraphedeliste"/>
        <w:numPr>
          <w:ilvl w:val="0"/>
          <w:numId w:val="3"/>
        </w:numPr>
        <w:bidi/>
        <w:spacing w:after="0" w:line="360" w:lineRule="auto"/>
        <w:ind w:left="0" w:firstLine="0"/>
        <w:jc w:val="both"/>
        <w:rPr>
          <w:rFonts w:ascii="Sakkal Majalla" w:hAnsi="Sakkal Majalla" w:cs="Sakkal Majalla"/>
          <w:sz w:val="40"/>
          <w:szCs w:val="40"/>
          <w:lang w:bidi="ar-DZ"/>
        </w:rPr>
      </w:pPr>
      <w:proofErr w:type="gramStart"/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>التمييز</w:t>
      </w:r>
      <w:proofErr w:type="gramEnd"/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 xml:space="preserve"> على المُستوى درجة التّفسير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: فالقانون يُفَسِّر الوقائِع المُفردة التي يتشكّل منها، أمّا النظرية العِلمية فهِي تُفسِّر تِلك القوانين التي تحتَضِنُها.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إذن: ــــ النظرية العِلْمِية تُفَسِّر القوانين التي تشمُلُها، فهِي تُفسِّر عَدَد من القوانين التي سَبَقَ التوصُّل إليها، لكنّها ما زالت تحتاج إلى مزيد من التفسير، و قد يحدُث أحياناً أن يوجد قانونان أو أكثر و لا يوجد بينَهُما علاقة أو رابِطة منطِقِية، فتأتي النظرية الجديدة لِتُفسِّر تِلك القوانين، و لِتُنشِئ رابطة منطقية بينهُماــ</w:t>
      </w:r>
      <w:r w:rsidRPr="005D6BFF">
        <w:rPr>
          <w:rStyle w:val="Appelnotedebasdep"/>
          <w:rFonts w:ascii="Sakkal Majalla" w:hAnsi="Sakkal Majalla" w:cs="Sakkal Majalla"/>
          <w:sz w:val="40"/>
          <w:szCs w:val="40"/>
          <w:lang w:bidi="ar-DZ"/>
        </w:rPr>
        <w:footnoteReference w:customMarkFollows="1" w:id="8"/>
        <w:t>1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proofErr w:type="gramStart"/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>سؤال</w:t>
      </w:r>
      <w:proofErr w:type="gramEnd"/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>1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</w:t>
      </w:r>
      <w:r w:rsidRPr="005D6BFF">
        <w:rPr>
          <w:rFonts w:ascii="Sakkal Majalla" w:hAnsi="Sakkal Majalla" w:cs="Sakkal Majalla"/>
          <w:color w:val="FF0000"/>
          <w:sz w:val="40"/>
          <w:szCs w:val="40"/>
          <w:rtl/>
          <w:lang w:bidi="ar-DZ"/>
        </w:rPr>
        <w:t>متى تكتَمِل النظرية التفسيرية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؟ تكتَمِل،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باكتمال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أهدافِها التفسيرية</w:t>
      </w:r>
      <w:r w:rsidRPr="005D6BFF">
        <w:rPr>
          <w:rFonts w:ascii="Sakkal Majalla" w:hAnsi="Sakkal Majalla" w:cs="Sakkal Majalla"/>
          <w:sz w:val="40"/>
          <w:szCs w:val="40"/>
          <w:lang w:bidi="ar-DZ"/>
        </w:rPr>
        <w:t>.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proofErr w:type="gramStart"/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>سؤال</w:t>
      </w:r>
      <w:proofErr w:type="gramEnd"/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>2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</w:t>
      </w:r>
      <w:r w:rsidRPr="005D6BFF">
        <w:rPr>
          <w:rFonts w:ascii="Sakkal Majalla" w:hAnsi="Sakkal Majalla" w:cs="Sakkal Majalla"/>
          <w:color w:val="FF0000"/>
          <w:sz w:val="40"/>
          <w:szCs w:val="40"/>
          <w:rtl/>
          <w:lang w:bidi="ar-DZ"/>
        </w:rPr>
        <w:t xml:space="preserve">هل مُجرّد التجميع لِجُملة من القوانين التجريبية السابقة، يُشكِّل نظرية </w:t>
      </w:r>
      <w:proofErr w:type="spellStart"/>
      <w:r w:rsidRPr="005D6BFF">
        <w:rPr>
          <w:rFonts w:ascii="Sakkal Majalla" w:hAnsi="Sakkal Majalla" w:cs="Sakkal Majalla"/>
          <w:color w:val="FF0000"/>
          <w:sz w:val="40"/>
          <w:szCs w:val="40"/>
          <w:rtl/>
          <w:lang w:bidi="ar-DZ"/>
        </w:rPr>
        <w:t>عِلْمِية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؟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لا</w:t>
      </w:r>
      <w:proofErr w:type="spellEnd"/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، لأنّ النظرية العلمية على العكس من ذلك تُساعِد على فهم القوانين المعروفة و تعمل على تفسيريها، أين تفتح المجال إلى اكتشاف، بل إبداع قوانين جديدة. و هنا فقط تتجسّد أهمِيَتُها في تاريخ العِلم. 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color w:val="FF0000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color w:val="FF0000"/>
          <w:sz w:val="40"/>
          <w:szCs w:val="40"/>
          <w:rtl/>
          <w:lang w:bidi="ar-DZ"/>
        </w:rPr>
        <w:t xml:space="preserve">3ـــ ما هِي الأوجه التي </w:t>
      </w:r>
      <w:proofErr w:type="gramStart"/>
      <w:r w:rsidRPr="005D6BFF">
        <w:rPr>
          <w:rFonts w:ascii="Sakkal Majalla" w:hAnsi="Sakkal Majalla" w:cs="Sakkal Majalla"/>
          <w:color w:val="FF0000"/>
          <w:sz w:val="40"/>
          <w:szCs w:val="40"/>
          <w:rtl/>
          <w:lang w:bidi="ar-DZ"/>
        </w:rPr>
        <w:t>تكون</w:t>
      </w:r>
      <w:proofErr w:type="gramEnd"/>
      <w:r w:rsidRPr="005D6BFF">
        <w:rPr>
          <w:rFonts w:ascii="Sakkal Majalla" w:hAnsi="Sakkal Majalla" w:cs="Sakkal Majalla"/>
          <w:color w:val="FF0000"/>
          <w:sz w:val="40"/>
          <w:szCs w:val="40"/>
          <w:rtl/>
          <w:lang w:bidi="ar-DZ"/>
        </w:rPr>
        <w:t xml:space="preserve"> فيها هذه النّظريات مُفيدةٌ بالنّسبة للعِلْم؟  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lastRenderedPageBreak/>
        <w:t xml:space="preserve">إنّ أهداف النظرية العلمية، هِي نفسها أهداف العِلْم، فما هي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الأوجُه</w:t>
      </w:r>
      <w:r w:rsidRPr="005D6BFF">
        <w:rPr>
          <w:rStyle w:val="Appelnotedebasdep"/>
          <w:rFonts w:ascii="Sakkal Majalla" w:hAnsi="Sakkal Majalla" w:cs="Sakkal Majalla"/>
          <w:sz w:val="40"/>
          <w:szCs w:val="40"/>
          <w:lang w:bidi="ar-DZ"/>
        </w:rPr>
        <w:footnoteReference w:customMarkFollows="1" w:id="9"/>
        <w:t>2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التي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تظهر بها النظريات العِلْمِية، بحيث تكون مُفيدة للعِلْم؟</w:t>
      </w:r>
    </w:p>
    <w:p w:rsidR="005D6BFF" w:rsidRPr="005D6BFF" w:rsidRDefault="005D6BFF" w:rsidP="001816B9">
      <w:pPr>
        <w:pStyle w:val="Paragraphedeliste"/>
        <w:numPr>
          <w:ilvl w:val="0"/>
          <w:numId w:val="4"/>
        </w:numPr>
        <w:bidi/>
        <w:spacing w:after="0" w:line="360" w:lineRule="auto"/>
        <w:ind w:left="0" w:firstLine="425"/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5D6BFF">
        <w:rPr>
          <w:rFonts w:ascii="Sakkal Majalla" w:hAnsi="Sakkal Majalla" w:cs="Sakkal Majalla"/>
          <w:color w:val="C00000"/>
          <w:sz w:val="40"/>
          <w:szCs w:val="40"/>
          <w:u w:val="single"/>
          <w:rtl/>
          <w:lang w:bidi="ar-DZ"/>
        </w:rPr>
        <w:t>وصف طبيعة الظواهِر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يُلَخِّصُ العالِم ''بيار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دوهيم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  <w:r w:rsidRPr="005D6BFF">
        <w:rPr>
          <w:rFonts w:ascii="Sakkal Majalla" w:hAnsi="Sakkal Majalla" w:cs="Sakkal Majalla"/>
          <w:sz w:val="40"/>
          <w:szCs w:val="40"/>
          <w:lang w:bidi="ar-DZ"/>
        </w:rPr>
        <w:t xml:space="preserve">Duhem, Pierre </w:t>
      </w:r>
      <w:proofErr w:type="spellStart"/>
      <w:r w:rsidRPr="005D6BFF">
        <w:rPr>
          <w:rFonts w:ascii="Sakkal Majalla" w:hAnsi="Sakkal Majalla" w:cs="Sakkal Majalla"/>
          <w:sz w:val="40"/>
          <w:szCs w:val="40"/>
          <w:lang w:bidi="ar-DZ"/>
        </w:rPr>
        <w:t>Naurice</w:t>
      </w:r>
      <w:proofErr w:type="spellEnd"/>
      <w:r w:rsidRPr="005D6BFF">
        <w:rPr>
          <w:rFonts w:ascii="Sakkal Majalla" w:hAnsi="Sakkal Majalla" w:cs="Sakkal Majalla"/>
          <w:sz w:val="40"/>
          <w:szCs w:val="40"/>
          <w:lang w:bidi="ar-DZ"/>
        </w:rPr>
        <w:t xml:space="preserve"> Marie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'' هدف النظرية العِلمية في وصف الواقِع الأساسي للظاهرة. أمّا ''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آرنست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ماخ'' فيرى أنّ المعرفة العِلمية ليست سِوى أبسط ما يُمكِن من وصف للعلاقات بين العناصر بِأقّل جُهد عقلي مُمْكِن. لِتصبِح بذلك النظرِية المسؤولة عن وضع إطاراً يُمكِن من وصف طبيعة الظواهِر و توضيح عناصِرها و أبعادها.</w:t>
      </w:r>
    </w:p>
    <w:p w:rsidR="005D6BFF" w:rsidRPr="005D6BFF" w:rsidRDefault="005D6BFF" w:rsidP="001816B9">
      <w:pPr>
        <w:pStyle w:val="Paragraphedeliste"/>
        <w:numPr>
          <w:ilvl w:val="0"/>
          <w:numId w:val="4"/>
        </w:numPr>
        <w:tabs>
          <w:tab w:val="right" w:pos="850"/>
        </w:tabs>
        <w:bidi/>
        <w:spacing w:after="0" w:line="360" w:lineRule="auto"/>
        <w:ind w:left="0" w:firstLine="425"/>
        <w:jc w:val="both"/>
        <w:rPr>
          <w:rFonts w:ascii="Sakkal Majalla" w:hAnsi="Sakkal Majalla" w:cs="Sakkal Majalla"/>
          <w:sz w:val="40"/>
          <w:szCs w:val="40"/>
          <w:lang w:bidi="ar-DZ"/>
        </w:rPr>
      </w:pPr>
      <w:proofErr w:type="gramStart"/>
      <w:r w:rsidRPr="005D6BFF">
        <w:rPr>
          <w:rFonts w:ascii="Sakkal Majalla" w:hAnsi="Sakkal Majalla" w:cs="Sakkal Majalla"/>
          <w:color w:val="C00000"/>
          <w:sz w:val="40"/>
          <w:szCs w:val="40"/>
          <w:u w:val="single"/>
          <w:rtl/>
          <w:lang w:bidi="ar-DZ"/>
        </w:rPr>
        <w:t>حلّ</w:t>
      </w:r>
      <w:proofErr w:type="gramEnd"/>
      <w:r w:rsidRPr="005D6BFF">
        <w:rPr>
          <w:rFonts w:ascii="Sakkal Majalla" w:hAnsi="Sakkal Majalla" w:cs="Sakkal Majalla"/>
          <w:color w:val="C00000"/>
          <w:sz w:val="40"/>
          <w:szCs w:val="40"/>
          <w:u w:val="single"/>
          <w:rtl/>
          <w:lang w:bidi="ar-DZ"/>
        </w:rPr>
        <w:t xml:space="preserve"> المُشكِلات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إنّ جوهر الدور الذي ينبغي للنظرية العِلمية أن تَصِل إليه، لِتِلك المشكلات أو التساؤلات التي ميّزت و شغلت بال العلماء على اختلاف زمرتهم العِلْمِية. مِمّا فَسَح المجال أمام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تنافُس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النظريات.</w:t>
      </w:r>
    </w:p>
    <w:p w:rsidR="005D6BFF" w:rsidRPr="005D6BFF" w:rsidRDefault="005D6BFF" w:rsidP="001816B9">
      <w:pPr>
        <w:pStyle w:val="Paragraphedeliste"/>
        <w:numPr>
          <w:ilvl w:val="0"/>
          <w:numId w:val="4"/>
        </w:numPr>
        <w:bidi/>
        <w:spacing w:after="0" w:line="360" w:lineRule="auto"/>
        <w:ind w:left="0" w:firstLine="284"/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5D6BFF">
        <w:rPr>
          <w:rFonts w:ascii="Sakkal Majalla" w:hAnsi="Sakkal Majalla" w:cs="Sakkal Majalla"/>
          <w:color w:val="C00000"/>
          <w:sz w:val="40"/>
          <w:szCs w:val="40"/>
          <w:u w:val="single"/>
          <w:rtl/>
          <w:lang w:bidi="ar-DZ"/>
        </w:rPr>
        <w:t>الاقتصاد في الجُهد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: في إشارة للعالِم ''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دوهيم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'' يؤكِّد أن النظريات العِلمية، تُعين على الاقتصاد في التفكير، و ذلك بِربط أعداد كبيرة من القوانين التجريبية، بشكل استنباطي، تحت مصطلحات قليلة. و هكذا يتّم تعويض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جملة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تلك القوانين بالمصطلحات المقابلة لها فقط.</w:t>
      </w:r>
    </w:p>
    <w:p w:rsidR="005D6BFF" w:rsidRPr="005D6BFF" w:rsidRDefault="005D6BFF" w:rsidP="001816B9">
      <w:pPr>
        <w:pStyle w:val="Paragraphedeliste"/>
        <w:bidi/>
        <w:spacing w:after="0" w:line="360" w:lineRule="auto"/>
        <w:ind w:left="0" w:firstLine="284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u w:val="single"/>
          <w:rtl/>
          <w:lang w:bidi="ar-DZ"/>
        </w:rPr>
        <w:lastRenderedPageBreak/>
        <w:t xml:space="preserve">   إذن النظريات العلمية وِفق هذا الطرح، تختَزِلُ الظواهِر و القوانين و عن طريق المنطق، إلى </w:t>
      </w:r>
      <w:proofErr w:type="spellStart"/>
      <w:r w:rsidRPr="005D6BFF">
        <w:rPr>
          <w:rFonts w:ascii="Sakkal Majalla" w:hAnsi="Sakkal Majalla" w:cs="Sakkal Majalla"/>
          <w:sz w:val="40"/>
          <w:szCs w:val="40"/>
          <w:u w:val="single"/>
          <w:rtl/>
          <w:lang w:bidi="ar-DZ"/>
        </w:rPr>
        <w:t>شيئ</w:t>
      </w:r>
      <w:proofErr w:type="spellEnd"/>
      <w:r w:rsidRPr="005D6BFF">
        <w:rPr>
          <w:rFonts w:ascii="Sakkal Majalla" w:hAnsi="Sakkal Majalla" w:cs="Sakkal Majalla"/>
          <w:sz w:val="40"/>
          <w:szCs w:val="40"/>
          <w:u w:val="single"/>
          <w:rtl/>
          <w:lang w:bidi="ar-DZ"/>
        </w:rPr>
        <w:t xml:space="preserve"> تام الوضوح، و هكذا تصير المعرفة العلمية أيسر، و الحصول عليها أسرع، بطريقة أعمق و أسلَم و سهلة الفهم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. </w:t>
      </w:r>
    </w:p>
    <w:p w:rsidR="005D6BFF" w:rsidRPr="005D6BFF" w:rsidRDefault="005D6BFF" w:rsidP="001816B9">
      <w:pPr>
        <w:pStyle w:val="Paragraphedeliste"/>
        <w:numPr>
          <w:ilvl w:val="0"/>
          <w:numId w:val="4"/>
        </w:numPr>
        <w:bidi/>
        <w:spacing w:after="0" w:line="360" w:lineRule="auto"/>
        <w:ind w:firstLine="283"/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u w:val="single"/>
          <w:rtl/>
          <w:lang w:bidi="ar-DZ"/>
        </w:rPr>
        <w:t xml:space="preserve"> </w:t>
      </w:r>
      <w:r w:rsidRPr="005D6BFF">
        <w:rPr>
          <w:rFonts w:ascii="Sakkal Majalla" w:hAnsi="Sakkal Majalla" w:cs="Sakkal Majalla"/>
          <w:color w:val="C00000"/>
          <w:sz w:val="40"/>
          <w:szCs w:val="40"/>
          <w:u w:val="single"/>
          <w:rtl/>
          <w:lang w:bidi="ar-DZ"/>
        </w:rPr>
        <w:t>الفهـــــــم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 </w:t>
      </w:r>
    </w:p>
    <w:p w:rsidR="005D6BFF" w:rsidRPr="005D6BFF" w:rsidRDefault="005D6BFF" w:rsidP="001816B9">
      <w:pPr>
        <w:bidi/>
        <w:spacing w:after="0" w:line="360" w:lineRule="auto"/>
        <w:ind w:left="141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قيمة النظرية العلمية تكمن فيما تحمله من قدرة على تقديم فهم أكثر لِظواهِر هذا الكون،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سواءاً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ما تعلق بعالَم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الماكروفيزياء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، أو عالَم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الميكروفيزياء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. ـــ فالنظريات العِلمية المعاصِرة زادت من فهم الواقع المعيش، كما كانت أساساً للتقدّم التكنولوجي الهائل.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إذن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الفهم مطلب أساسي بالنسبة للنظريات العلمية.</w:t>
      </w:r>
    </w:p>
    <w:p w:rsidR="005D6BFF" w:rsidRPr="005D6BFF" w:rsidRDefault="005D6BFF" w:rsidP="001816B9">
      <w:pPr>
        <w:pStyle w:val="Paragraphedeliste"/>
        <w:numPr>
          <w:ilvl w:val="0"/>
          <w:numId w:val="4"/>
        </w:numPr>
        <w:bidi/>
        <w:spacing w:after="0" w:line="360" w:lineRule="auto"/>
        <w:ind w:left="0" w:firstLine="425"/>
        <w:jc w:val="both"/>
        <w:rPr>
          <w:rFonts w:ascii="Sakkal Majalla" w:hAnsi="Sakkal Majalla" w:cs="Sakkal Majalla"/>
          <w:sz w:val="40"/>
          <w:szCs w:val="40"/>
          <w:lang w:bidi="ar-DZ"/>
        </w:rPr>
      </w:pPr>
      <w:proofErr w:type="gramStart"/>
      <w:r w:rsidRPr="005D6BFF">
        <w:rPr>
          <w:rFonts w:ascii="Sakkal Majalla" w:hAnsi="Sakkal Majalla" w:cs="Sakkal Majalla"/>
          <w:color w:val="C00000"/>
          <w:sz w:val="40"/>
          <w:szCs w:val="40"/>
          <w:u w:val="single"/>
          <w:rtl/>
          <w:lang w:bidi="ar-DZ"/>
        </w:rPr>
        <w:t>التفسير</w:t>
      </w:r>
      <w:proofErr w:type="gramEnd"/>
      <w:r w:rsidRPr="005D6BFF">
        <w:rPr>
          <w:rFonts w:ascii="Sakkal Majalla" w:hAnsi="Sakkal Majalla" w:cs="Sakkal Majalla"/>
          <w:color w:val="C00000"/>
          <w:sz w:val="40"/>
          <w:szCs w:val="40"/>
          <w:u w:val="single"/>
          <w:rtl/>
          <w:lang w:bidi="ar-DZ"/>
        </w:rPr>
        <w:t xml:space="preserve"> و التنبؤ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التفسير هدف جوهري بالنسبة للنّظرية العِلمية، بها نتجاوز عملية الوصف، الذي لا يعني أكثر من ملاحظة وقائِع، و تجريب حوادث و ظواهر تمّ تسجيلها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بناءاً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على تلك الملاحظات. ـــ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ولكن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لن يتِّم التوصُّل إلى نظرية عِلْمِية بِمُجرّد تسجيل ما يحدُث، بل لا بُدّ من تسجيلِها و الربط بين أجزائِها، و فهم الطريقة التي حدثت بها هذه الحادِثة أو تِلْك، و ذلك هو التفسير. ـــ</w:t>
      </w:r>
      <w:r w:rsidRPr="005D6BFF">
        <w:rPr>
          <w:rStyle w:val="Appelnotedebasdep"/>
          <w:rFonts w:ascii="Sakkal Majalla" w:hAnsi="Sakkal Majalla" w:cs="Sakkal Majalla"/>
          <w:sz w:val="40"/>
          <w:szCs w:val="40"/>
          <w:lang w:bidi="ar-DZ"/>
        </w:rPr>
        <w:footnoteReference w:customMarkFollows="1" w:id="10"/>
        <w:t>1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 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 </w:t>
      </w:r>
      <w:r w:rsidRPr="005D6BFF">
        <w:rPr>
          <w:rFonts w:ascii="Sakkal Majalla" w:hAnsi="Sakkal Majalla" w:cs="Sakkal Majalla"/>
          <w:color w:val="C00000"/>
          <w:sz w:val="40"/>
          <w:szCs w:val="40"/>
          <w:rtl/>
          <w:lang w:bidi="ar-DZ"/>
        </w:rPr>
        <w:t>إذن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و لِفهم العالَم و السيطرة على الكون، ينبغي تؤدّي النّظرية العِلمية لهذه الوظائف، لأنّ تَعَقُل العالَم وتفسيرِهِ و السيطرة عليه، هو الغاية القصوى من صياغة النّظريات العِلمية. 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4ـ </w:t>
      </w:r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>كيف يتِّم بناء النظريات العِلمية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؟ 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 هناك نموذج شائِع، وضعه ''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دوهيم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'' لِتركيب النظريات العِلمية، و حدّده في أربعة (04) عمليات إجرائية، أساسية في تركيبها: </w:t>
      </w:r>
    </w:p>
    <w:p w:rsidR="005D6BFF" w:rsidRPr="005D6BFF" w:rsidRDefault="005D6BFF" w:rsidP="001816B9">
      <w:pPr>
        <w:pStyle w:val="Paragraphedeliste"/>
        <w:numPr>
          <w:ilvl w:val="0"/>
          <w:numId w:val="5"/>
        </w:num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lang w:bidi="ar-DZ"/>
        </w:rPr>
      </w:pP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انتقاء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الخصائص الفيزيائية البسيطة التي يُمكن ملاحظتها و قياسها (برموز رياضية) مِمّا تُمثِّلُه النظرية، بحيث لا يكون بينها و بين الخصائص الفيزيائية ارتباط جوهري. </w:t>
      </w:r>
      <w:r w:rsidRPr="005D6BFF">
        <w:rPr>
          <w:rFonts w:ascii="Sakkal Majalla" w:hAnsi="Sakkal Majalla" w:cs="Sakkal Majalla"/>
          <w:sz w:val="40"/>
          <w:szCs w:val="40"/>
          <w:u w:val="single"/>
          <w:rtl/>
          <w:lang w:bidi="ar-DZ"/>
        </w:rPr>
        <w:t>مثال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: تمثيل درجات الحرارة المقاسة بالدرجة المئوية، تُعدُّ تمثيلاً كمياً و اصطلاحِياً عن الشعور بالدِفء و البَرْد.</w:t>
      </w:r>
    </w:p>
    <w:p w:rsidR="005D6BFF" w:rsidRPr="005D6BFF" w:rsidRDefault="005D6BFF" w:rsidP="001816B9">
      <w:pPr>
        <w:pStyle w:val="Paragraphedeliste"/>
        <w:numPr>
          <w:ilvl w:val="0"/>
          <w:numId w:val="5"/>
        </w:num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lang w:bidi="ar-DZ"/>
        </w:rPr>
      </w:pP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تشكيل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عدد قليل من القضايا أو الفُروض تربِطُ الرموز بطريقة مُحْكمة، كدليل على تماسُكها المنطقي، و التوافُق على صِحتِها. </w:t>
      </w:r>
      <w:r w:rsidRPr="005D6BFF">
        <w:rPr>
          <w:rFonts w:ascii="Sakkal Majalla" w:hAnsi="Sakkal Majalla" w:cs="Sakkal Majalla"/>
          <w:sz w:val="40"/>
          <w:szCs w:val="40"/>
          <w:u w:val="single"/>
          <w:rtl/>
          <w:lang w:bidi="ar-DZ"/>
        </w:rPr>
        <w:t>مثال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القُوّة الدافٍعة بوصفِها نِتاج الكتلة و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السرعة</w:t>
      </w:r>
      <w:proofErr w:type="gramEnd"/>
    </w:p>
    <w:p w:rsidR="005D6BFF" w:rsidRPr="005D6BFF" w:rsidRDefault="005D6BFF" w:rsidP="001816B9">
      <w:pPr>
        <w:pStyle w:val="Paragraphedeliste"/>
        <w:numPr>
          <w:ilvl w:val="0"/>
          <w:numId w:val="5"/>
        </w:num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تمثيل العلاقات الحقيقية بين الخصائص،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وفقاً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لقواعِد التّحليل الرياضي، لِيكون مِعياراً للثبات والتماسُك المنطقي.</w:t>
      </w:r>
    </w:p>
    <w:p w:rsidR="005D6BFF" w:rsidRPr="005D6BFF" w:rsidRDefault="005D6BFF" w:rsidP="001816B9">
      <w:pPr>
        <w:pStyle w:val="Paragraphedeliste"/>
        <w:numPr>
          <w:ilvl w:val="0"/>
          <w:numId w:val="5"/>
        </w:num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ترجمة النتائج المُستخلصة، إلى مُصطلحات فيزيائية و التي هِي بمثابة عِبارات جديدة عن خصائِص الأجسام القابلة للقياس، أين يتِّمُ تشكيل نوع من القاموس أو المُعجَم، يُساعِد في استخدام الترجمة، حيث تُعَدُّ 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lastRenderedPageBreak/>
        <w:t>النظرية جيّدة، إذا كانت النتائج مُلائِمة، كما تكون سيِّئة إذا لم تَكُن كذلك.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  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5ـــ </w:t>
      </w:r>
      <w:proofErr w:type="gramStart"/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>ما</w:t>
      </w:r>
      <w:proofErr w:type="gramEnd"/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 xml:space="preserve"> الأنماط التي قد تأتي بها النظريات العِلْمِية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؟ 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يُمكِن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تصنيف النظريات العِلْمِية إلى أنواع و ذلك حسب استخداماتِها و درجة تعميمها و مكانتها الأساسية في العلوم، و بالتالي نجِد أنفُسنا أمام أنماط عِدّة من النّظريات العِلمِية ـــ كما يرى د. عادل عوض ـــ يمُكن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تحديدُما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كما يلي:</w:t>
      </w:r>
    </w:p>
    <w:p w:rsidR="005D6BFF" w:rsidRPr="005D6BFF" w:rsidRDefault="005D6BFF" w:rsidP="001816B9">
      <w:pPr>
        <w:pStyle w:val="Paragraphedeliste"/>
        <w:numPr>
          <w:ilvl w:val="0"/>
          <w:numId w:val="6"/>
        </w:numPr>
        <w:bidi/>
        <w:spacing w:after="0" w:line="360" w:lineRule="auto"/>
        <w:ind w:left="0" w:firstLine="283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color w:val="C00000"/>
          <w:sz w:val="40"/>
          <w:szCs w:val="40"/>
          <w:u w:val="double"/>
          <w:rtl/>
          <w:lang w:bidi="ar-DZ"/>
        </w:rPr>
        <w:t>نظريات تجريدية و نظريات افتراضية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: هناك طريقتين في صياغة النّظريات الفيزيائية حسب "رانكن</w:t>
      </w:r>
      <w:r w:rsidRPr="005D6BFF">
        <w:rPr>
          <w:rFonts w:ascii="Sakkal Majalla" w:hAnsi="Sakkal Majalla" w:cs="Sakkal Majalla"/>
          <w:sz w:val="40"/>
          <w:szCs w:val="40"/>
          <w:lang w:bidi="ar-DZ"/>
        </w:rPr>
        <w:t xml:space="preserve"> </w:t>
      </w:r>
      <w:proofErr w:type="spellStart"/>
      <w:r w:rsidRPr="005D6BFF">
        <w:rPr>
          <w:rFonts w:ascii="Sakkal Majalla" w:hAnsi="Sakkal Majalla" w:cs="Sakkal Majalla"/>
          <w:sz w:val="40"/>
          <w:szCs w:val="40"/>
          <w:lang w:bidi="ar-DZ"/>
        </w:rPr>
        <w:t>Rankin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"  </w:t>
      </w:r>
      <w:r w:rsidRPr="005D6BFF">
        <w:rPr>
          <w:rFonts w:ascii="Sakkal Majalla" w:hAnsi="Sakkal Majalla" w:cs="Sakkal Majalla"/>
          <w:color w:val="E36C0A" w:themeColor="accent6" w:themeShade="BF"/>
          <w:sz w:val="40"/>
          <w:szCs w:val="40"/>
          <w:rtl/>
          <w:lang w:bidi="ar-DZ"/>
        </w:rPr>
        <w:t>(أحد مؤسسي مدرسة الفيزياء التي حاولت إنشاء الديناميكا الحرارية أساساً لِنسق موحّد للعِلم الطبيعي و الذي أطلِق عليه علم الطاقة)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و الذي صاغ هذا الاختلاف بِوضوح سنة 1855م: </w:t>
      </w:r>
      <w:r w:rsidRPr="005D6BFF">
        <w:rPr>
          <w:rFonts w:ascii="Sakkal Majalla" w:hAnsi="Sakkal Majalla" w:cs="Sakkal Majalla"/>
          <w:color w:val="C00000"/>
          <w:sz w:val="40"/>
          <w:szCs w:val="40"/>
          <w:u w:val="single"/>
          <w:rtl/>
          <w:lang w:bidi="ar-DZ"/>
        </w:rPr>
        <w:t>الأولى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هي النظريات التي تتكوّن وِفق </w:t>
      </w:r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>" الطريقة التجريدية"</w:t>
      </w:r>
      <w:r w:rsidRPr="005D6BFF">
        <w:rPr>
          <w:rFonts w:ascii="Sakkal Majalla" w:hAnsi="Sakkal Majalla" w:cs="Sakkal Majalla"/>
          <w:color w:val="FF0000"/>
          <w:sz w:val="40"/>
          <w:szCs w:val="40"/>
          <w:rtl/>
          <w:lang w:bidi="ar-DZ"/>
        </w:rPr>
        <w:t xml:space="preserve">  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التي لا تُسلِّم بأيِّ شيء فرضي أو حدسي، تُسمى أيضاً ''بالنظريات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الفينومينولوجية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'' أو ''النظريات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الظاهِراتِية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'' من أمثال تلك النظريات: نظرية الجاذبية، نظرية الديناميكا الحرارية التقليدية. أمّا </w:t>
      </w:r>
      <w:r w:rsidRPr="005D6BFF">
        <w:rPr>
          <w:rFonts w:ascii="Sakkal Majalla" w:hAnsi="Sakkal Majalla" w:cs="Sakkal Majalla"/>
          <w:color w:val="C00000"/>
          <w:sz w:val="40"/>
          <w:szCs w:val="40"/>
          <w:u w:val="single"/>
          <w:rtl/>
          <w:lang w:bidi="ar-DZ"/>
        </w:rPr>
        <w:t>الثانية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فهِي التي تتشكّل </w:t>
      </w:r>
      <w:r w:rsidRPr="005D6BFF">
        <w:rPr>
          <w:rFonts w:ascii="Sakkal Majalla" w:hAnsi="Sakkal Majalla" w:cs="Sakkal Majalla"/>
          <w:color w:val="FF0000"/>
          <w:sz w:val="40"/>
          <w:szCs w:val="40"/>
          <w:u w:val="single"/>
          <w:rtl/>
          <w:lang w:bidi="ar-DZ"/>
        </w:rPr>
        <w:t xml:space="preserve">بالطريقة الافتراضية </w:t>
      </w:r>
      <w:r w:rsidRPr="005D6BFF">
        <w:rPr>
          <w:rFonts w:ascii="Sakkal Majalla" w:hAnsi="Sakkal Majalla" w:cs="Sakkal Majalla"/>
          <w:color w:val="FF0000"/>
          <w:sz w:val="40"/>
          <w:szCs w:val="40"/>
          <w:rtl/>
          <w:lang w:bidi="ar-DZ"/>
        </w:rPr>
        <w:t xml:space="preserve"> 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والتي تؤكِّد العلاقات القائمة بين الكيانات الافتراضية و التي لا يمكن إدراكها عن طريق الحواس، مصداقيتها تكون بتوافُق نتائجها مع نتائج الملاحظة و التجربة. و من أمثلة ذاك النّوع: " النظريات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lastRenderedPageBreak/>
        <w:t>الترانسندنتالية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" ،" النظريات الميكروسكوبية"، النظرية الموجية للضوء"، "النظرية الجزيئية للغازات".</w:t>
      </w:r>
    </w:p>
    <w:p w:rsidR="005D6BFF" w:rsidRPr="005D6BFF" w:rsidRDefault="005D6BFF" w:rsidP="001816B9">
      <w:pPr>
        <w:bidi/>
        <w:spacing w:after="0" w:line="360" w:lineRule="auto"/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ملاحظة: يُعْلِي "رانكن" من قيمة ''النظريات التجريدية'' على حساب ''النظريات الافتراضية''، لأنّه اعتبر استخدام هذه الأخيرة، مرحلة تمهيدية و سابقة على استخدام النظريات التجريدية. و قد أكّد تاريخ الفيزياء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إدِّعاءات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"رانكن" هذه.  </w:t>
      </w:r>
    </w:p>
    <w:p w:rsidR="005D6BFF" w:rsidRPr="005D6BFF" w:rsidRDefault="005D6BFF" w:rsidP="001816B9">
      <w:pPr>
        <w:pStyle w:val="Paragraphedeliste"/>
        <w:numPr>
          <w:ilvl w:val="0"/>
          <w:numId w:val="6"/>
        </w:numPr>
        <w:tabs>
          <w:tab w:val="right" w:pos="850"/>
        </w:tabs>
        <w:bidi/>
        <w:spacing w:line="360" w:lineRule="auto"/>
        <w:ind w:left="0" w:firstLine="425"/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</w:t>
      </w:r>
      <w:r w:rsidRPr="005D6BFF">
        <w:rPr>
          <w:rFonts w:ascii="Sakkal Majalla" w:hAnsi="Sakkal Majalla" w:cs="Sakkal Majalla"/>
          <w:color w:val="C00000"/>
          <w:sz w:val="40"/>
          <w:szCs w:val="40"/>
          <w:u w:val="double"/>
          <w:rtl/>
          <w:lang w:bidi="ar-DZ"/>
        </w:rPr>
        <w:t xml:space="preserve">نظريات شبكية (مُعقدّة) و </w:t>
      </w:r>
      <w:proofErr w:type="gramStart"/>
      <w:r w:rsidRPr="005D6BFF">
        <w:rPr>
          <w:rFonts w:ascii="Sakkal Majalla" w:hAnsi="Sakkal Majalla" w:cs="Sakkal Majalla"/>
          <w:color w:val="C00000"/>
          <w:sz w:val="40"/>
          <w:szCs w:val="40"/>
          <w:u w:val="double"/>
          <w:rtl/>
          <w:lang w:bidi="ar-DZ"/>
        </w:rPr>
        <w:t>نظريات</w:t>
      </w:r>
      <w:proofErr w:type="gramEnd"/>
      <w:r w:rsidRPr="005D6BFF">
        <w:rPr>
          <w:rFonts w:ascii="Sakkal Majalla" w:hAnsi="Sakkal Majalla" w:cs="Sakkal Majalla"/>
          <w:sz w:val="40"/>
          <w:szCs w:val="40"/>
          <w:u w:val="double"/>
          <w:rtl/>
          <w:lang w:bidi="ar-DZ"/>
        </w:rPr>
        <w:t xml:space="preserve"> </w:t>
      </w:r>
      <w:r w:rsidRPr="005D6BFF">
        <w:rPr>
          <w:rFonts w:ascii="Sakkal Majalla" w:hAnsi="Sakkal Majalla" w:cs="Sakkal Majalla"/>
          <w:color w:val="C00000"/>
          <w:sz w:val="40"/>
          <w:szCs w:val="40"/>
          <w:u w:val="double"/>
          <w:rtl/>
          <w:lang w:bidi="ar-DZ"/>
        </w:rPr>
        <w:t>تفسيرية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تستخدِم </w:t>
      </w:r>
      <w:r w:rsidRPr="005D6BFF">
        <w:rPr>
          <w:rFonts w:ascii="Sakkal Majalla" w:hAnsi="Sakkal Majalla" w:cs="Sakkal Majalla"/>
          <w:color w:val="C00000"/>
          <w:sz w:val="40"/>
          <w:szCs w:val="40"/>
          <w:u w:val="thick"/>
          <w:rtl/>
          <w:lang w:bidi="ar-DZ"/>
        </w:rPr>
        <w:t>الأولى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'' التعميمات التجريبية على أنّها مُصادرات منها تشتَّقُ نتائِجها.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فهِي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لا تُفسِّر إلاّ بالمعنى الأقّل. و يمكن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وصف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بِناءها بأنّه شبكي الشكل و هي ذات طبيعة مُعقّدة.  و من </w:t>
      </w:r>
      <w:proofErr w:type="gramStart"/>
      <w:r w:rsidRPr="005D6BFF">
        <w:rPr>
          <w:rFonts w:ascii="Sakkal Majalla" w:hAnsi="Sakkal Majalla" w:cs="Sakkal Majalla"/>
          <w:sz w:val="40"/>
          <w:szCs w:val="40"/>
          <w:u w:val="thick"/>
          <w:rtl/>
          <w:lang w:bidi="ar-DZ"/>
        </w:rPr>
        <w:t>أمثلته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ا: دي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ناميكا "نيوتن"، "الديناميكا  المادّية و علم الحركة المجرّد (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الكينماتيكا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). أمّا </w:t>
      </w:r>
      <w:r w:rsidRPr="005D6BFF">
        <w:rPr>
          <w:rFonts w:ascii="Sakkal Majalla" w:hAnsi="Sakkal Majalla" w:cs="Sakkal Majalla"/>
          <w:color w:val="C00000"/>
          <w:sz w:val="40"/>
          <w:szCs w:val="40"/>
          <w:u w:val="thick"/>
          <w:rtl/>
          <w:lang w:bidi="ar-DZ"/>
        </w:rPr>
        <w:t>الثانية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أي النّظريات التفسيرية: فهِي على نقيض الأولى تُفسِّر مجموعة من الوقائِع عن طريق تفسير آخر و مجموعة مختلفة من الوقائِع.  فهِي تتناول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عدداً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من الوقائِع المعروفة عن العالَم الواقِعي. ( أي تنطلِق من تعميمات تجريبية أو قوانين، ثُمَّ تُنّمي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إيطاراً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تفسيرياً يُمكِن استنباط هذه التعميمات). </w:t>
      </w:r>
      <w:r w:rsidRPr="005D6BFF">
        <w:rPr>
          <w:rFonts w:ascii="Sakkal Majalla" w:hAnsi="Sakkal Majalla" w:cs="Sakkal Majalla"/>
          <w:color w:val="C00000"/>
          <w:sz w:val="40"/>
          <w:szCs w:val="40"/>
          <w:u w:val="double"/>
          <w:rtl/>
          <w:lang w:bidi="ar-DZ"/>
        </w:rPr>
        <w:t>إذن: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  النظريات التفسيرية هي أكثر تركيباً من الناحية المنطِقِية مِن النظريات الشبكِية، إذ تعتمِد بِنِسبة كبيرة على مبدأ العِلِّية. </w:t>
      </w:r>
    </w:p>
    <w:p w:rsidR="005D6BFF" w:rsidRPr="005D6BFF" w:rsidRDefault="005D6BFF" w:rsidP="001816B9">
      <w:pPr>
        <w:pStyle w:val="Paragraphedeliste"/>
        <w:numPr>
          <w:ilvl w:val="0"/>
          <w:numId w:val="6"/>
        </w:numPr>
        <w:tabs>
          <w:tab w:val="right" w:pos="850"/>
        </w:tabs>
        <w:bidi/>
        <w:spacing w:line="360" w:lineRule="auto"/>
        <w:ind w:left="0" w:firstLine="425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color w:val="C00000"/>
          <w:sz w:val="40"/>
          <w:szCs w:val="40"/>
          <w:u w:val="double"/>
          <w:rtl/>
          <w:lang w:bidi="ar-DZ"/>
        </w:rPr>
        <w:t>نظريات بِنائية و نظريات تحليلية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:</w:t>
      </w:r>
    </w:p>
    <w:p w:rsidR="005D6BFF" w:rsidRPr="005D6BFF" w:rsidRDefault="005D6BFF" w:rsidP="001816B9">
      <w:pPr>
        <w:pStyle w:val="Paragraphedeliste"/>
        <w:bidi/>
        <w:spacing w:line="360" w:lineRule="auto"/>
        <w:ind w:left="0"/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lastRenderedPageBreak/>
        <w:t>هذا التقسيم يرجع إلى العالِم الفيزيائي الألماني ''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آلبرت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آنشتاين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''، أمّا </w:t>
      </w:r>
      <w:r w:rsidRPr="005D6BFF">
        <w:rPr>
          <w:rFonts w:ascii="Sakkal Majalla" w:hAnsi="Sakkal Majalla" w:cs="Sakkal Majalla"/>
          <w:color w:val="FF0000"/>
          <w:sz w:val="40"/>
          <w:szCs w:val="40"/>
          <w:u w:val="thick"/>
          <w:rtl/>
          <w:lang w:bidi="ar-DZ"/>
        </w:rPr>
        <w:t>النّوع الأوّل</w:t>
      </w:r>
      <w:r w:rsidRPr="005D6BFF">
        <w:rPr>
          <w:rFonts w:ascii="Sakkal Majalla" w:hAnsi="Sakkal Majalla" w:cs="Sakkal Majalla"/>
          <w:color w:val="FF0000"/>
          <w:sz w:val="40"/>
          <w:szCs w:val="40"/>
          <w:rtl/>
          <w:lang w:bidi="ar-DZ"/>
        </w:rPr>
        <w:t xml:space="preserve">  تعتمد على الطريقة التركيبية، 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فتُمثّلُهُ مُختلف النظريات، و التي حاولَت تقديم تصويراً للظواهر المُعقّدة، حيث يكون ذلك التصوير نقطة الابتداء: </w:t>
      </w:r>
      <w:r w:rsidRPr="005D6BFF">
        <w:rPr>
          <w:rFonts w:ascii="Sakkal Majalla" w:hAnsi="Sakkal Majalla" w:cs="Sakkal Majalla"/>
          <w:color w:val="FF0000"/>
          <w:sz w:val="40"/>
          <w:szCs w:val="40"/>
          <w:u w:val="thick"/>
          <w:rtl/>
          <w:lang w:bidi="ar-DZ"/>
        </w:rPr>
        <w:t>من مميِّزاتها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  </w:t>
      </w:r>
      <w:r w:rsidRPr="005D6BFF">
        <w:rPr>
          <w:rFonts w:ascii="Sakkal Majalla" w:hAnsi="Sakkal Majalla" w:cs="Sakkal Majalla"/>
          <w:color w:val="7030A0"/>
          <w:sz w:val="40"/>
          <w:szCs w:val="40"/>
          <w:rtl/>
          <w:lang w:bidi="ar-DZ"/>
        </w:rPr>
        <w:t xml:space="preserve">الوضوح و التمام و قابلية التطبيق 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. مثال على ذلك:  النظرية الحركية للغازات ( التي تختزل العمليات الميكانيكية و الحرارية و الانتشارية للغازات إلى الحركات الجزيئية . </w:t>
      </w:r>
      <w:proofErr w:type="gram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أمّا</w:t>
      </w:r>
      <w:proofErr w:type="gram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  <w:r w:rsidRPr="005D6BFF">
        <w:rPr>
          <w:rFonts w:ascii="Sakkal Majalla" w:hAnsi="Sakkal Majalla" w:cs="Sakkal Majalla"/>
          <w:color w:val="FF0000"/>
          <w:sz w:val="40"/>
          <w:szCs w:val="40"/>
          <w:u w:val="thick"/>
          <w:rtl/>
          <w:lang w:bidi="ar-DZ"/>
        </w:rPr>
        <w:t>النوع الثاني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و التي يُطلق عليها أيضاً '' نظريات المبدأ'' و </w:t>
      </w:r>
      <w:r w:rsidRPr="005D6BFF">
        <w:rPr>
          <w:rFonts w:ascii="Sakkal Majalla" w:hAnsi="Sakkal Majalla" w:cs="Sakkal Majalla"/>
          <w:color w:val="FF0000"/>
          <w:sz w:val="40"/>
          <w:szCs w:val="40"/>
          <w:rtl/>
          <w:lang w:bidi="ar-DZ"/>
        </w:rPr>
        <w:t xml:space="preserve">تعتمد على الطريقة التّحليلية، 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و هنا لا تتكوّن نقطة الابتداء من وحدات فرضية، بل من وحدات اكتُشِفَتْ تجريبياً.  </w:t>
      </w:r>
      <w:r w:rsidRPr="005D6BFF">
        <w:rPr>
          <w:rFonts w:ascii="Sakkal Majalla" w:hAnsi="Sakkal Majalla" w:cs="Sakkal Majalla"/>
          <w:color w:val="FF0000"/>
          <w:sz w:val="40"/>
          <w:szCs w:val="40"/>
          <w:u w:val="thick"/>
          <w:rtl/>
          <w:lang w:bidi="ar-DZ"/>
        </w:rPr>
        <w:t>من مميِّزاتها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  </w:t>
      </w:r>
      <w:proofErr w:type="gramStart"/>
      <w:r w:rsidRPr="005D6BFF">
        <w:rPr>
          <w:rFonts w:ascii="Sakkal Majalla" w:hAnsi="Sakkal Majalla" w:cs="Sakkal Majalla"/>
          <w:color w:val="7030A0"/>
          <w:sz w:val="40"/>
          <w:szCs w:val="40"/>
          <w:rtl/>
          <w:lang w:bidi="ar-DZ"/>
        </w:rPr>
        <w:t>الاكتمال</w:t>
      </w:r>
      <w:proofErr w:type="gramEnd"/>
      <w:r w:rsidRPr="005D6BFF">
        <w:rPr>
          <w:rFonts w:ascii="Sakkal Majalla" w:hAnsi="Sakkal Majalla" w:cs="Sakkal Majalla"/>
          <w:color w:val="7030A0"/>
          <w:sz w:val="40"/>
          <w:szCs w:val="40"/>
          <w:rtl/>
          <w:lang w:bidi="ar-DZ"/>
        </w:rPr>
        <w:t xml:space="preserve"> المنطقي، سلامة الدعائِم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. مثال: نظرية النِّسبية كما يرى "</w:t>
      </w:r>
      <w:proofErr w:type="spellStart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آنشتاين</w:t>
      </w:r>
      <w:proofErr w:type="spellEnd"/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".  </w:t>
      </w:r>
    </w:p>
    <w:p w:rsidR="005D6BFF" w:rsidRPr="005D6BFF" w:rsidRDefault="005D6BFF" w:rsidP="001816B9">
      <w:pPr>
        <w:pStyle w:val="Paragraphedeliste"/>
        <w:numPr>
          <w:ilvl w:val="0"/>
          <w:numId w:val="6"/>
        </w:numPr>
        <w:bidi/>
        <w:spacing w:line="360" w:lineRule="auto"/>
        <w:jc w:val="both"/>
        <w:rPr>
          <w:rFonts w:ascii="Sakkal Majalla" w:hAnsi="Sakkal Majalla" w:cs="Sakkal Majalla"/>
          <w:sz w:val="40"/>
          <w:szCs w:val="40"/>
          <w:u w:val="thick"/>
          <w:lang w:bidi="ar-DZ"/>
        </w:rPr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 </w:t>
      </w:r>
      <w:r w:rsidRPr="005D6BFF">
        <w:rPr>
          <w:rFonts w:ascii="Sakkal Majalla" w:hAnsi="Sakkal Majalla" w:cs="Sakkal Majalla"/>
          <w:color w:val="C00000"/>
          <w:sz w:val="40"/>
          <w:szCs w:val="40"/>
          <w:u w:val="double"/>
          <w:rtl/>
          <w:lang w:bidi="ar-DZ"/>
        </w:rPr>
        <w:t>نظريات رياضية و نظريات ميكانيكية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: </w:t>
      </w:r>
    </w:p>
    <w:p w:rsidR="005D6BFF" w:rsidRDefault="005D6BFF" w:rsidP="001816B9">
      <w:pPr>
        <w:bidi/>
        <w:spacing w:line="360" w:lineRule="auto"/>
        <w:jc w:val="both"/>
      </w:pP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 xml:space="preserve">هذا التقسيم يرجع إلى '' كامبل''، و قد أقامهُ على أساس الاختلاف في البناء الصوري. تُمثِّل ''الهندسة الطبيعية'' </w:t>
      </w:r>
      <w:r w:rsidRPr="005D6BFF">
        <w:rPr>
          <w:rFonts w:ascii="Sakkal Majalla" w:hAnsi="Sakkal Majalla" w:cs="Sakkal Majalla"/>
          <w:color w:val="7030A0"/>
          <w:sz w:val="40"/>
          <w:szCs w:val="40"/>
          <w:u w:val="thick"/>
          <w:rtl/>
          <w:lang w:bidi="ar-DZ"/>
        </w:rPr>
        <w:t>النّوع الأوّل</w:t>
      </w:r>
      <w:r w:rsidRPr="005D6BFF">
        <w:rPr>
          <w:rFonts w:ascii="Sakkal Majalla" w:hAnsi="Sakkal Majalla" w:cs="Sakkal Majalla"/>
          <w:color w:val="7030A0"/>
          <w:sz w:val="40"/>
          <w:szCs w:val="40"/>
          <w:rtl/>
          <w:lang w:bidi="ar-DZ"/>
        </w:rPr>
        <w:t xml:space="preserve"> </w:t>
      </w:r>
      <w:r w:rsidRPr="005D6BFF">
        <w:rPr>
          <w:rFonts w:ascii="Sakkal Majalla" w:hAnsi="Sakkal Majalla" w:cs="Sakkal Majalla"/>
          <w:sz w:val="40"/>
          <w:szCs w:val="40"/>
          <w:rtl/>
          <w:lang w:bidi="ar-DZ"/>
        </w:rPr>
        <w:t>من النظريات، و أهّم التصورات التي تشتغل عليها نجِد مثلاً: "النقطة" ،"المستقيم"، "الزاوية"، فهي في معظمها مرتبطة بإجراءات القياس. أمّا "النّظرية ال</w:t>
      </w:r>
      <w:r w:rsidRPr="00D724E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حركية للغازات" فَتُمثّل </w:t>
      </w:r>
      <w:r w:rsidRPr="00D724E7">
        <w:rPr>
          <w:rFonts w:ascii="Sakkal Majalla" w:hAnsi="Sakkal Majalla" w:cs="Sakkal Majalla"/>
          <w:color w:val="7030A0"/>
          <w:sz w:val="36"/>
          <w:szCs w:val="36"/>
          <w:u w:val="thick"/>
          <w:rtl/>
          <w:lang w:bidi="ar-DZ"/>
        </w:rPr>
        <w:t>النّوع الثاني</w:t>
      </w:r>
      <w:r w:rsidRPr="00D724E7">
        <w:rPr>
          <w:rFonts w:ascii="Sakkal Majalla" w:hAnsi="Sakkal Majalla" w:cs="Sakkal Majalla"/>
          <w:color w:val="7030A0"/>
          <w:sz w:val="36"/>
          <w:szCs w:val="36"/>
          <w:rtl/>
          <w:lang w:bidi="ar-DZ"/>
        </w:rPr>
        <w:t xml:space="preserve"> </w:t>
      </w:r>
      <w:r w:rsidRPr="00D724E7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</w:t>
      </w:r>
      <w:r w:rsidRPr="00CE7CFE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</w:t>
      </w:r>
      <w:bookmarkEnd w:id="0"/>
    </w:p>
    <w:sectPr w:rsidR="005D6BFF" w:rsidSect="00D0532C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F4" w:rsidRDefault="008F7CF4" w:rsidP="005D6BFF">
      <w:pPr>
        <w:spacing w:after="0" w:line="240" w:lineRule="auto"/>
      </w:pPr>
      <w:r>
        <w:separator/>
      </w:r>
    </w:p>
  </w:endnote>
  <w:endnote w:type="continuationSeparator" w:id="0">
    <w:p w:rsidR="008F7CF4" w:rsidRDefault="008F7CF4" w:rsidP="005D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F4" w:rsidRDefault="008F7CF4" w:rsidP="005D6BFF">
      <w:pPr>
        <w:spacing w:after="0" w:line="240" w:lineRule="auto"/>
      </w:pPr>
      <w:r>
        <w:separator/>
      </w:r>
    </w:p>
  </w:footnote>
  <w:footnote w:type="continuationSeparator" w:id="0">
    <w:p w:rsidR="008F7CF4" w:rsidRDefault="008F7CF4" w:rsidP="005D6BFF">
      <w:pPr>
        <w:spacing w:after="0" w:line="240" w:lineRule="auto"/>
      </w:pPr>
      <w:r>
        <w:continuationSeparator/>
      </w:r>
    </w:p>
  </w:footnote>
  <w:footnote w:id="1">
    <w:p w:rsidR="005D6BFF" w:rsidRDefault="005D6BFF" w:rsidP="005D6BFF">
      <w:pPr>
        <w:pStyle w:val="Notedebasdepage"/>
        <w:bidi/>
        <w:rPr>
          <w:rtl/>
          <w:lang w:bidi="ar-DZ"/>
        </w:rPr>
      </w:pPr>
      <w:r w:rsidRPr="005D6BFF">
        <w:rPr>
          <w:b/>
          <w:bCs/>
          <w:sz w:val="24"/>
          <w:szCs w:val="24"/>
          <w:lang w:bidi="ar-DZ"/>
        </w:rPr>
        <w:t>1</w:t>
      </w:r>
      <w:r w:rsidRPr="005D6BFF">
        <w:rPr>
          <w:b/>
          <w:bCs/>
          <w:sz w:val="24"/>
          <w:szCs w:val="24"/>
          <w:lang w:bidi="ar-DZ"/>
        </w:rPr>
        <w:t xml:space="preserve"> </w:t>
      </w:r>
      <w:r w:rsidRPr="005D6BFF">
        <w:rPr>
          <w:b/>
          <w:bCs/>
          <w:sz w:val="24"/>
          <w:szCs w:val="24"/>
          <w:rtl/>
          <w:lang w:bidi="ar-DZ"/>
        </w:rPr>
        <w:t>–</w:t>
      </w:r>
      <w:r w:rsidRPr="005D6BFF">
        <w:rPr>
          <w:rFonts w:hint="cs"/>
          <w:b/>
          <w:bCs/>
          <w:sz w:val="24"/>
          <w:szCs w:val="24"/>
          <w:rtl/>
          <w:lang w:bidi="ar-DZ"/>
        </w:rPr>
        <w:t xml:space="preserve"> عوض، عادل، منطق النظرية العلمية المعاصرة، و علاقتها بالواقع التّجريبي، منشأة المعارف، جلال </w:t>
      </w:r>
      <w:proofErr w:type="spellStart"/>
      <w:r w:rsidRPr="005D6BFF">
        <w:rPr>
          <w:rFonts w:hint="cs"/>
          <w:b/>
          <w:bCs/>
          <w:sz w:val="24"/>
          <w:szCs w:val="24"/>
          <w:rtl/>
          <w:lang w:bidi="ar-DZ"/>
        </w:rPr>
        <w:t>حزى</w:t>
      </w:r>
      <w:proofErr w:type="spellEnd"/>
      <w:r w:rsidRPr="005D6BFF">
        <w:rPr>
          <w:rFonts w:hint="cs"/>
          <w:b/>
          <w:bCs/>
          <w:sz w:val="24"/>
          <w:szCs w:val="24"/>
          <w:rtl/>
          <w:lang w:bidi="ar-DZ"/>
        </w:rPr>
        <w:t xml:space="preserve"> و شركاه، الإسكندرية، مصر، د(ط</w:t>
      </w:r>
      <w:proofErr w:type="gramStart"/>
      <w:r w:rsidRPr="005D6BFF">
        <w:rPr>
          <w:rFonts w:hint="cs"/>
          <w:b/>
          <w:bCs/>
          <w:sz w:val="24"/>
          <w:szCs w:val="24"/>
          <w:rtl/>
          <w:lang w:bidi="ar-DZ"/>
        </w:rPr>
        <w:t>)،</w:t>
      </w:r>
      <w:proofErr w:type="gramEnd"/>
      <w:r w:rsidRPr="005D6BFF">
        <w:rPr>
          <w:rFonts w:hint="cs"/>
          <w:b/>
          <w:bCs/>
          <w:sz w:val="24"/>
          <w:szCs w:val="24"/>
          <w:rtl/>
          <w:lang w:bidi="ar-DZ"/>
        </w:rPr>
        <w:t xml:space="preserve"> 2000، ص، ص، 55، 56.</w:t>
      </w:r>
    </w:p>
  </w:footnote>
  <w:footnote w:id="2">
    <w:p w:rsidR="005D6BFF" w:rsidRPr="005D6BFF" w:rsidRDefault="005D6BFF" w:rsidP="005D6BFF">
      <w:pPr>
        <w:pStyle w:val="Notedebasdepage"/>
        <w:bidi/>
        <w:rPr>
          <w:b/>
          <w:bCs/>
          <w:sz w:val="24"/>
          <w:szCs w:val="24"/>
          <w:lang w:bidi="ar-DZ"/>
        </w:rPr>
      </w:pPr>
      <w:r>
        <w:rPr>
          <w:rStyle w:val="Appelnotedebasdep"/>
        </w:rPr>
        <w:t>2</w:t>
      </w:r>
      <w:r>
        <w:t xml:space="preserve"> </w:t>
      </w:r>
      <w:r w:rsidRPr="005D6BFF">
        <w:rPr>
          <w:b/>
          <w:bCs/>
          <w:sz w:val="24"/>
          <w:szCs w:val="24"/>
          <w:rtl/>
          <w:lang w:bidi="ar-DZ"/>
        </w:rPr>
        <w:t>–</w:t>
      </w:r>
      <w:r w:rsidRPr="005D6BFF">
        <w:rPr>
          <w:rFonts w:hint="cs"/>
          <w:b/>
          <w:bCs/>
          <w:sz w:val="24"/>
          <w:szCs w:val="24"/>
          <w:rtl/>
          <w:lang w:bidi="ar-DZ"/>
        </w:rPr>
        <w:t xml:space="preserve"> أنظر المرجع، نفسه، نقلاً </w:t>
      </w:r>
      <w:proofErr w:type="gramStart"/>
      <w:r w:rsidRPr="005D6BFF">
        <w:rPr>
          <w:rFonts w:hint="cs"/>
          <w:b/>
          <w:bCs/>
          <w:sz w:val="24"/>
          <w:szCs w:val="24"/>
          <w:rtl/>
          <w:lang w:bidi="ar-DZ"/>
        </w:rPr>
        <w:t>عن</w:t>
      </w:r>
      <w:proofErr w:type="gramEnd"/>
      <w:r w:rsidRPr="005D6BFF">
        <w:rPr>
          <w:rFonts w:hint="cs"/>
          <w:b/>
          <w:bCs/>
          <w:sz w:val="24"/>
          <w:szCs w:val="24"/>
          <w:rtl/>
          <w:lang w:bidi="ar-DZ"/>
        </w:rPr>
        <w:t xml:space="preserve">: </w:t>
      </w:r>
    </w:p>
    <w:p w:rsidR="005D6BFF" w:rsidRPr="005D6BFF" w:rsidRDefault="005D6BFF" w:rsidP="005D6BFF">
      <w:pPr>
        <w:pStyle w:val="Notedebasdepage"/>
        <w:rPr>
          <w:b/>
          <w:bCs/>
          <w:sz w:val="24"/>
          <w:szCs w:val="24"/>
          <w:lang w:bidi="ar-DZ"/>
        </w:rPr>
      </w:pPr>
      <w:r w:rsidRPr="005D6BFF">
        <w:rPr>
          <w:b/>
          <w:bCs/>
          <w:sz w:val="24"/>
          <w:szCs w:val="24"/>
          <w:lang w:bidi="ar-DZ"/>
        </w:rPr>
        <w:t xml:space="preserve">P. </w:t>
      </w:r>
      <w:proofErr w:type="spellStart"/>
      <w:r w:rsidRPr="005D6BFF">
        <w:rPr>
          <w:b/>
          <w:bCs/>
          <w:sz w:val="24"/>
          <w:szCs w:val="24"/>
          <w:lang w:bidi="ar-DZ"/>
        </w:rPr>
        <w:t>Feyerabend</w:t>
      </w:r>
      <w:proofErr w:type="spellEnd"/>
      <w:r w:rsidRPr="005D6BFF">
        <w:rPr>
          <w:b/>
          <w:bCs/>
          <w:sz w:val="24"/>
          <w:szCs w:val="24"/>
          <w:lang w:bidi="ar-DZ"/>
        </w:rPr>
        <w:t>, « </w:t>
      </w:r>
      <w:proofErr w:type="spellStart"/>
      <w:r w:rsidRPr="005D6BFF">
        <w:rPr>
          <w:b/>
          <w:bCs/>
          <w:sz w:val="24"/>
          <w:szCs w:val="24"/>
          <w:lang w:bidi="ar-DZ"/>
        </w:rPr>
        <w:t>Explaination</w:t>
      </w:r>
      <w:proofErr w:type="spellEnd"/>
      <w:r w:rsidRPr="005D6BFF">
        <w:rPr>
          <w:b/>
          <w:bCs/>
          <w:sz w:val="24"/>
          <w:szCs w:val="24"/>
          <w:lang w:bidi="ar-DZ"/>
        </w:rPr>
        <w:t xml:space="preserve">, </w:t>
      </w:r>
      <w:proofErr w:type="spellStart"/>
      <w:r w:rsidRPr="005D6BFF">
        <w:rPr>
          <w:b/>
          <w:bCs/>
          <w:sz w:val="24"/>
          <w:szCs w:val="24"/>
          <w:lang w:bidi="ar-DZ"/>
        </w:rPr>
        <w:t>Réduction</w:t>
      </w:r>
      <w:proofErr w:type="spellEnd"/>
      <w:r w:rsidRPr="005D6BFF">
        <w:rPr>
          <w:b/>
          <w:bCs/>
          <w:sz w:val="24"/>
          <w:szCs w:val="24"/>
          <w:lang w:bidi="ar-DZ"/>
        </w:rPr>
        <w:t xml:space="preserve"> and </w:t>
      </w:r>
      <w:proofErr w:type="spellStart"/>
      <w:r w:rsidRPr="005D6BFF">
        <w:rPr>
          <w:b/>
          <w:bCs/>
          <w:sz w:val="24"/>
          <w:szCs w:val="24"/>
          <w:lang w:bidi="ar-DZ"/>
        </w:rPr>
        <w:t>Empricism</w:t>
      </w:r>
      <w:proofErr w:type="spellEnd"/>
      <w:r w:rsidRPr="005D6BFF">
        <w:rPr>
          <w:b/>
          <w:bCs/>
          <w:sz w:val="24"/>
          <w:szCs w:val="24"/>
          <w:lang w:bidi="ar-DZ"/>
        </w:rPr>
        <w:t xml:space="preserve"> Scientific Explanation, Space and Time, </w:t>
      </w:r>
      <w:proofErr w:type="spellStart"/>
      <w:r w:rsidRPr="005D6BFF">
        <w:rPr>
          <w:b/>
          <w:bCs/>
          <w:sz w:val="24"/>
          <w:szCs w:val="24"/>
          <w:lang w:bidi="ar-DZ"/>
        </w:rPr>
        <w:t>Vol</w:t>
      </w:r>
      <w:proofErr w:type="spellEnd"/>
      <w:r w:rsidRPr="005D6BFF">
        <w:rPr>
          <w:b/>
          <w:bCs/>
          <w:sz w:val="24"/>
          <w:szCs w:val="24"/>
          <w:lang w:bidi="ar-DZ"/>
        </w:rPr>
        <w:t xml:space="preserve"> III, </w:t>
      </w:r>
      <w:proofErr w:type="gramStart"/>
      <w:r w:rsidRPr="005D6BFF">
        <w:rPr>
          <w:b/>
          <w:bCs/>
          <w:sz w:val="24"/>
          <w:szCs w:val="24"/>
          <w:lang w:bidi="ar-DZ"/>
        </w:rPr>
        <w:t>1962 ,</w:t>
      </w:r>
      <w:proofErr w:type="gramEnd"/>
      <w:r w:rsidRPr="005D6BFF">
        <w:rPr>
          <w:b/>
          <w:bCs/>
          <w:sz w:val="24"/>
          <w:szCs w:val="24"/>
          <w:lang w:bidi="ar-DZ"/>
        </w:rPr>
        <w:t xml:space="preserve"> PP.28 -29.</w:t>
      </w:r>
    </w:p>
  </w:footnote>
  <w:footnote w:id="3">
    <w:p w:rsidR="005D6BFF" w:rsidRPr="005D6BFF" w:rsidRDefault="005D6BFF" w:rsidP="005D6BFF">
      <w:pPr>
        <w:pStyle w:val="Notedebasdepage"/>
        <w:bidi/>
        <w:rPr>
          <w:b/>
          <w:bCs/>
          <w:sz w:val="24"/>
          <w:szCs w:val="24"/>
          <w:rtl/>
          <w:lang w:bidi="ar-DZ"/>
        </w:rPr>
      </w:pPr>
      <w:r w:rsidRPr="005D6BFF">
        <w:rPr>
          <w:b/>
          <w:bCs/>
          <w:sz w:val="24"/>
          <w:szCs w:val="24"/>
          <w:lang w:bidi="ar-DZ"/>
        </w:rPr>
        <w:t>3</w:t>
      </w:r>
      <w:r w:rsidRPr="005D6BFF">
        <w:rPr>
          <w:b/>
          <w:bCs/>
          <w:sz w:val="24"/>
          <w:szCs w:val="24"/>
          <w:lang w:bidi="ar-DZ"/>
        </w:rPr>
        <w:t xml:space="preserve"> </w:t>
      </w:r>
      <w:r w:rsidRPr="005D6BFF">
        <w:rPr>
          <w:b/>
          <w:bCs/>
          <w:sz w:val="24"/>
          <w:szCs w:val="24"/>
          <w:rtl/>
          <w:lang w:bidi="ar-DZ"/>
        </w:rPr>
        <w:t>–</w:t>
      </w:r>
      <w:r w:rsidRPr="005D6BFF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Pr="005D6BFF">
        <w:rPr>
          <w:rFonts w:hint="cs"/>
          <w:b/>
          <w:bCs/>
          <w:sz w:val="24"/>
          <w:szCs w:val="24"/>
          <w:rtl/>
          <w:lang w:bidi="ar-DZ"/>
        </w:rPr>
        <w:t>المرجع</w:t>
      </w:r>
      <w:proofErr w:type="gramEnd"/>
      <w:r w:rsidRPr="005D6BFF">
        <w:rPr>
          <w:rFonts w:hint="cs"/>
          <w:b/>
          <w:bCs/>
          <w:sz w:val="24"/>
          <w:szCs w:val="24"/>
          <w:rtl/>
          <w:lang w:bidi="ar-DZ"/>
        </w:rPr>
        <w:t xml:space="preserve"> نفسُه، ص، 54، نقلاً عن: </w:t>
      </w:r>
    </w:p>
    <w:p w:rsidR="005D6BFF" w:rsidRPr="005D6BFF" w:rsidRDefault="005D6BFF" w:rsidP="005D6BFF">
      <w:pPr>
        <w:pStyle w:val="Notedebasdepage"/>
        <w:rPr>
          <w:b/>
          <w:bCs/>
          <w:sz w:val="24"/>
          <w:szCs w:val="24"/>
          <w:lang w:bidi="ar-DZ"/>
        </w:rPr>
      </w:pPr>
      <w:r w:rsidRPr="005D6BFF">
        <w:rPr>
          <w:b/>
          <w:bCs/>
          <w:sz w:val="24"/>
          <w:szCs w:val="24"/>
          <w:lang w:bidi="ar-DZ"/>
        </w:rPr>
        <w:t xml:space="preserve">Palter, R. « Philosophic Principles and Scientific </w:t>
      </w:r>
      <w:proofErr w:type="spellStart"/>
      <w:r w:rsidRPr="005D6BFF">
        <w:rPr>
          <w:b/>
          <w:bCs/>
          <w:sz w:val="24"/>
          <w:szCs w:val="24"/>
          <w:lang w:bidi="ar-DZ"/>
        </w:rPr>
        <w:t>Théory</w:t>
      </w:r>
      <w:proofErr w:type="spellEnd"/>
      <w:r w:rsidRPr="005D6BFF">
        <w:rPr>
          <w:b/>
          <w:bCs/>
          <w:sz w:val="24"/>
          <w:szCs w:val="24"/>
          <w:lang w:bidi="ar-DZ"/>
        </w:rPr>
        <w:t xml:space="preserve">, Philosophy Of Science, Vol. 23, April, 1956, P. 114.  </w:t>
      </w:r>
    </w:p>
  </w:footnote>
  <w:footnote w:id="4">
    <w:p w:rsidR="005D6BFF" w:rsidRPr="00933E21" w:rsidRDefault="005D6BFF" w:rsidP="005D6BFF">
      <w:pPr>
        <w:pStyle w:val="Notedebasdepage"/>
        <w:bidi/>
        <w:rPr>
          <w:rtl/>
          <w:lang w:bidi="ar-DZ"/>
        </w:rPr>
      </w:pPr>
      <w:r w:rsidRPr="005D6BFF">
        <w:rPr>
          <w:b/>
          <w:bCs/>
          <w:sz w:val="24"/>
          <w:szCs w:val="24"/>
          <w:lang w:bidi="ar-DZ"/>
        </w:rPr>
        <w:t>1</w:t>
      </w:r>
      <w:r w:rsidRPr="005D6BFF">
        <w:rPr>
          <w:b/>
          <w:bCs/>
          <w:sz w:val="24"/>
          <w:szCs w:val="24"/>
          <w:lang w:bidi="ar-DZ"/>
        </w:rPr>
        <w:t xml:space="preserve"> </w:t>
      </w:r>
      <w:r w:rsidRPr="005D6BFF">
        <w:rPr>
          <w:b/>
          <w:bCs/>
          <w:sz w:val="24"/>
          <w:szCs w:val="24"/>
          <w:rtl/>
          <w:lang w:bidi="ar-DZ"/>
        </w:rPr>
        <w:t>–</w:t>
      </w:r>
      <w:r w:rsidRPr="005D6BFF">
        <w:rPr>
          <w:rFonts w:hint="cs"/>
          <w:b/>
          <w:bCs/>
          <w:sz w:val="24"/>
          <w:szCs w:val="24"/>
          <w:rtl/>
          <w:lang w:bidi="ar-DZ"/>
        </w:rPr>
        <w:t xml:space="preserve"> عبد السلام بم مَيْسَ، قضايا في </w:t>
      </w:r>
      <w:proofErr w:type="spellStart"/>
      <w:r w:rsidRPr="005D6BFF">
        <w:rPr>
          <w:rFonts w:hint="cs"/>
          <w:b/>
          <w:bCs/>
          <w:sz w:val="24"/>
          <w:szCs w:val="24"/>
          <w:rtl/>
          <w:lang w:bidi="ar-DZ"/>
        </w:rPr>
        <w:t>الابستيمولوجيا</w:t>
      </w:r>
      <w:proofErr w:type="spellEnd"/>
      <w:r w:rsidRPr="005D6BFF">
        <w:rPr>
          <w:rFonts w:hint="cs"/>
          <w:b/>
          <w:bCs/>
          <w:sz w:val="24"/>
          <w:szCs w:val="24"/>
          <w:rtl/>
          <w:lang w:bidi="ar-DZ"/>
        </w:rPr>
        <w:t xml:space="preserve"> و المنطق، شركة النّشر و التوزيع، المدارس، الدار البيضاء، المغرب، ط1، 2000م، ص، 56.</w:t>
      </w:r>
    </w:p>
  </w:footnote>
  <w:footnote w:id="5">
    <w:p w:rsidR="005D6BFF" w:rsidRPr="005D6BFF" w:rsidRDefault="005D6BFF" w:rsidP="005D6BFF">
      <w:pPr>
        <w:pStyle w:val="Notedebasdepage"/>
        <w:bidi/>
        <w:rPr>
          <w:b/>
          <w:bCs/>
          <w:sz w:val="24"/>
          <w:szCs w:val="24"/>
          <w:rtl/>
          <w:lang w:bidi="ar-DZ"/>
        </w:rPr>
      </w:pPr>
      <w:r w:rsidRPr="005D6BFF">
        <w:rPr>
          <w:b/>
          <w:bCs/>
          <w:sz w:val="24"/>
          <w:szCs w:val="24"/>
          <w:lang w:bidi="ar-DZ"/>
        </w:rPr>
        <w:t>2</w:t>
      </w:r>
      <w:r w:rsidRPr="005D6BFF">
        <w:rPr>
          <w:b/>
          <w:bCs/>
          <w:sz w:val="24"/>
          <w:szCs w:val="24"/>
          <w:lang w:bidi="ar-DZ"/>
        </w:rPr>
        <w:t xml:space="preserve"> </w:t>
      </w:r>
      <w:r w:rsidRPr="005D6BFF">
        <w:rPr>
          <w:b/>
          <w:bCs/>
          <w:sz w:val="24"/>
          <w:szCs w:val="24"/>
          <w:rtl/>
          <w:lang w:bidi="ar-DZ"/>
        </w:rPr>
        <w:t>–</w:t>
      </w:r>
      <w:r w:rsidRPr="005D6BFF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 w:rsidRPr="005D6BFF">
        <w:rPr>
          <w:rFonts w:hint="cs"/>
          <w:b/>
          <w:bCs/>
          <w:sz w:val="24"/>
          <w:szCs w:val="24"/>
          <w:rtl/>
          <w:lang w:bidi="ar-DZ"/>
        </w:rPr>
        <w:t>للمراجعة</w:t>
      </w:r>
      <w:proofErr w:type="gramEnd"/>
      <w:r w:rsidRPr="005D6BFF">
        <w:rPr>
          <w:rFonts w:hint="cs"/>
          <w:b/>
          <w:bCs/>
          <w:sz w:val="24"/>
          <w:szCs w:val="24"/>
          <w:rtl/>
          <w:lang w:bidi="ar-DZ"/>
        </w:rPr>
        <w:t xml:space="preserve"> أكثر، أنظر: عوض، عادل، منطق النظرية العلمية المعاصرة، و علاقتها بالواقع التّجريبي، ص، ص، 89، 90.</w:t>
      </w:r>
    </w:p>
  </w:footnote>
  <w:footnote w:id="6">
    <w:p w:rsidR="005D6BFF" w:rsidRDefault="005D6BFF" w:rsidP="005D6BFF">
      <w:pPr>
        <w:pStyle w:val="Notedebasdepage"/>
        <w:bidi/>
        <w:rPr>
          <w:rtl/>
          <w:lang w:bidi="ar-DZ"/>
        </w:rPr>
      </w:pPr>
      <w:r w:rsidRPr="005D6BFF">
        <w:rPr>
          <w:b/>
          <w:bCs/>
          <w:sz w:val="24"/>
          <w:szCs w:val="24"/>
          <w:lang w:bidi="ar-DZ"/>
        </w:rPr>
        <w:t>3</w:t>
      </w:r>
      <w:r w:rsidRPr="005D6BFF">
        <w:rPr>
          <w:b/>
          <w:bCs/>
          <w:sz w:val="24"/>
          <w:szCs w:val="24"/>
          <w:lang w:bidi="ar-DZ"/>
        </w:rPr>
        <w:t xml:space="preserve"> </w:t>
      </w:r>
      <w:r w:rsidRPr="005D6BFF">
        <w:rPr>
          <w:b/>
          <w:bCs/>
          <w:sz w:val="24"/>
          <w:szCs w:val="24"/>
          <w:rtl/>
          <w:lang w:bidi="ar-DZ"/>
        </w:rPr>
        <w:t>–</w:t>
      </w:r>
      <w:r w:rsidRPr="005D6BFF">
        <w:rPr>
          <w:rFonts w:hint="cs"/>
          <w:b/>
          <w:bCs/>
          <w:sz w:val="24"/>
          <w:szCs w:val="24"/>
          <w:rtl/>
          <w:lang w:bidi="ar-DZ"/>
        </w:rPr>
        <w:t xml:space="preserve"> راجع: محمود، فهمي زيدان، مناهج البّحث في العلوم الطبيعية المُعاصِرة، دار المعرفة الجامعية، الإسكندرية، مصر، د(ط)، 1990، ص، 71</w:t>
      </w:r>
      <w:r>
        <w:rPr>
          <w:rFonts w:hint="cs"/>
          <w:rtl/>
          <w:lang w:bidi="ar-DZ"/>
        </w:rPr>
        <w:t>.</w:t>
      </w:r>
    </w:p>
  </w:footnote>
  <w:footnote w:id="7">
    <w:p w:rsidR="005D6BFF" w:rsidRPr="009F0367" w:rsidRDefault="005D6BFF" w:rsidP="005D6BFF">
      <w:pPr>
        <w:pStyle w:val="Notedebasdepage"/>
        <w:bidi/>
        <w:rPr>
          <w:b/>
          <w:bCs/>
          <w:sz w:val="24"/>
          <w:szCs w:val="24"/>
          <w:rtl/>
          <w:lang w:bidi="ar-DZ"/>
        </w:rPr>
      </w:pPr>
      <w:r w:rsidRPr="009F0367">
        <w:rPr>
          <w:rStyle w:val="Appelnotedebasdep"/>
          <w:b/>
          <w:bCs/>
          <w:sz w:val="24"/>
          <w:szCs w:val="24"/>
        </w:rPr>
        <w:sym w:font="Symbol" w:char="F02A"/>
      </w:r>
      <w:r w:rsidRPr="009F0367">
        <w:rPr>
          <w:b/>
          <w:bCs/>
          <w:sz w:val="24"/>
          <w:szCs w:val="24"/>
        </w:rPr>
        <w:t xml:space="preserve"> </w:t>
      </w:r>
      <w:r w:rsidRPr="009F0367">
        <w:rPr>
          <w:rFonts w:hint="cs"/>
          <w:b/>
          <w:bCs/>
          <w:sz w:val="24"/>
          <w:szCs w:val="24"/>
          <w:rtl/>
          <w:lang w:bidi="ar-DZ"/>
        </w:rPr>
        <w:t xml:space="preserve"> يُطلق على المعرفة الجديدة بأشياء كان لها وجود من قبل، </w:t>
      </w:r>
      <w:proofErr w:type="spellStart"/>
      <w:r w:rsidRPr="009F0367">
        <w:rPr>
          <w:rFonts w:hint="cs"/>
          <w:b/>
          <w:bCs/>
          <w:sz w:val="24"/>
          <w:szCs w:val="24"/>
          <w:rtl/>
          <w:lang w:bidi="ar-DZ"/>
        </w:rPr>
        <w:t>سواءاً</w:t>
      </w:r>
      <w:proofErr w:type="spellEnd"/>
      <w:r w:rsidRPr="009F0367">
        <w:rPr>
          <w:rFonts w:hint="cs"/>
          <w:b/>
          <w:bCs/>
          <w:sz w:val="24"/>
          <w:szCs w:val="24"/>
          <w:rtl/>
          <w:lang w:bidi="ar-DZ"/>
        </w:rPr>
        <w:t xml:space="preserve"> كان هذا الوجود مادِّياً أم كان نتيجة تترَتَب على معلومات سبق</w:t>
      </w:r>
      <w:r>
        <w:rPr>
          <w:rFonts w:hint="cs"/>
          <w:sz w:val="24"/>
          <w:szCs w:val="24"/>
          <w:rtl/>
          <w:lang w:bidi="ar-DZ"/>
        </w:rPr>
        <w:t xml:space="preserve"> وُجودها. مثال على ذلك: اكتشاف </w:t>
      </w:r>
      <w:r w:rsidRPr="009F0367">
        <w:rPr>
          <w:rFonts w:hint="cs"/>
          <w:b/>
          <w:bCs/>
          <w:sz w:val="24"/>
          <w:szCs w:val="24"/>
          <w:rtl/>
          <w:lang w:bidi="ar-DZ"/>
        </w:rPr>
        <w:t xml:space="preserve">"كريستوف </w:t>
      </w:r>
      <w:proofErr w:type="spellStart"/>
      <w:r w:rsidRPr="009F0367">
        <w:rPr>
          <w:rFonts w:hint="cs"/>
          <w:b/>
          <w:bCs/>
          <w:sz w:val="24"/>
          <w:szCs w:val="24"/>
          <w:rtl/>
          <w:lang w:bidi="ar-DZ"/>
        </w:rPr>
        <w:t>كولمبوس</w:t>
      </w:r>
      <w:proofErr w:type="spellEnd"/>
      <w:r>
        <w:rPr>
          <w:rFonts w:hint="cs"/>
          <w:sz w:val="24"/>
          <w:szCs w:val="24"/>
          <w:rtl/>
          <w:lang w:bidi="ar-DZ"/>
        </w:rPr>
        <w:t xml:space="preserve">" لِجُزُر الهِند الغربية، اكتشاف </w:t>
      </w:r>
      <w:r w:rsidRPr="009F0367">
        <w:rPr>
          <w:rFonts w:hint="cs"/>
          <w:b/>
          <w:bCs/>
          <w:sz w:val="24"/>
          <w:szCs w:val="24"/>
          <w:rtl/>
          <w:lang w:bidi="ar-DZ"/>
        </w:rPr>
        <w:t xml:space="preserve">'' سير الكسندر فلمنج''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للبنسلين عام 1928، و اكتشاف الأوكسجين سنة 1777م، و اكتشاف أشعة </w:t>
      </w:r>
      <w:r>
        <w:rPr>
          <w:rFonts w:hint="cs"/>
          <w:b/>
          <w:bCs/>
          <w:sz w:val="24"/>
          <w:szCs w:val="24"/>
          <w:lang w:bidi="ar-DZ"/>
        </w:rPr>
        <w:sym w:font="Symbol" w:char="F043"/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سنة 1895. </w:t>
      </w:r>
      <w:r w:rsidRPr="009F0367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</w:p>
  </w:footnote>
  <w:footnote w:id="8">
    <w:p w:rsidR="005D6BFF" w:rsidRPr="005D6BFF" w:rsidRDefault="005D6BFF" w:rsidP="005D6BFF">
      <w:pPr>
        <w:pStyle w:val="Notedebasdepage"/>
        <w:bidi/>
        <w:rPr>
          <w:b/>
          <w:bCs/>
          <w:sz w:val="24"/>
          <w:szCs w:val="24"/>
          <w:rtl/>
          <w:lang w:bidi="ar-DZ"/>
        </w:rPr>
      </w:pPr>
      <w:r w:rsidRPr="005D6BFF">
        <w:rPr>
          <w:b/>
          <w:bCs/>
          <w:sz w:val="24"/>
          <w:szCs w:val="24"/>
          <w:lang w:bidi="ar-DZ"/>
        </w:rPr>
        <w:t>1</w:t>
      </w:r>
      <w:r>
        <w:t xml:space="preserve"> </w:t>
      </w:r>
      <w:r w:rsidRPr="005D6BFF">
        <w:rPr>
          <w:rFonts w:hint="cs"/>
          <w:b/>
          <w:bCs/>
          <w:sz w:val="24"/>
          <w:szCs w:val="24"/>
          <w:rtl/>
          <w:lang w:bidi="ar-DZ"/>
        </w:rPr>
        <w:t>- محمود، فهمي زيدان، المرجع السابق، ص، 72.</w:t>
      </w:r>
    </w:p>
  </w:footnote>
  <w:footnote w:id="9">
    <w:p w:rsidR="005D6BFF" w:rsidRDefault="005D6BFF" w:rsidP="005D6BFF">
      <w:pPr>
        <w:pStyle w:val="Notedebasdepage"/>
        <w:bidi/>
        <w:rPr>
          <w:rtl/>
          <w:lang w:bidi="ar-DZ"/>
        </w:rPr>
      </w:pPr>
      <w:r w:rsidRPr="005D6BFF">
        <w:rPr>
          <w:b/>
          <w:bCs/>
          <w:sz w:val="24"/>
          <w:szCs w:val="24"/>
          <w:lang w:bidi="ar-DZ"/>
        </w:rPr>
        <w:t>2</w:t>
      </w:r>
      <w:r w:rsidRPr="005D6BFF">
        <w:rPr>
          <w:b/>
          <w:bCs/>
          <w:sz w:val="24"/>
          <w:szCs w:val="24"/>
          <w:lang w:bidi="ar-DZ"/>
        </w:rPr>
        <w:t xml:space="preserve"> </w:t>
      </w:r>
      <w:r w:rsidRPr="005D6BFF">
        <w:rPr>
          <w:b/>
          <w:bCs/>
          <w:sz w:val="24"/>
          <w:szCs w:val="24"/>
          <w:rtl/>
          <w:lang w:bidi="ar-DZ"/>
        </w:rPr>
        <w:t>–</w:t>
      </w:r>
      <w:r w:rsidRPr="005D6BFF">
        <w:rPr>
          <w:rFonts w:hint="cs"/>
          <w:b/>
          <w:bCs/>
          <w:sz w:val="24"/>
          <w:szCs w:val="24"/>
          <w:rtl/>
          <w:lang w:bidi="ar-DZ"/>
        </w:rPr>
        <w:t xml:space="preserve"> راجع في هذا الباب: د. عادل </w:t>
      </w:r>
      <w:proofErr w:type="gramStart"/>
      <w:r w:rsidRPr="005D6BFF">
        <w:rPr>
          <w:rFonts w:hint="cs"/>
          <w:b/>
          <w:bCs/>
          <w:sz w:val="24"/>
          <w:szCs w:val="24"/>
          <w:rtl/>
          <w:lang w:bidi="ar-DZ"/>
        </w:rPr>
        <w:t>عوض</w:t>
      </w:r>
      <w:proofErr w:type="gramEnd"/>
      <w:r w:rsidRPr="005D6BFF">
        <w:rPr>
          <w:rFonts w:hint="cs"/>
          <w:b/>
          <w:bCs/>
          <w:sz w:val="24"/>
          <w:szCs w:val="24"/>
          <w:rtl/>
          <w:lang w:bidi="ar-DZ"/>
        </w:rPr>
        <w:t>، المرجع الأسبق، ص، ص، 56، 57، 58، 59، 60.</w:t>
      </w:r>
    </w:p>
  </w:footnote>
  <w:footnote w:id="10">
    <w:p w:rsidR="005D6BFF" w:rsidRDefault="005D6BFF" w:rsidP="005D6BFF">
      <w:pPr>
        <w:pStyle w:val="Notedebasdepage"/>
        <w:bidi/>
        <w:rPr>
          <w:rtl/>
          <w:lang w:bidi="ar-DZ"/>
        </w:rPr>
      </w:pPr>
      <w:r w:rsidRPr="005D6BFF">
        <w:rPr>
          <w:b/>
          <w:bCs/>
          <w:sz w:val="24"/>
          <w:szCs w:val="24"/>
          <w:lang w:bidi="ar-DZ"/>
        </w:rPr>
        <w:t>1</w:t>
      </w:r>
      <w:r w:rsidRPr="005D6BFF">
        <w:rPr>
          <w:b/>
          <w:bCs/>
          <w:sz w:val="24"/>
          <w:szCs w:val="24"/>
          <w:lang w:bidi="ar-DZ"/>
        </w:rPr>
        <w:t xml:space="preserve"> </w:t>
      </w:r>
      <w:r w:rsidRPr="005D6BFF">
        <w:rPr>
          <w:b/>
          <w:bCs/>
          <w:sz w:val="24"/>
          <w:szCs w:val="24"/>
          <w:rtl/>
          <w:lang w:bidi="ar-DZ"/>
        </w:rPr>
        <w:t>–</w:t>
      </w:r>
      <w:r w:rsidRPr="005D6BFF">
        <w:rPr>
          <w:rFonts w:hint="cs"/>
          <w:b/>
          <w:bCs/>
          <w:sz w:val="24"/>
          <w:szCs w:val="24"/>
          <w:rtl/>
          <w:lang w:bidi="ar-DZ"/>
        </w:rPr>
        <w:t xml:space="preserve"> علا، </w:t>
      </w:r>
      <w:proofErr w:type="gramStart"/>
      <w:r w:rsidRPr="005D6BFF">
        <w:rPr>
          <w:rFonts w:hint="cs"/>
          <w:b/>
          <w:bCs/>
          <w:sz w:val="24"/>
          <w:szCs w:val="24"/>
          <w:rtl/>
          <w:lang w:bidi="ar-DZ"/>
        </w:rPr>
        <w:t>مصطفى</w:t>
      </w:r>
      <w:proofErr w:type="gramEnd"/>
      <w:r w:rsidRPr="005D6BFF">
        <w:rPr>
          <w:rFonts w:hint="cs"/>
          <w:b/>
          <w:bCs/>
          <w:sz w:val="24"/>
          <w:szCs w:val="24"/>
          <w:rtl/>
          <w:lang w:bidi="ar-DZ"/>
        </w:rPr>
        <w:t xml:space="preserve"> أنور، التفسير في العلوم الاجتماعية، دراسة في فلسفة العِلْم، دار الثقافة و النّشر و التوزيع، القاهرة، 1988، ص، 96</w:t>
      </w:r>
      <w:r>
        <w:rPr>
          <w:rFonts w:hint="cs"/>
          <w:rtl/>
          <w:lang w:bidi="ar-DZ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9B3"/>
    <w:multiLevelType w:val="hybridMultilevel"/>
    <w:tmpl w:val="49A0F05E"/>
    <w:lvl w:ilvl="0" w:tplc="B83EBF86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F300A15"/>
    <w:multiLevelType w:val="hybridMultilevel"/>
    <w:tmpl w:val="096E4038"/>
    <w:lvl w:ilvl="0" w:tplc="040C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C246CEB"/>
    <w:multiLevelType w:val="hybridMultilevel"/>
    <w:tmpl w:val="25C692A4"/>
    <w:lvl w:ilvl="0" w:tplc="332CAE22">
      <w:start w:val="1"/>
      <w:numFmt w:val="arabicAlpha"/>
      <w:lvlText w:val="%1-"/>
      <w:lvlJc w:val="left"/>
      <w:pPr>
        <w:ind w:left="720" w:hanging="360"/>
      </w:pPr>
      <w:rPr>
        <w:rFonts w:ascii="Arabic Typesetting" w:eastAsiaTheme="minorHAnsi" w:hAnsi="Arabic Typesetting" w:cs="Arabic Typesetting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20422"/>
    <w:multiLevelType w:val="hybridMultilevel"/>
    <w:tmpl w:val="6F768EEA"/>
    <w:lvl w:ilvl="0" w:tplc="0C0C9E22">
      <w:start w:val="1"/>
      <w:numFmt w:val="arabicAlpha"/>
      <w:lvlText w:val="%1-"/>
      <w:lvlJc w:val="left"/>
      <w:pPr>
        <w:ind w:left="360" w:hanging="360"/>
      </w:pPr>
      <w:rPr>
        <w:rFonts w:ascii="Arabic Typesetting" w:hAnsi="Arabic Typesetting" w:cs="Arabic Typesetting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D2A77"/>
    <w:multiLevelType w:val="hybridMultilevel"/>
    <w:tmpl w:val="EF427E54"/>
    <w:lvl w:ilvl="0" w:tplc="DF1E2642">
      <w:start w:val="1"/>
      <w:numFmt w:val="decimal"/>
      <w:lvlText w:val="%1-"/>
      <w:lvlJc w:val="left"/>
      <w:pPr>
        <w:ind w:left="72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32F4F"/>
    <w:multiLevelType w:val="hybridMultilevel"/>
    <w:tmpl w:val="C658DA50"/>
    <w:lvl w:ilvl="0" w:tplc="B83EBF86">
      <w:start w:val="1"/>
      <w:numFmt w:val="arabicAlpha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284"/>
  <w:drawingGridVerticalSpacing w:val="284"/>
  <w:doNotUseMarginsForDrawingGridOrigin/>
  <w:drawingGridHorizontalOrigin w:val="1418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FF"/>
    <w:rsid w:val="001816B9"/>
    <w:rsid w:val="005D6BFF"/>
    <w:rsid w:val="007A2C89"/>
    <w:rsid w:val="008F71EB"/>
    <w:rsid w:val="008F7CF4"/>
    <w:rsid w:val="00D0532C"/>
    <w:rsid w:val="00D2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6B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6B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D6BF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6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6B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6B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D6BF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6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1622</Words>
  <Characters>8923</Characters>
  <Application>Microsoft Office Word</Application>
  <DocSecurity>0</DocSecurity>
  <Lines>74</Lines>
  <Paragraphs>21</Paragraphs>
  <ScaleCrop>false</ScaleCrop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4</cp:revision>
  <dcterms:created xsi:type="dcterms:W3CDTF">2020-03-29T17:19:00Z</dcterms:created>
  <dcterms:modified xsi:type="dcterms:W3CDTF">2020-03-29T17:30:00Z</dcterms:modified>
</cp:coreProperties>
</file>