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53B" w:rsidRPr="00882BF2" w:rsidRDefault="0099153B" w:rsidP="0099153B">
      <w:pPr>
        <w:bidi/>
        <w:jc w:val="center"/>
        <w:rPr>
          <w:rFonts w:cs="Traditional Arabic"/>
          <w:b/>
          <w:bCs/>
          <w:sz w:val="32"/>
          <w:szCs w:val="32"/>
          <w:rtl/>
          <w:lang w:bidi="ar-DZ"/>
        </w:rPr>
      </w:pPr>
      <w:r w:rsidRPr="00882BF2">
        <w:rPr>
          <w:rFonts w:cs="Traditional Arabic" w:hint="cs"/>
          <w:b/>
          <w:bCs/>
          <w:sz w:val="32"/>
          <w:szCs w:val="32"/>
          <w:rtl/>
          <w:lang w:bidi="ar-DZ"/>
        </w:rPr>
        <w:t>المحاضرة 02: أنماط الإصلاح السياسي.</w:t>
      </w:r>
    </w:p>
    <w:p w:rsidR="0099153B" w:rsidRPr="00882BF2" w:rsidRDefault="0099153B" w:rsidP="0099153B">
      <w:pPr>
        <w:bidi/>
        <w:jc w:val="both"/>
        <w:rPr>
          <w:rFonts w:cs="Traditional Arabic"/>
          <w:sz w:val="32"/>
          <w:szCs w:val="32"/>
          <w:rtl/>
          <w:lang w:bidi="ar-DZ"/>
        </w:rPr>
      </w:pPr>
      <w:r w:rsidRPr="00882BF2">
        <w:rPr>
          <w:rFonts w:cs="Traditional Arabic" w:hint="cs"/>
          <w:sz w:val="32"/>
          <w:szCs w:val="32"/>
          <w:rtl/>
          <w:lang w:bidi="ar-DZ"/>
        </w:rPr>
        <w:t xml:space="preserve">تفيد العديد من تجارب الإصلاح السياسي في بلدان العالم الثالث أنه مرتبط بطبيعة الظروف التي تمر بها الدولة وفي هذا الإطار برزت مقاربات متعددة ومختلفة تحاول تفسير كيفية حدوث الإصلاح السياسي، وفق منظورات مختلفة تتمحور بين الإصلاح الجذري والإصلاح التدرجي، وبالعودة إلى تجارب الإصلاح السياسي المعتمدة في الكثير من الدول نجد أنها اتخذت منهجية إصلاحية حول إحداث تغييرات جذرية في النظام السياسي في المقابل من ذلك تشير تجارب أخرى إلى إحداث تغييرات جزئية وتدرجية على استغرقت مدة زمنية طويلة نسبيا. </w:t>
      </w:r>
    </w:p>
    <w:p w:rsidR="0099153B" w:rsidRPr="00882BF2" w:rsidRDefault="0099153B" w:rsidP="0099153B">
      <w:pPr>
        <w:bidi/>
        <w:jc w:val="both"/>
        <w:rPr>
          <w:rFonts w:cs="Traditional Arabic"/>
          <w:sz w:val="32"/>
          <w:szCs w:val="32"/>
          <w:rtl/>
          <w:lang w:bidi="ar-DZ"/>
        </w:rPr>
      </w:pPr>
      <w:r w:rsidRPr="00882BF2">
        <w:rPr>
          <w:rFonts w:cs="Traditional Arabic" w:hint="cs"/>
          <w:sz w:val="32"/>
          <w:szCs w:val="32"/>
          <w:rtl/>
          <w:lang w:bidi="ar-DZ"/>
        </w:rPr>
        <w:t>في هذا الإطار برزت أطر نظرية مختلفة ومتباينة في أطروحاتها حاولت تفسير الظروف والعوامل المؤدي بدول معينة إلى إجراءا إصلاحات سياسية عميقة وجذرية، في المقابل برزت اطر نظرية مغايرة حاولت تفسير الإصلاحات التي تتم بطريقة  تراكمية وتدرجية ومن هذا المنظور يمكن معرفة تفسير كيفية حدوث الإصلاح السياسي وطبيعته:</w:t>
      </w:r>
    </w:p>
    <w:p w:rsidR="0099153B" w:rsidRPr="00882BF2" w:rsidRDefault="0099153B" w:rsidP="0099153B">
      <w:pPr>
        <w:bidi/>
        <w:jc w:val="both"/>
        <w:rPr>
          <w:rFonts w:cs="Traditional Arabic"/>
          <w:sz w:val="32"/>
          <w:szCs w:val="32"/>
          <w:rtl/>
          <w:lang w:bidi="ar-DZ"/>
        </w:rPr>
      </w:pPr>
      <w:r w:rsidRPr="00882BF2">
        <w:rPr>
          <w:rFonts w:cs="Traditional Arabic" w:hint="cs"/>
          <w:b/>
          <w:bCs/>
          <w:sz w:val="32"/>
          <w:szCs w:val="32"/>
          <w:rtl/>
          <w:lang w:bidi="ar-DZ"/>
        </w:rPr>
        <w:t>1- الإصلاح السياسي من منظور التغيير الت</w:t>
      </w:r>
      <w:r>
        <w:rPr>
          <w:rFonts w:cs="Traditional Arabic" w:hint="cs"/>
          <w:b/>
          <w:bCs/>
          <w:sz w:val="32"/>
          <w:szCs w:val="32"/>
          <w:rtl/>
          <w:lang w:bidi="ar-DZ"/>
        </w:rPr>
        <w:t>درجي البط</w:t>
      </w:r>
      <w:r w:rsidRPr="00882BF2">
        <w:rPr>
          <w:rFonts w:cs="Traditional Arabic" w:hint="cs"/>
          <w:b/>
          <w:bCs/>
          <w:sz w:val="32"/>
          <w:szCs w:val="32"/>
          <w:rtl/>
          <w:lang w:bidi="ar-DZ"/>
        </w:rPr>
        <w:t>ي</w:t>
      </w:r>
      <w:r>
        <w:rPr>
          <w:rFonts w:cs="Traditional Arabic" w:hint="cs"/>
          <w:b/>
          <w:bCs/>
          <w:sz w:val="32"/>
          <w:szCs w:val="32"/>
          <w:rtl/>
          <w:lang w:bidi="ar-DZ"/>
        </w:rPr>
        <w:t>ء</w:t>
      </w:r>
      <w:r w:rsidRPr="00882BF2">
        <w:rPr>
          <w:rFonts w:cs="Traditional Arabic" w:hint="cs"/>
          <w:b/>
          <w:bCs/>
          <w:sz w:val="32"/>
          <w:szCs w:val="32"/>
          <w:rtl/>
          <w:lang w:bidi="ar-DZ"/>
        </w:rPr>
        <w:t>:</w:t>
      </w:r>
      <w:r w:rsidRPr="00882BF2">
        <w:rPr>
          <w:rFonts w:cs="Traditional Arabic" w:hint="cs"/>
          <w:sz w:val="32"/>
          <w:szCs w:val="32"/>
          <w:rtl/>
          <w:lang w:bidi="ar-DZ"/>
        </w:rPr>
        <w:t xml:space="preserve"> مجمل النظريات التي تنضوي ضمن هذا المنظور تعتبر أن الإصلاح يحدث بمنهجية التغيير التدرجي ويحدث بوتيرة بطيئة، يستغرق مدى زمني طويل نسبيا، وفي هذا الإطار يمكن ذكر الأطر النظرية الآتية :</w:t>
      </w:r>
    </w:p>
    <w:p w:rsidR="0099153B" w:rsidRPr="00882BF2" w:rsidRDefault="0099153B" w:rsidP="0099153B">
      <w:pPr>
        <w:bidi/>
        <w:jc w:val="both"/>
        <w:rPr>
          <w:rFonts w:cs="Traditional Arabic"/>
          <w:b/>
          <w:bCs/>
          <w:sz w:val="32"/>
          <w:szCs w:val="32"/>
          <w:rtl/>
          <w:lang w:bidi="ar-DZ"/>
        </w:rPr>
      </w:pPr>
      <w:r w:rsidRPr="00882BF2">
        <w:rPr>
          <w:rFonts w:cs="Traditional Arabic" w:hint="cs"/>
          <w:b/>
          <w:bCs/>
          <w:sz w:val="32"/>
          <w:szCs w:val="32"/>
          <w:rtl/>
          <w:lang w:bidi="ar-DZ"/>
        </w:rPr>
        <w:t>1-</w:t>
      </w:r>
      <w:r w:rsidRPr="00882BF2">
        <w:rPr>
          <w:rFonts w:cs="Traditional Arabic" w:hint="cs"/>
          <w:sz w:val="32"/>
          <w:szCs w:val="32"/>
          <w:rtl/>
          <w:lang w:bidi="ar-DZ"/>
        </w:rPr>
        <w:t xml:space="preserve"> النظرية المؤسساتية التاريخية:</w:t>
      </w:r>
      <w:r w:rsidRPr="00882BF2">
        <w:rPr>
          <w:rFonts w:ascii="Simplified Arabic" w:cs="Traditional Arabic" w:hint="cs"/>
          <w:sz w:val="32"/>
          <w:szCs w:val="32"/>
          <w:rtl/>
        </w:rPr>
        <w:t xml:space="preserve"> تعتبر هذه النظرية أن الإصلاح السياسي يحدث بطريقة بطيئة ومتدرجة لأنه مقيد بهياكل المؤسسات وبثقل الماضي فالمؤسسات تجسد بنية من القيود وموروثات الماضي، وبالتالي الفرضية المركزية التي تنطلق منها تعتبر أن الحاضر يتأثر لا محالة بالماضي بقدر تأثير الفاعلين في الهياكل الرسمية ( القانونية) وغير الرسمية (القيم والمعايير)، التي تشكلت عبر الزمن كما أن المؤسسات تحكمها قواعد دستورية وقانونية وإجراءات سياسية وإدارية رسمية وتعاقدات غير رسمية، ما يجعلها تعمل  دائما على تثبيت وتوجيه قواعد اللعبة بين الفاعلين، عاكسة بذلك العلاقات القائمة بين السلطات في الماضي ما يعني أن الخيارات الماضية هي التي تحدد احتمالات التغيير والخيارات المتاحة بعدها في المستقبل</w:t>
      </w:r>
      <w:r w:rsidRPr="00882BF2">
        <w:rPr>
          <w:rFonts w:cs="Traditional Arabic" w:hint="cs"/>
          <w:sz w:val="32"/>
          <w:szCs w:val="32"/>
          <w:rtl/>
          <w:lang w:bidi="ar-DZ"/>
        </w:rPr>
        <w:t xml:space="preserve"> </w:t>
      </w:r>
      <w:r w:rsidRPr="00882BF2">
        <w:rPr>
          <w:rStyle w:val="Appelnotedebasdep"/>
          <w:rFonts w:ascii="Simplified Arabic" w:cs="Traditional Arabic"/>
          <w:sz w:val="32"/>
          <w:szCs w:val="32"/>
          <w:rtl/>
        </w:rPr>
        <w:footnoteReference w:id="2"/>
      </w:r>
      <w:r w:rsidRPr="00882BF2">
        <w:rPr>
          <w:rFonts w:ascii="Simplified Arabic" w:cs="Traditional Arabic" w:hint="cs"/>
          <w:sz w:val="32"/>
          <w:szCs w:val="32"/>
          <w:rtl/>
        </w:rPr>
        <w:t>.</w:t>
      </w:r>
      <w:r w:rsidRPr="00882BF2">
        <w:rPr>
          <w:rFonts w:cs="Traditional Arabic" w:hint="cs"/>
          <w:sz w:val="32"/>
          <w:szCs w:val="32"/>
          <w:rtl/>
          <w:lang w:bidi="ar-DZ"/>
        </w:rPr>
        <w:t xml:space="preserve">  </w:t>
      </w:r>
    </w:p>
    <w:p w:rsidR="0099153B" w:rsidRPr="00882BF2" w:rsidRDefault="0099153B" w:rsidP="0099153B">
      <w:pPr>
        <w:bidi/>
        <w:jc w:val="both"/>
        <w:rPr>
          <w:rFonts w:ascii="Simplified Arabic" w:cs="Traditional Arabic"/>
          <w:sz w:val="32"/>
          <w:szCs w:val="32"/>
          <w:rtl/>
        </w:rPr>
      </w:pPr>
      <w:r w:rsidRPr="00882BF2">
        <w:rPr>
          <w:rFonts w:ascii="Simplified Arabic" w:cs="Traditional Arabic" w:hint="cs"/>
          <w:sz w:val="32"/>
          <w:szCs w:val="32"/>
          <w:rtl/>
        </w:rPr>
        <w:t>ويفهم من خلال هذا الطرح أن الإصلاح السياسي تواجه مقاومة البنية المؤسساتية ما يجعلها تسير بوتيرة بطيئة وثقيلة تجعل من هذا الإصلاح يستغرق وقتا طويلا نظرا لتأثيرات لثقل الماضي الذي يجعل من عملية الإصلاح تتم بوتيرة بطيئة، ما يجعل منهجية إصلاحها وتغييرها تتم بطريقة تراكمية وليس ثورية.</w:t>
      </w:r>
    </w:p>
    <w:p w:rsidR="0099153B" w:rsidRPr="00882BF2" w:rsidRDefault="0099153B" w:rsidP="0099153B">
      <w:pPr>
        <w:bidi/>
        <w:jc w:val="both"/>
        <w:rPr>
          <w:rFonts w:ascii="Simplified Arabic" w:cs="Traditional Arabic"/>
          <w:b/>
          <w:bCs/>
          <w:sz w:val="32"/>
          <w:szCs w:val="32"/>
          <w:rtl/>
        </w:rPr>
      </w:pPr>
      <w:r w:rsidRPr="00882BF2">
        <w:rPr>
          <w:rFonts w:ascii="Simplified Arabic" w:cs="Traditional Arabic" w:hint="cs"/>
          <w:sz w:val="32"/>
          <w:szCs w:val="32"/>
          <w:rtl/>
        </w:rPr>
        <w:lastRenderedPageBreak/>
        <w:t xml:space="preserve">وفي هذا الإطار نجد نظرية </w:t>
      </w:r>
      <w:r w:rsidRPr="00882BF2">
        <w:rPr>
          <w:rFonts w:ascii="Simplified Arabic" w:cs="Traditional Arabic" w:hint="cs"/>
          <w:b/>
          <w:bCs/>
          <w:sz w:val="32"/>
          <w:szCs w:val="32"/>
          <w:rtl/>
        </w:rPr>
        <w:t xml:space="preserve">التبعية للمسار (بول بييرسون- </w:t>
      </w:r>
      <w:r w:rsidRPr="00882BF2">
        <w:rPr>
          <w:sz w:val="32"/>
          <w:szCs w:val="32"/>
          <w:lang w:val="en-GB"/>
        </w:rPr>
        <w:t>P. P</w:t>
      </w:r>
      <w:r>
        <w:rPr>
          <w:sz w:val="32"/>
          <w:szCs w:val="32"/>
          <w:lang w:val="en-GB"/>
        </w:rPr>
        <w:t>e</w:t>
      </w:r>
      <w:r w:rsidRPr="00882BF2">
        <w:rPr>
          <w:sz w:val="32"/>
          <w:szCs w:val="32"/>
          <w:lang w:val="en-GB"/>
        </w:rPr>
        <w:t>rson</w:t>
      </w:r>
      <w:r w:rsidRPr="00882BF2">
        <w:rPr>
          <w:rFonts w:ascii="Simplified Arabic" w:cs="Traditional Arabic" w:hint="cs"/>
          <w:b/>
          <w:bCs/>
          <w:sz w:val="32"/>
          <w:szCs w:val="32"/>
          <w:rtl/>
        </w:rPr>
        <w:t xml:space="preserve">) </w:t>
      </w:r>
      <w:r w:rsidRPr="00882BF2">
        <w:rPr>
          <w:rFonts w:ascii="Simplified Arabic" w:cs="Traditional Arabic" w:hint="cs"/>
          <w:sz w:val="32"/>
          <w:szCs w:val="32"/>
          <w:rtl/>
        </w:rPr>
        <w:t>التي تندرج ضمن النظرية المؤسساتية التاريخية ذات الاتجاه التاريخي</w:t>
      </w:r>
      <w:r w:rsidRPr="00882BF2">
        <w:rPr>
          <w:rFonts w:ascii="Simplified Arabic" w:cs="Traditional Arabic" w:hint="cs"/>
          <w:b/>
          <w:bCs/>
          <w:sz w:val="32"/>
          <w:szCs w:val="32"/>
          <w:rtl/>
        </w:rPr>
        <w:t xml:space="preserve"> </w:t>
      </w:r>
      <w:r w:rsidRPr="00882BF2">
        <w:rPr>
          <w:rFonts w:ascii="Simplified Arabic" w:cs="Traditional Arabic" w:hint="cs"/>
          <w:sz w:val="32"/>
          <w:szCs w:val="32"/>
          <w:rtl/>
        </w:rPr>
        <w:t>المرتكز على الأطوار المتتالية والأبعاد الزمنية</w:t>
      </w:r>
      <w:r w:rsidRPr="00882BF2">
        <w:rPr>
          <w:rFonts w:ascii="Simplified Arabic" w:cs="Traditional Arabic" w:hint="cs"/>
          <w:b/>
          <w:bCs/>
          <w:sz w:val="32"/>
          <w:szCs w:val="32"/>
          <w:rtl/>
        </w:rPr>
        <w:t>،</w:t>
      </w:r>
      <w:r w:rsidRPr="00882BF2">
        <w:rPr>
          <w:rFonts w:ascii="Simplified Arabic" w:cs="Traditional Arabic" w:hint="cs"/>
          <w:sz w:val="32"/>
          <w:szCs w:val="32"/>
          <w:rtl/>
        </w:rPr>
        <w:t xml:space="preserve"> والتي يحكمها إطار تحليلي واسع</w:t>
      </w:r>
      <w:r w:rsidRPr="00882BF2">
        <w:rPr>
          <w:rFonts w:ascii="Simplified Arabic" w:cs="Traditional Arabic"/>
          <w:sz w:val="32"/>
          <w:szCs w:val="32"/>
        </w:rPr>
        <w:t xml:space="preserve"> </w:t>
      </w:r>
      <w:r w:rsidRPr="00882BF2">
        <w:rPr>
          <w:rFonts w:ascii="Simplified Arabic" w:cs="Traditional Arabic" w:hint="cs"/>
          <w:sz w:val="32"/>
          <w:szCs w:val="32"/>
          <w:rtl/>
        </w:rPr>
        <w:t xml:space="preserve">يشمل السياق المؤسساتي الذي تحكمه الإجراءات الدستورية والإجراءات العادية، وقد توصلت إلى نتائج تشير إلى تأثر المؤسسات بتطورات وتعددية الفاعلين الذين يساهمون في إعادة إنتاجها، وبجعل هذه مؤسسات دائمة ومستمرة عبر الزمن ما يسمح لها بتسجيل السياسات العامة وفق الاختيارات الماضية، ولذلك يسمح مبدأ "التبعية للمسار" بتجاوز السياسة العامة للتعارض الموجود بين الاستقرار والتغير من خلال دمجها ضمن مسارات تجعل من </w:t>
      </w:r>
      <w:r w:rsidRPr="00882BF2">
        <w:rPr>
          <w:rFonts w:ascii="Simplified Arabic" w:cs="Traditional Arabic" w:hint="cs"/>
          <w:sz w:val="32"/>
          <w:szCs w:val="32"/>
          <w:rtl/>
          <w:lang w:bidi="ar-DZ"/>
        </w:rPr>
        <w:t xml:space="preserve">عملية تغييرها غير مؤكدة، وهنا يظهر دور المؤسسات في التقليل من عدم اليقين بشأن المستقبل، لأن المؤسسات لا تتغير بسهولة لأن علاقات السلطة تتبلور وتتجمد حول بعض المؤسسات التي تقوم بتشجيع الاستمرار والاستقرار وغلبة الطابع الروتيني عليها </w:t>
      </w:r>
      <w:r w:rsidRPr="00882BF2">
        <w:rPr>
          <w:rStyle w:val="Appelnotedebasdep"/>
          <w:rFonts w:ascii="Simplified Arabic" w:cs="Traditional Arabic"/>
          <w:sz w:val="32"/>
          <w:szCs w:val="32"/>
          <w:rtl/>
          <w:lang w:bidi="ar-DZ"/>
        </w:rPr>
        <w:footnoteReference w:id="3"/>
      </w:r>
      <w:r w:rsidRPr="00882BF2">
        <w:rPr>
          <w:rFonts w:ascii="Simplified Arabic" w:cs="Traditional Arabic" w:hint="cs"/>
          <w:sz w:val="32"/>
          <w:szCs w:val="32"/>
          <w:rtl/>
          <w:lang w:bidi="ar-DZ"/>
        </w:rPr>
        <w:t xml:space="preserve">. </w:t>
      </w:r>
    </w:p>
    <w:p w:rsidR="0099153B" w:rsidRPr="00882BF2" w:rsidRDefault="0099153B" w:rsidP="0099153B">
      <w:pPr>
        <w:autoSpaceDE w:val="0"/>
        <w:autoSpaceDN w:val="0"/>
        <w:bidi/>
        <w:adjustRightInd w:val="0"/>
        <w:jc w:val="both"/>
        <w:rPr>
          <w:rFonts w:ascii="Simplified Arabic" w:cs="Traditional Arabic"/>
          <w:sz w:val="32"/>
          <w:szCs w:val="32"/>
          <w:rtl/>
          <w:lang w:bidi="ar-DZ"/>
        </w:rPr>
      </w:pPr>
      <w:r w:rsidRPr="00882BF2">
        <w:rPr>
          <w:rFonts w:ascii="Simplified Arabic" w:cs="Traditional Arabic" w:hint="cs"/>
          <w:sz w:val="32"/>
          <w:szCs w:val="32"/>
          <w:rtl/>
          <w:lang w:bidi="ar-DZ"/>
        </w:rPr>
        <w:t xml:space="preserve">ولعل أن </w:t>
      </w:r>
      <w:r w:rsidRPr="00882BF2">
        <w:rPr>
          <w:rFonts w:ascii="Simplified Arabic" w:cs="Traditional Arabic" w:hint="cs"/>
          <w:sz w:val="32"/>
          <w:szCs w:val="32"/>
          <w:rtl/>
        </w:rPr>
        <w:t>مفهوم "التبعية للمسار"</w:t>
      </w:r>
      <w:r w:rsidRPr="00882BF2">
        <w:rPr>
          <w:rFonts w:asciiTheme="majorBidi" w:hAnsiTheme="majorBidi" w:cstheme="majorBidi"/>
          <w:sz w:val="32"/>
          <w:szCs w:val="32"/>
        </w:rPr>
        <w:t>sentier)</w:t>
      </w:r>
      <w:r w:rsidRPr="00882BF2">
        <w:rPr>
          <w:rFonts w:asciiTheme="majorBidi" w:hAnsiTheme="majorBidi" w:cstheme="majorBidi"/>
          <w:sz w:val="32"/>
          <w:szCs w:val="32"/>
          <w:rtl/>
        </w:rPr>
        <w:t xml:space="preserve"> </w:t>
      </w:r>
      <w:r w:rsidRPr="00882BF2">
        <w:rPr>
          <w:rFonts w:asciiTheme="majorBidi" w:hAnsiTheme="majorBidi" w:cstheme="majorBidi"/>
          <w:sz w:val="32"/>
          <w:szCs w:val="32"/>
        </w:rPr>
        <w:t>(dépendan</w:t>
      </w:r>
      <w:r w:rsidRPr="00882BF2">
        <w:rPr>
          <w:rFonts w:asciiTheme="majorBidi" w:hAnsiTheme="majorBidi" w:cs="Traditional Arabic"/>
          <w:sz w:val="32"/>
          <w:szCs w:val="32"/>
        </w:rPr>
        <w:t>ce au</w:t>
      </w:r>
      <w:r w:rsidRPr="00882BF2">
        <w:rPr>
          <w:rFonts w:asciiTheme="majorBidi" w:hAnsiTheme="majorBidi" w:cs="Traditional Arabic" w:hint="cs"/>
          <w:sz w:val="32"/>
          <w:szCs w:val="32"/>
          <w:rtl/>
          <w:lang w:bidi="ar-DZ"/>
        </w:rPr>
        <w:t xml:space="preserve"> </w:t>
      </w:r>
      <w:r w:rsidRPr="00882BF2">
        <w:rPr>
          <w:rFonts w:ascii="Simplified Arabic" w:cs="Traditional Arabic" w:hint="cs"/>
          <w:sz w:val="32"/>
          <w:szCs w:val="32"/>
          <w:rtl/>
        </w:rPr>
        <w:t>يعد مفهوما مركزيا لهذا المنظور الذي ينطلق من فرضية أن نفس القوى السياسية والاجتماعية والاقتصادية لا تؤدي إلى نفس النتائج، بل يمكن أن تتغير تبعا لخصائص الواقع المحلي المتميز بخصائص مؤسسية موروثة عن الماضي، ف</w:t>
      </w:r>
      <w:r w:rsidRPr="00882BF2">
        <w:rPr>
          <w:rFonts w:ascii="Simplified Arabic" w:cs="Traditional Arabic"/>
          <w:sz w:val="32"/>
          <w:szCs w:val="32"/>
          <w:rtl/>
        </w:rPr>
        <w:t>هذ</w:t>
      </w:r>
      <w:r w:rsidRPr="00882BF2">
        <w:rPr>
          <w:rFonts w:ascii="Simplified Arabic" w:cs="Traditional Arabic" w:hint="cs"/>
          <w:sz w:val="32"/>
          <w:szCs w:val="32"/>
          <w:rtl/>
        </w:rPr>
        <w:t>ا</w:t>
      </w:r>
      <w:r w:rsidRPr="00882BF2">
        <w:rPr>
          <w:rFonts w:ascii="Simplified Arabic" w:cs="Traditional Arabic"/>
          <w:sz w:val="32"/>
          <w:szCs w:val="32"/>
          <w:rtl/>
        </w:rPr>
        <w:t xml:space="preserve"> </w:t>
      </w:r>
      <w:r w:rsidRPr="00882BF2">
        <w:rPr>
          <w:rFonts w:ascii="Simplified Arabic" w:cs="Traditional Arabic" w:hint="cs"/>
          <w:sz w:val="32"/>
          <w:szCs w:val="32"/>
          <w:rtl/>
        </w:rPr>
        <w:t>المفهوم الذي بلورته المؤسساتية التاريخية يرتكز على ثقل الاختيارات المتخذة في الماضي وتأثيراتها على الحاضر، والذي يقيد عمل المؤسسات وينعكس ذلك على القرارات التي تتخذها في الحاضر، وبالتالي أصحاب هذا الطرح ينشغلون على سؤال كيف ولماذا طورت المجتمعات المختلفة بمؤسسات مختلفة؟ ولذلك فإن البعد تاريخي لهذه المقاربة التي تعتبر المؤسسات من أكثر المتغيرات أهمية وفائدة نظرا لقدرتها على تفسير تطورات الأنظمة والمجتمعات السياسية</w:t>
      </w:r>
      <w:r w:rsidRPr="00882BF2">
        <w:rPr>
          <w:rStyle w:val="Appelnotedebasdep"/>
          <w:rFonts w:ascii="Simplified Arabic" w:cs="Traditional Arabic"/>
          <w:sz w:val="32"/>
          <w:szCs w:val="32"/>
          <w:rtl/>
        </w:rPr>
        <w:footnoteReference w:id="4"/>
      </w:r>
      <w:r w:rsidRPr="00882BF2">
        <w:rPr>
          <w:rFonts w:ascii="Simplified Arabic" w:cs="Traditional Arabic" w:hint="cs"/>
          <w:sz w:val="32"/>
          <w:szCs w:val="32"/>
          <w:rtl/>
        </w:rPr>
        <w:t>.</w:t>
      </w:r>
      <w:r w:rsidRPr="00882BF2">
        <w:rPr>
          <w:rFonts w:ascii="Simplified Arabic" w:cs="Traditional Arabic"/>
          <w:sz w:val="32"/>
          <w:szCs w:val="32"/>
          <w:lang w:bidi="ar-DZ"/>
        </w:rPr>
        <w:t xml:space="preserve"> </w:t>
      </w:r>
    </w:p>
    <w:p w:rsidR="0099153B" w:rsidRPr="00882BF2" w:rsidRDefault="0099153B" w:rsidP="0099153B">
      <w:pPr>
        <w:autoSpaceDE w:val="0"/>
        <w:autoSpaceDN w:val="0"/>
        <w:bidi/>
        <w:adjustRightInd w:val="0"/>
        <w:jc w:val="both"/>
        <w:rPr>
          <w:rFonts w:ascii="Simplified Arabic" w:cs="Traditional Arabic"/>
          <w:sz w:val="32"/>
          <w:szCs w:val="32"/>
          <w:rtl/>
          <w:lang w:bidi="ar-DZ"/>
        </w:rPr>
      </w:pPr>
      <w:r w:rsidRPr="00882BF2">
        <w:rPr>
          <w:rFonts w:ascii="Simplified Arabic" w:cs="Traditional Arabic" w:hint="cs"/>
          <w:sz w:val="32"/>
          <w:szCs w:val="32"/>
          <w:rtl/>
        </w:rPr>
        <w:t>إلى جانب ذلك تركز هذه ال</w:t>
      </w:r>
      <w:r w:rsidRPr="00882BF2">
        <w:rPr>
          <w:rFonts w:ascii="Simplified Arabic" w:cs="Traditional Arabic" w:hint="cs"/>
          <w:sz w:val="32"/>
          <w:szCs w:val="32"/>
          <w:rtl/>
          <w:lang w:bidi="ar-DZ"/>
        </w:rPr>
        <w:t>نظرية</w:t>
      </w:r>
      <w:r w:rsidRPr="00882BF2">
        <w:rPr>
          <w:rFonts w:ascii="Simplified Arabic" w:cs="Traditional Arabic" w:hint="cs"/>
          <w:sz w:val="32"/>
          <w:szCs w:val="32"/>
          <w:rtl/>
        </w:rPr>
        <w:t xml:space="preserve"> على</w:t>
      </w:r>
      <w:r w:rsidRPr="00882BF2">
        <w:rPr>
          <w:rFonts w:ascii="Simplified Arabic" w:cs="Traditional Arabic" w:hint="cs"/>
          <w:sz w:val="32"/>
          <w:szCs w:val="32"/>
          <w:rtl/>
          <w:lang w:bidi="ar-DZ"/>
        </w:rPr>
        <w:t xml:space="preserve"> مفهوم المسارات الوطنية "</w:t>
      </w:r>
      <w:r w:rsidRPr="00882BF2">
        <w:rPr>
          <w:rFonts w:asciiTheme="majorBidi" w:hAnsiTheme="majorBidi" w:cs="Traditional Arabic"/>
          <w:sz w:val="32"/>
          <w:szCs w:val="32"/>
          <w:lang w:bidi="ar-DZ"/>
        </w:rPr>
        <w:t xml:space="preserve"> les trajectoires nationales</w:t>
      </w:r>
      <w:r w:rsidRPr="00882BF2">
        <w:rPr>
          <w:rFonts w:ascii="Simplified Arabic" w:cs="Traditional Arabic" w:hint="cs"/>
          <w:sz w:val="32"/>
          <w:szCs w:val="32"/>
          <w:rtl/>
          <w:lang w:bidi="ar-DZ"/>
        </w:rPr>
        <w:t xml:space="preserve">" الذي يربط بين البدايات  السابقة مع التطورات اللاحقة من خلال تفسير اختلافات الدول عبر تطوراتها التاريخية، ومن هذا لمنطلق يمكن فهم السياسة العامة وتفسير تغيراتها واحتمالاتها المستقبلية، انطلاقا من المسار المتبع الذي هو مجموع الاختيارات السياسية السابقة المؤدية إلى ترسيخ الاستقرار والديمومة المؤسساتية، تؤدي في النهاية إلى </w:t>
      </w:r>
      <w:r w:rsidRPr="00882BF2">
        <w:rPr>
          <w:rFonts w:ascii="Simplified Arabic" w:cs="Traditional Arabic" w:hint="cs"/>
          <w:sz w:val="32"/>
          <w:szCs w:val="32"/>
          <w:rtl/>
          <w:lang w:bidi="ar-DZ"/>
        </w:rPr>
        <w:lastRenderedPageBreak/>
        <w:t>مقاومة التغيير والإصلاح وكيفية</w:t>
      </w:r>
      <w:r w:rsidRPr="00882BF2">
        <w:rPr>
          <w:rFonts w:ascii="Simplified Arabic" w:cs="Traditional Arabic"/>
          <w:sz w:val="32"/>
          <w:szCs w:val="32"/>
          <w:lang w:bidi="ar-DZ"/>
        </w:rPr>
        <w:t xml:space="preserve"> </w:t>
      </w:r>
      <w:r w:rsidRPr="00882BF2">
        <w:rPr>
          <w:rFonts w:ascii="Simplified Arabic" w:cs="Traditional Arabic" w:hint="cs"/>
          <w:sz w:val="32"/>
          <w:szCs w:val="32"/>
          <w:rtl/>
          <w:lang w:bidi="ar-DZ"/>
        </w:rPr>
        <w:t>تحولها</w:t>
      </w:r>
      <w:r w:rsidRPr="00882BF2">
        <w:rPr>
          <w:rFonts w:ascii="Simplified Arabic" w:cs="Traditional Arabic"/>
          <w:sz w:val="32"/>
          <w:szCs w:val="32"/>
          <w:lang w:bidi="ar-DZ"/>
        </w:rPr>
        <w:t xml:space="preserve"> </w:t>
      </w:r>
      <w:r w:rsidRPr="00882BF2">
        <w:rPr>
          <w:rFonts w:ascii="Simplified Arabic" w:cs="Traditional Arabic" w:hint="cs"/>
          <w:sz w:val="32"/>
          <w:szCs w:val="32"/>
          <w:rtl/>
          <w:lang w:bidi="ar-DZ"/>
        </w:rPr>
        <w:t>إلى</w:t>
      </w:r>
      <w:r w:rsidRPr="00882BF2">
        <w:rPr>
          <w:rFonts w:ascii="Simplified Arabic" w:cs="Traditional Arabic"/>
          <w:sz w:val="32"/>
          <w:szCs w:val="32"/>
          <w:lang w:bidi="ar-DZ"/>
        </w:rPr>
        <w:t xml:space="preserve"> </w:t>
      </w:r>
      <w:r w:rsidRPr="00882BF2">
        <w:rPr>
          <w:rFonts w:ascii="Simplified Arabic" w:cs="Traditional Arabic" w:hint="cs"/>
          <w:sz w:val="32"/>
          <w:szCs w:val="32"/>
          <w:rtl/>
          <w:lang w:bidi="ar-DZ"/>
        </w:rPr>
        <w:t>قيود</w:t>
      </w:r>
      <w:r w:rsidRPr="00882BF2">
        <w:rPr>
          <w:rFonts w:ascii="Simplified Arabic" w:cs="Traditional Arabic"/>
          <w:sz w:val="32"/>
          <w:szCs w:val="32"/>
          <w:lang w:bidi="ar-DZ"/>
        </w:rPr>
        <w:t xml:space="preserve"> </w:t>
      </w:r>
      <w:r w:rsidRPr="00882BF2">
        <w:rPr>
          <w:rFonts w:ascii="Simplified Arabic" w:cs="Traditional Arabic" w:hint="cs"/>
          <w:sz w:val="32"/>
          <w:szCs w:val="32"/>
          <w:rtl/>
          <w:lang w:bidi="ar-DZ"/>
        </w:rPr>
        <w:t>مانعة</w:t>
      </w:r>
      <w:r w:rsidRPr="00882BF2">
        <w:rPr>
          <w:rFonts w:ascii="Simplified Arabic" w:cs="Traditional Arabic"/>
          <w:sz w:val="32"/>
          <w:szCs w:val="32"/>
          <w:lang w:bidi="ar-DZ"/>
        </w:rPr>
        <w:t xml:space="preserve"> </w:t>
      </w:r>
      <w:r w:rsidRPr="00882BF2">
        <w:rPr>
          <w:rFonts w:ascii="Simplified Arabic" w:cs="Traditional Arabic" w:hint="cs"/>
          <w:sz w:val="32"/>
          <w:szCs w:val="32"/>
          <w:rtl/>
          <w:lang w:bidi="ar-DZ"/>
        </w:rPr>
        <w:t>للتغير</w:t>
      </w:r>
      <w:r w:rsidRPr="00882BF2">
        <w:rPr>
          <w:rFonts w:ascii="Simplified Arabic" w:cs="Traditional Arabic"/>
          <w:sz w:val="32"/>
          <w:szCs w:val="32"/>
          <w:lang w:bidi="ar-DZ"/>
        </w:rPr>
        <w:t xml:space="preserve"> </w:t>
      </w:r>
      <w:r w:rsidRPr="00882BF2">
        <w:rPr>
          <w:rFonts w:ascii="Simplified Arabic" w:cs="Traditional Arabic" w:hint="cs"/>
          <w:sz w:val="32"/>
          <w:szCs w:val="32"/>
          <w:rtl/>
          <w:lang w:bidi="ar-DZ"/>
        </w:rPr>
        <w:t>مدعمة</w:t>
      </w:r>
      <w:r w:rsidRPr="00882BF2">
        <w:rPr>
          <w:rFonts w:ascii="Simplified Arabic" w:cs="Traditional Arabic"/>
          <w:sz w:val="32"/>
          <w:szCs w:val="32"/>
          <w:lang w:bidi="ar-DZ"/>
        </w:rPr>
        <w:t xml:space="preserve"> </w:t>
      </w:r>
      <w:r w:rsidRPr="00882BF2">
        <w:rPr>
          <w:rFonts w:ascii="Simplified Arabic" w:cs="Traditional Arabic" w:hint="cs"/>
          <w:sz w:val="32"/>
          <w:szCs w:val="32"/>
          <w:rtl/>
          <w:lang w:bidi="ar-DZ"/>
        </w:rPr>
        <w:t>للاستمرارية، مما يجعل السياسة العامة تحافظ على خصائصها لأمد طويل ويجعلها بمنأى عن التغير الجذري</w:t>
      </w:r>
      <w:r w:rsidRPr="00882BF2">
        <w:rPr>
          <w:rStyle w:val="Appelnotedebasdep"/>
          <w:rFonts w:ascii="Simplified Arabic" w:cs="Traditional Arabic"/>
          <w:sz w:val="32"/>
          <w:szCs w:val="32"/>
          <w:rtl/>
          <w:lang w:bidi="ar-DZ"/>
        </w:rPr>
        <w:footnoteReference w:id="5"/>
      </w:r>
      <w:r w:rsidRPr="00882BF2">
        <w:rPr>
          <w:rFonts w:ascii="Simplified Arabic" w:cs="Traditional Arabic" w:hint="cs"/>
          <w:sz w:val="32"/>
          <w:szCs w:val="32"/>
          <w:rtl/>
          <w:lang w:bidi="ar-DZ"/>
        </w:rPr>
        <w:t>.</w:t>
      </w:r>
    </w:p>
    <w:p w:rsidR="0099153B" w:rsidRPr="00882BF2" w:rsidRDefault="0099153B" w:rsidP="0099153B">
      <w:pPr>
        <w:bidi/>
        <w:jc w:val="both"/>
        <w:rPr>
          <w:rFonts w:ascii="Simplified Arabic" w:cs="Traditional Arabic"/>
          <w:sz w:val="32"/>
          <w:szCs w:val="32"/>
          <w:rtl/>
          <w:lang w:bidi="ar-DZ"/>
        </w:rPr>
      </w:pPr>
      <w:r w:rsidRPr="00882BF2">
        <w:rPr>
          <w:rFonts w:ascii="Simplified Arabic" w:cs="Traditional Arabic" w:hint="cs"/>
          <w:b/>
          <w:bCs/>
          <w:sz w:val="32"/>
          <w:szCs w:val="32"/>
          <w:rtl/>
          <w:lang w:bidi="ar-DZ"/>
        </w:rPr>
        <w:t xml:space="preserve">2- نظرية الإصلاح السياسي بالتعلم </w:t>
      </w:r>
      <w:r w:rsidRPr="00882BF2">
        <w:rPr>
          <w:rFonts w:asciiTheme="majorBidi" w:hAnsiTheme="majorBidi" w:cstheme="majorBidi" w:hint="cs"/>
          <w:b/>
          <w:bCs/>
          <w:sz w:val="32"/>
          <w:szCs w:val="32"/>
          <w:rtl/>
          <w:lang w:bidi="ar-DZ"/>
        </w:rPr>
        <w:t>(</w:t>
      </w:r>
      <w:r w:rsidRPr="00882BF2">
        <w:rPr>
          <w:rFonts w:asciiTheme="majorBidi" w:hAnsiTheme="majorBidi" w:cstheme="majorBidi"/>
          <w:b/>
          <w:bCs/>
          <w:sz w:val="32"/>
          <w:szCs w:val="32"/>
          <w:lang w:bidi="ar-DZ"/>
        </w:rPr>
        <w:t>La Notion D’apprentissage</w:t>
      </w:r>
      <w:r w:rsidRPr="00882BF2">
        <w:rPr>
          <w:rFonts w:asciiTheme="majorBidi" w:hAnsiTheme="majorBidi" w:cstheme="majorBidi" w:hint="cs"/>
          <w:b/>
          <w:bCs/>
          <w:sz w:val="32"/>
          <w:szCs w:val="32"/>
          <w:rtl/>
          <w:lang w:bidi="ar-DZ"/>
        </w:rPr>
        <w:t>)</w:t>
      </w:r>
      <w:r w:rsidRPr="00882BF2">
        <w:rPr>
          <w:rFonts w:ascii="Simplified Arabic" w:cs="Traditional Arabic" w:hint="cs"/>
          <w:b/>
          <w:bCs/>
          <w:sz w:val="32"/>
          <w:szCs w:val="32"/>
          <w:rtl/>
          <w:lang w:bidi="ar-DZ"/>
        </w:rPr>
        <w:t xml:space="preserve">: </w:t>
      </w:r>
      <w:r w:rsidRPr="00882BF2">
        <w:rPr>
          <w:rFonts w:ascii="Simplified Arabic" w:cs="Traditional Arabic" w:hint="cs"/>
          <w:sz w:val="32"/>
          <w:szCs w:val="32"/>
          <w:rtl/>
          <w:lang w:bidi="ar-DZ"/>
        </w:rPr>
        <w:t>تحاول هذه المقاربة تفسير تغير (إصلاح) السياسة العامة باستخدام مفهوم التعلم، الذي يمكن ترجمته إلى اكتساب المعرفة والخبرة وكذا الاستفادة من الأخطاء والتجارب السابقة، التي تسمح للحكومة باكتساب قاعدة خبرة ومعلومات من إخفاقات السياسات السابقة وبالتالي إصلاح السياسات العامة تتم من خلال منطق التعلم الذي يقوم على منطق التدرجية والتراكمية. وعلى هذا الأساس يركز أصحاب هذه النظرية - والمستوحاة من علم النفس وسوسيولوجيا المنظمات- أن الدولة تواجه عوامل تعيق أعمالها مجموعة من العوامل التي تحصر أنشطتها، ما يجعل النشاط العمومي يتطور تدريجيا بفضل آليات التعلم المتعلقة بمعرفة مشاكل المعالجة والتحكم في الأدوات المستعملة، التي قد تتجاوز لتشمل علاقات القوة المميزة لمنظومة معينة من منظومات السياسة العامة</w:t>
      </w:r>
      <w:r w:rsidRPr="00882BF2">
        <w:rPr>
          <w:rStyle w:val="Appelnotedebasdep"/>
          <w:rFonts w:ascii="Simplified Arabic" w:cs="Traditional Arabic"/>
          <w:sz w:val="32"/>
          <w:szCs w:val="32"/>
          <w:rtl/>
          <w:lang w:bidi="ar-DZ"/>
        </w:rPr>
        <w:footnoteReference w:id="6"/>
      </w:r>
      <w:r w:rsidRPr="00882BF2">
        <w:rPr>
          <w:rFonts w:ascii="Simplified Arabic" w:cs="Traditional Arabic" w:hint="cs"/>
          <w:sz w:val="32"/>
          <w:szCs w:val="32"/>
          <w:rtl/>
          <w:lang w:bidi="ar-DZ"/>
        </w:rPr>
        <w:t xml:space="preserve">. </w:t>
      </w:r>
    </w:p>
    <w:p w:rsidR="0099153B" w:rsidRPr="00882BF2" w:rsidRDefault="0099153B" w:rsidP="0099153B">
      <w:pPr>
        <w:bidi/>
        <w:jc w:val="both"/>
        <w:rPr>
          <w:rFonts w:ascii="Simplified Arabic" w:cs="Traditional Arabic"/>
          <w:sz w:val="32"/>
          <w:szCs w:val="32"/>
          <w:rtl/>
          <w:lang w:bidi="ar-DZ"/>
        </w:rPr>
      </w:pPr>
      <w:r w:rsidRPr="00882BF2">
        <w:rPr>
          <w:rFonts w:ascii="Simplified Arabic" w:cs="Traditional Arabic" w:hint="cs"/>
          <w:sz w:val="32"/>
          <w:szCs w:val="32"/>
          <w:rtl/>
          <w:lang w:bidi="ar-DZ"/>
        </w:rPr>
        <w:t xml:space="preserve">في هذا الإطار طرح الباحث الأمريكي "هيج هيكلو" </w:t>
      </w:r>
      <w:r w:rsidRPr="00882BF2">
        <w:rPr>
          <w:rFonts w:ascii="Simplified Arabic" w:cs="Traditional Arabic" w:hint="cs"/>
          <w:b/>
          <w:bCs/>
          <w:sz w:val="32"/>
          <w:szCs w:val="32"/>
          <w:rtl/>
          <w:lang w:bidi="ar-DZ"/>
        </w:rPr>
        <w:t>(</w:t>
      </w:r>
      <w:r w:rsidRPr="00882BF2">
        <w:rPr>
          <w:rFonts w:asciiTheme="majorBidi" w:hAnsiTheme="majorBidi" w:cstheme="majorBidi"/>
          <w:sz w:val="32"/>
          <w:szCs w:val="32"/>
          <w:lang w:bidi="ar-DZ"/>
        </w:rPr>
        <w:t>Hugh Heclo</w:t>
      </w:r>
      <w:r w:rsidRPr="00882BF2">
        <w:rPr>
          <w:rFonts w:ascii="Simplified Arabic" w:cs="Traditional Arabic" w:hint="cs"/>
          <w:sz w:val="32"/>
          <w:szCs w:val="32"/>
          <w:rtl/>
          <w:lang w:bidi="ar-DZ"/>
        </w:rPr>
        <w:t xml:space="preserve"> ) مفهوم التعلم الذي تم توظيفه لتفسير إصلاح وتغيير السياسات العامة، والذي يحدث بصفة دائمة وبوتيرة جزئية لأنه متعلق بالتعديلات التي تمس الفكر أو النوايا أو السلوك الناتج عن التجربة والمتعلق بأهداف السياسة العامة أو بمراجعتها، وعادة ما تكون هذه التعديلات بمثابة تغييرات تستجيب للمحفزات التي يتصورها القائمين بشؤون السياسة العامة، وهنا يقوم صناع السياسات دائما بتقييم أعمالهم ومقارنة تجاربهم مع التجارب الأخرى، ما يسمح ذلك بتحصيل معارف جديدة عن السياسات الجارية وبقبولهم بإجراء تغييرات تدريجية</w:t>
      </w:r>
      <w:r w:rsidRPr="00882BF2">
        <w:rPr>
          <w:rStyle w:val="Appelnotedebasdep"/>
          <w:rFonts w:ascii="Simplified Arabic" w:cs="Traditional Arabic"/>
          <w:sz w:val="32"/>
          <w:szCs w:val="32"/>
          <w:rtl/>
          <w:lang w:bidi="ar-DZ"/>
        </w:rPr>
        <w:footnoteReference w:id="7"/>
      </w:r>
      <w:r w:rsidRPr="00882BF2">
        <w:rPr>
          <w:rFonts w:ascii="Simplified Arabic" w:cs="Traditional Arabic" w:hint="cs"/>
          <w:sz w:val="32"/>
          <w:szCs w:val="32"/>
          <w:rtl/>
          <w:lang w:bidi="ar-DZ"/>
        </w:rPr>
        <w:t>.  تجدر الإشارة أن مفهوم التعلم حقق نجاحا متزايدا لأنه يسمح في آن واحد إدخال العمليات الرسمية وغير الرسمية بتحليله لآثار تفاعلات المتعددة ووضعها في سياق ديناميكي، واعتبار التعلم عملية تتضمن نطاق زمني متوسط وحتى على المدى طويل، كما انه يسلط الضوء على الطابع الهجين الذي يتميز به النشاط العمومي الذي يمزج بين عناصر قديمة وأخرى جديدة</w:t>
      </w:r>
      <w:r w:rsidRPr="00882BF2">
        <w:rPr>
          <w:rStyle w:val="Appelnotedebasdep"/>
          <w:rFonts w:ascii="Simplified Arabic" w:cs="Traditional Arabic"/>
          <w:sz w:val="32"/>
          <w:szCs w:val="32"/>
          <w:rtl/>
          <w:lang w:bidi="ar-DZ"/>
        </w:rPr>
        <w:footnoteReference w:id="8"/>
      </w:r>
      <w:r w:rsidRPr="00882BF2">
        <w:rPr>
          <w:rFonts w:ascii="Simplified Arabic" w:cs="Traditional Arabic" w:hint="cs"/>
          <w:sz w:val="32"/>
          <w:szCs w:val="32"/>
          <w:rtl/>
          <w:lang w:bidi="ar-DZ"/>
        </w:rPr>
        <w:t>.</w:t>
      </w:r>
    </w:p>
    <w:p w:rsidR="0099153B" w:rsidRPr="00882BF2" w:rsidRDefault="0099153B" w:rsidP="0099153B">
      <w:pPr>
        <w:bidi/>
        <w:jc w:val="both"/>
        <w:rPr>
          <w:rFonts w:ascii="Simplified Arabic" w:cs="Traditional Arabic"/>
          <w:sz w:val="32"/>
          <w:szCs w:val="32"/>
          <w:rtl/>
          <w:lang w:bidi="ar-DZ"/>
        </w:rPr>
      </w:pPr>
      <w:r w:rsidRPr="00882BF2">
        <w:rPr>
          <w:rFonts w:ascii="Simplified Arabic" w:cs="Traditional Arabic" w:hint="cs"/>
          <w:sz w:val="32"/>
          <w:szCs w:val="32"/>
          <w:rtl/>
          <w:lang w:bidi="ar-DZ"/>
        </w:rPr>
        <w:t>وهنا اعتمد "هيج هيكلو" على أعمال  لندبلوم بالأخذ بفكرة التطور التدرجي للإصلاحات مركزا في ذلك على تقسيم المتغيرات المرتبطة بالإصلاح السياسي، والفصل الواضح بين التسييس (</w:t>
      </w:r>
      <w:r w:rsidRPr="00882BF2">
        <w:rPr>
          <w:rFonts w:asciiTheme="majorBidi" w:hAnsiTheme="majorBidi" w:cstheme="majorBidi"/>
          <w:sz w:val="32"/>
          <w:szCs w:val="32"/>
          <w:lang w:bidi="ar-DZ"/>
        </w:rPr>
        <w:t>politics</w:t>
      </w:r>
      <w:r w:rsidRPr="00882BF2">
        <w:rPr>
          <w:rFonts w:cs="Traditional Arabic" w:hint="cs"/>
          <w:sz w:val="32"/>
          <w:szCs w:val="32"/>
          <w:rtl/>
          <w:lang w:bidi="ar-DZ"/>
        </w:rPr>
        <w:t xml:space="preserve">) </w:t>
      </w:r>
      <w:r w:rsidRPr="00882BF2">
        <w:rPr>
          <w:rFonts w:ascii="Simplified Arabic" w:cs="Traditional Arabic" w:hint="cs"/>
          <w:sz w:val="32"/>
          <w:szCs w:val="32"/>
          <w:rtl/>
          <w:lang w:bidi="ar-DZ"/>
        </w:rPr>
        <w:t>الذي يشير إلى (الانتخابات، الأحزا</w:t>
      </w:r>
      <w:r w:rsidRPr="00882BF2">
        <w:rPr>
          <w:rFonts w:ascii="Simplified Arabic" w:cs="Traditional Arabic" w:hint="eastAsia"/>
          <w:sz w:val="32"/>
          <w:szCs w:val="32"/>
          <w:rtl/>
          <w:lang w:bidi="ar-DZ"/>
        </w:rPr>
        <w:t>ب</w:t>
      </w:r>
      <w:r w:rsidRPr="00882BF2">
        <w:rPr>
          <w:rFonts w:ascii="Simplified Arabic" w:cs="Traditional Arabic" w:hint="cs"/>
          <w:sz w:val="32"/>
          <w:szCs w:val="32"/>
          <w:rtl/>
          <w:lang w:bidi="ar-DZ"/>
        </w:rPr>
        <w:t>، الإدارة) و</w:t>
      </w:r>
      <w:r w:rsidRPr="00882BF2">
        <w:rPr>
          <w:rFonts w:cs="Traditional Arabic" w:hint="cs"/>
          <w:sz w:val="32"/>
          <w:szCs w:val="32"/>
          <w:rtl/>
          <w:lang w:bidi="ar-DZ"/>
        </w:rPr>
        <w:t xml:space="preserve">السياسات </w:t>
      </w:r>
      <w:r w:rsidRPr="00882BF2">
        <w:rPr>
          <w:rFonts w:ascii="Simplified Arabic" w:cs="Traditional Arabic" w:hint="cs"/>
          <w:sz w:val="32"/>
          <w:szCs w:val="32"/>
          <w:rtl/>
          <w:lang w:bidi="ar-DZ"/>
        </w:rPr>
        <w:lastRenderedPageBreak/>
        <w:t>(</w:t>
      </w:r>
      <w:r w:rsidRPr="00882BF2">
        <w:rPr>
          <w:rFonts w:asciiTheme="majorBidi" w:hAnsiTheme="majorBidi" w:cstheme="majorBidi"/>
          <w:sz w:val="32"/>
          <w:szCs w:val="32"/>
          <w:lang w:bidi="ar-DZ"/>
        </w:rPr>
        <w:t>policies</w:t>
      </w:r>
      <w:r w:rsidRPr="00882BF2">
        <w:rPr>
          <w:rFonts w:cs="Traditional Arabic" w:hint="cs"/>
          <w:sz w:val="32"/>
          <w:szCs w:val="32"/>
          <w:rtl/>
          <w:lang w:bidi="ar-DZ"/>
        </w:rPr>
        <w:t>)، على الرغم من أن</w:t>
      </w:r>
      <w:r w:rsidRPr="00882BF2">
        <w:rPr>
          <w:rFonts w:ascii="Simplified Arabic" w:cs="Traditional Arabic" w:hint="cs"/>
          <w:sz w:val="32"/>
          <w:szCs w:val="32"/>
          <w:rtl/>
          <w:lang w:bidi="ar-DZ"/>
        </w:rPr>
        <w:t xml:space="preserve"> التسييس أصبح في الوقت الحاضر محل نقاش علمي يعتمد على</w:t>
      </w:r>
      <w:r w:rsidRPr="00882BF2">
        <w:rPr>
          <w:rFonts w:ascii="Simplified Arabic" w:cs="Traditional Arabic"/>
          <w:sz w:val="32"/>
          <w:szCs w:val="32"/>
          <w:rtl/>
          <w:lang w:bidi="ar-DZ"/>
        </w:rPr>
        <w:t xml:space="preserve"> نطاق واسع في مجال تحليل </w:t>
      </w:r>
      <w:r w:rsidRPr="00882BF2">
        <w:rPr>
          <w:rFonts w:ascii="Simplified Arabic" w:cs="Traditional Arabic" w:hint="cs"/>
          <w:sz w:val="32"/>
          <w:szCs w:val="32"/>
          <w:rtl/>
          <w:lang w:bidi="ar-DZ"/>
        </w:rPr>
        <w:t>الاصلاحات السياسية</w:t>
      </w:r>
      <w:r w:rsidRPr="00882BF2">
        <w:rPr>
          <w:rFonts w:cs="Traditional Arabic" w:hint="cs"/>
          <w:sz w:val="32"/>
          <w:szCs w:val="32"/>
          <w:rtl/>
          <w:lang w:bidi="ar-DZ"/>
        </w:rPr>
        <w:t xml:space="preserve"> الذي يعتمد على</w:t>
      </w:r>
      <w:r w:rsidRPr="00882BF2">
        <w:rPr>
          <w:rFonts w:ascii="Simplified Arabic" w:cs="Traditional Arabic" w:hint="cs"/>
          <w:sz w:val="32"/>
          <w:szCs w:val="32"/>
          <w:rtl/>
          <w:lang w:bidi="ar-DZ"/>
        </w:rPr>
        <w:t xml:space="preserve"> تأثيرات التنافس الحزبي والعوائق الاقتصادية وجماعات المصالح والإدارة في تفسير التغيرات التي تطرأ على السياسات العامة، إلا أن موقف "هيج هيكلو" من هذه المسألة مبنيا على إهماله لأهمية (</w:t>
      </w:r>
      <w:r w:rsidRPr="00882BF2">
        <w:rPr>
          <w:rFonts w:asciiTheme="majorBidi" w:hAnsiTheme="majorBidi" w:cstheme="majorBidi"/>
          <w:sz w:val="32"/>
          <w:szCs w:val="32"/>
          <w:lang w:bidi="ar-DZ"/>
        </w:rPr>
        <w:t>politics</w:t>
      </w:r>
      <w:r w:rsidRPr="00882BF2">
        <w:rPr>
          <w:rFonts w:cs="Traditional Arabic" w:hint="cs"/>
          <w:sz w:val="32"/>
          <w:szCs w:val="32"/>
          <w:rtl/>
          <w:lang w:bidi="ar-DZ"/>
        </w:rPr>
        <w:t>)</w:t>
      </w:r>
      <w:r w:rsidRPr="00882BF2">
        <w:rPr>
          <w:rFonts w:cs="Traditional Arabic"/>
          <w:sz w:val="32"/>
          <w:szCs w:val="32"/>
          <w:lang w:bidi="ar-DZ"/>
        </w:rPr>
        <w:t xml:space="preserve"> </w:t>
      </w:r>
      <w:r w:rsidRPr="00882BF2">
        <w:rPr>
          <w:rFonts w:ascii="Simplified Arabic" w:cs="Traditional Arabic" w:hint="cs"/>
          <w:sz w:val="32"/>
          <w:szCs w:val="32"/>
          <w:rtl/>
          <w:lang w:bidi="ar-DZ"/>
        </w:rPr>
        <w:t xml:space="preserve"> باعتباره أن هذه المتغيرات غير قادرة لوحدها بتفسير التطورات المهمة التي  تحدث في النظام السياسي، وهنا يعتبر السياسة هي عملية تعلم وتعديل جزئي تقوم على إدراك أخطاء الماضي التي غالبا ما تحدث اختلال وظيفي في نشاط المسئولين الإصلاحيين والوسطاء السياسيون، ولذلك فإن تفسير إصلاح السياسي من زاوية ديناميكية التسييس</w:t>
      </w:r>
      <w:r w:rsidRPr="00882BF2">
        <w:rPr>
          <w:rFonts w:cs="Traditional Arabic" w:hint="cs"/>
          <w:sz w:val="32"/>
          <w:szCs w:val="32"/>
          <w:rtl/>
          <w:lang w:bidi="ar-DZ"/>
        </w:rPr>
        <w:t xml:space="preserve">) الذي قدمه </w:t>
      </w:r>
      <w:r w:rsidRPr="00882BF2">
        <w:rPr>
          <w:rFonts w:ascii="Simplified Arabic" w:cs="Traditional Arabic" w:hint="cs"/>
          <w:sz w:val="32"/>
          <w:szCs w:val="32"/>
          <w:rtl/>
          <w:lang w:bidi="ar-DZ"/>
        </w:rPr>
        <w:t>هارولد لازويل، في هذا السياق أنجزت دراسات حاولت الوقوف على عمليات التعلم الجارية من الإصلاحات السياسية  ووصف تغيراتها حيث صنف كولان بينيت(</w:t>
      </w:r>
      <w:r w:rsidRPr="00882BF2">
        <w:rPr>
          <w:rFonts w:asciiTheme="majorBidi" w:hAnsiTheme="majorBidi" w:cstheme="majorBidi"/>
          <w:sz w:val="32"/>
          <w:szCs w:val="32"/>
          <w:lang w:bidi="ar-DZ"/>
        </w:rPr>
        <w:t>Colin Bennett</w:t>
      </w:r>
      <w:r w:rsidRPr="00882BF2">
        <w:rPr>
          <w:rFonts w:cs="Traditional Arabic" w:hint="cs"/>
          <w:sz w:val="32"/>
          <w:szCs w:val="32"/>
          <w:rtl/>
          <w:lang w:bidi="ar-DZ"/>
        </w:rPr>
        <w:t>) وميكائيل هاوليت (</w:t>
      </w:r>
      <w:r w:rsidRPr="00882BF2">
        <w:rPr>
          <w:rFonts w:asciiTheme="majorBidi" w:hAnsiTheme="majorBidi" w:cstheme="majorBidi"/>
          <w:sz w:val="32"/>
          <w:szCs w:val="32"/>
          <w:lang w:bidi="ar-DZ"/>
        </w:rPr>
        <w:t>Michael Hewlett</w:t>
      </w:r>
      <w:r w:rsidRPr="00882BF2">
        <w:rPr>
          <w:rFonts w:cs="Traditional Arabic" w:hint="cs"/>
          <w:sz w:val="32"/>
          <w:szCs w:val="32"/>
          <w:rtl/>
          <w:lang w:bidi="ar-DZ"/>
        </w:rPr>
        <w:t>)</w:t>
      </w:r>
      <w:r w:rsidRPr="00882BF2">
        <w:rPr>
          <w:rFonts w:ascii="Simplified Arabic" w:cs="Traditional Arabic" w:hint="cs"/>
          <w:sz w:val="32"/>
          <w:szCs w:val="32"/>
          <w:rtl/>
          <w:lang w:bidi="ar-DZ"/>
        </w:rPr>
        <w:t xml:space="preserve"> مفهوم التعلم إلى: </w:t>
      </w:r>
    </w:p>
    <w:p w:rsidR="0099153B" w:rsidRPr="00882BF2" w:rsidRDefault="0099153B" w:rsidP="0099153B">
      <w:pPr>
        <w:bidi/>
        <w:jc w:val="both"/>
        <w:rPr>
          <w:rFonts w:ascii="Simplified Arabic" w:cs="Traditional Arabic"/>
          <w:sz w:val="32"/>
          <w:szCs w:val="32"/>
          <w:rtl/>
          <w:lang w:bidi="ar-DZ"/>
        </w:rPr>
      </w:pPr>
      <w:r w:rsidRPr="00882BF2">
        <w:rPr>
          <w:rFonts w:ascii="Simplified Arabic" w:cs="Traditional Arabic" w:hint="cs"/>
          <w:sz w:val="32"/>
          <w:szCs w:val="32"/>
          <w:rtl/>
          <w:lang w:bidi="ar-DZ"/>
        </w:rPr>
        <w:t>1- التعلم الحكومي</w:t>
      </w:r>
      <w:r w:rsidRPr="00882BF2">
        <w:rPr>
          <w:rFonts w:asciiTheme="majorBidi" w:hAnsiTheme="majorBidi" w:cstheme="majorBidi"/>
          <w:sz w:val="32"/>
          <w:szCs w:val="32"/>
          <w:lang w:bidi="ar-DZ"/>
        </w:rPr>
        <w:t>Le « gouvernement Learning »:</w:t>
      </w:r>
      <w:r w:rsidRPr="00882BF2">
        <w:rPr>
          <w:rFonts w:asciiTheme="majorBidi" w:hAnsiTheme="majorBidi" w:cstheme="majorBidi" w:hint="cs"/>
          <w:sz w:val="32"/>
          <w:szCs w:val="32"/>
          <w:rtl/>
          <w:lang w:bidi="ar-DZ"/>
        </w:rPr>
        <w:t xml:space="preserve"> : </w:t>
      </w:r>
      <w:r w:rsidRPr="00882BF2">
        <w:rPr>
          <w:rFonts w:ascii="Simplified Arabic" w:cs="Traditional Arabic" w:hint="cs"/>
          <w:sz w:val="32"/>
          <w:szCs w:val="32"/>
          <w:rtl/>
          <w:lang w:bidi="ar-DZ"/>
        </w:rPr>
        <w:t>ويعني التعلم في تحليل آليات التكيف التي تجرى بداخل مؤسسة أو جهاز سياسي إداري ، وهذا الصنف من التعلم متعلق بالتعديل في الأدوات المحددة والمستعملة في برنامج ما.</w:t>
      </w:r>
    </w:p>
    <w:p w:rsidR="0099153B" w:rsidRPr="00882BF2" w:rsidRDefault="0099153B" w:rsidP="0099153B">
      <w:pPr>
        <w:autoSpaceDE w:val="0"/>
        <w:autoSpaceDN w:val="0"/>
        <w:bidi/>
        <w:adjustRightInd w:val="0"/>
        <w:jc w:val="both"/>
        <w:rPr>
          <w:rFonts w:ascii="Simplified Arabic" w:cs="Traditional Arabic"/>
          <w:sz w:val="32"/>
          <w:szCs w:val="32"/>
          <w:rtl/>
          <w:lang w:bidi="ar-DZ"/>
        </w:rPr>
      </w:pPr>
      <w:r w:rsidRPr="00882BF2">
        <w:rPr>
          <w:rFonts w:ascii="Simplified Arabic" w:cs="Traditional Arabic" w:hint="cs"/>
          <w:sz w:val="32"/>
          <w:szCs w:val="32"/>
          <w:rtl/>
          <w:lang w:bidi="ar-DZ"/>
        </w:rPr>
        <w:t>2- استخراج الدروس</w:t>
      </w:r>
      <w:r w:rsidRPr="00882BF2">
        <w:rPr>
          <w:rFonts w:ascii="Times_New_Roman" w:hAnsi="Times_New_Roman" w:cs="Times_New_Roman"/>
          <w:sz w:val="32"/>
          <w:szCs w:val="32"/>
        </w:rPr>
        <w:t xml:space="preserve"> </w:t>
      </w:r>
      <w:r w:rsidRPr="00882BF2">
        <w:rPr>
          <w:rFonts w:asciiTheme="majorBidi" w:hAnsiTheme="majorBidi" w:cstheme="majorBidi"/>
          <w:sz w:val="32"/>
          <w:szCs w:val="32"/>
          <w:lang w:bidi="ar-DZ"/>
        </w:rPr>
        <w:t>Le « lesson- drawing »</w:t>
      </w:r>
      <w:r w:rsidRPr="00882BF2">
        <w:rPr>
          <w:rFonts w:ascii="Times_New_Roman" w:hAnsi="Times_New_Roman" w:cs="Times_New_Roman"/>
          <w:sz w:val="32"/>
          <w:szCs w:val="32"/>
        </w:rPr>
        <w:t xml:space="preserve"> </w:t>
      </w:r>
      <w:r w:rsidRPr="00882BF2">
        <w:rPr>
          <w:rFonts w:ascii="Simplified Arabic" w:cs="Traditional Arabic" w:hint="cs"/>
          <w:sz w:val="32"/>
          <w:szCs w:val="32"/>
          <w:rtl/>
          <w:lang w:bidi="ar-DZ"/>
        </w:rPr>
        <w:t>:هذا الصنف من التعلم مختص بالتعديلات التي تقع في أجندة الحكومية وتحدث تغييرات قليلة أو كثيرة بحسب البرامج والأوقات، وينطوي هذا الصنف على إصلاح جزئي عند إدراك أي مشكل وبحسب ريشارد روز(</w:t>
      </w:r>
      <w:r w:rsidRPr="00882BF2">
        <w:rPr>
          <w:sz w:val="32"/>
          <w:szCs w:val="32"/>
        </w:rPr>
        <w:t>Richard  Rose</w:t>
      </w:r>
      <w:r w:rsidRPr="00882BF2">
        <w:rPr>
          <w:rFonts w:ascii="Simplified Arabic" w:cs="Traditional Arabic" w:hint="cs"/>
          <w:sz w:val="32"/>
          <w:szCs w:val="32"/>
          <w:rtl/>
          <w:lang w:bidi="ar-DZ"/>
        </w:rPr>
        <w:t>) أن النظام السياسي له موروث يؤثر في خياراتها الحالية</w:t>
      </w:r>
      <w:r w:rsidRPr="00882BF2">
        <w:rPr>
          <w:rStyle w:val="Appelnotedebasdep"/>
          <w:rFonts w:ascii="Simplified Arabic" w:cs="Traditional Arabic"/>
          <w:sz w:val="32"/>
          <w:szCs w:val="32"/>
          <w:rtl/>
          <w:lang w:bidi="ar-DZ"/>
        </w:rPr>
        <w:footnoteReference w:id="9"/>
      </w:r>
      <w:r w:rsidRPr="00882BF2">
        <w:rPr>
          <w:rFonts w:ascii="Simplified Arabic" w:cs="Traditional Arabic" w:hint="cs"/>
          <w:sz w:val="32"/>
          <w:szCs w:val="32"/>
          <w:rtl/>
          <w:lang w:bidi="ar-DZ"/>
        </w:rPr>
        <w:t>. لأن سياسات النظام السياسي تمثل سلسلة من الأنشطة المترابطة قليلا أو كثيرا وبأن نتائجها تؤثر على جمهورها في المستقبل، وبالتالي قرارات إصلاحها ليست قرارات منفصلة وإنما تدخل ضمن برنامج أو نسق من الأنشطة الحكومية غير المحدودة</w:t>
      </w:r>
      <w:r w:rsidRPr="00882BF2">
        <w:rPr>
          <w:rStyle w:val="Appelnotedebasdep"/>
          <w:rFonts w:ascii="Simplified Arabic" w:cs="Traditional Arabic"/>
          <w:sz w:val="32"/>
          <w:szCs w:val="32"/>
          <w:rtl/>
          <w:lang w:bidi="ar-DZ"/>
        </w:rPr>
        <w:footnoteReference w:id="10"/>
      </w:r>
      <w:r w:rsidRPr="00882BF2">
        <w:rPr>
          <w:rFonts w:ascii="Simplified Arabic" w:cs="Traditional Arabic" w:hint="cs"/>
          <w:sz w:val="32"/>
          <w:szCs w:val="32"/>
          <w:rtl/>
          <w:lang w:bidi="ar-DZ"/>
        </w:rPr>
        <w:t xml:space="preserve">. </w:t>
      </w:r>
    </w:p>
    <w:p w:rsidR="0099153B" w:rsidRPr="00882BF2" w:rsidRDefault="0099153B" w:rsidP="0099153B">
      <w:pPr>
        <w:autoSpaceDE w:val="0"/>
        <w:autoSpaceDN w:val="0"/>
        <w:bidi/>
        <w:adjustRightInd w:val="0"/>
        <w:jc w:val="both"/>
        <w:rPr>
          <w:rFonts w:ascii="Simplified Arabic" w:cs="Traditional Arabic"/>
          <w:sz w:val="32"/>
          <w:szCs w:val="32"/>
          <w:rtl/>
          <w:lang w:bidi="ar-DZ"/>
        </w:rPr>
      </w:pPr>
      <w:r w:rsidRPr="00882BF2">
        <w:rPr>
          <w:rFonts w:ascii="Simplified Arabic" w:cs="Traditional Arabic" w:hint="cs"/>
          <w:sz w:val="32"/>
          <w:szCs w:val="32"/>
          <w:rtl/>
          <w:lang w:bidi="ar-DZ"/>
        </w:rPr>
        <w:t xml:space="preserve">يتضح مما أن هذا الإطار التحليلي أنه يستند إلى التصور التراكمي للإصلاح السياسي المحدد ولعل أن درجة التغيير لا تظهر بصفة جلية وإنما يكون كخطوات صغيرة للسياسات </w:t>
      </w:r>
      <w:r w:rsidRPr="00882BF2">
        <w:rPr>
          <w:rFonts w:asciiTheme="majorBidi" w:hAnsiTheme="majorBidi" w:cstheme="majorBidi"/>
          <w:sz w:val="32"/>
          <w:szCs w:val="32"/>
          <w:lang w:bidi="ar-DZ"/>
        </w:rPr>
        <w:t>Small Policy steps »</w:t>
      </w:r>
      <w:r w:rsidRPr="00882BF2">
        <w:rPr>
          <w:rFonts w:ascii="Simplified Arabic" w:cs="Traditional Arabic" w:hint="cs"/>
          <w:sz w:val="32"/>
          <w:szCs w:val="32"/>
          <w:rtl/>
          <w:lang w:bidi="ar-DZ"/>
        </w:rPr>
        <w:t xml:space="preserve"> </w:t>
      </w:r>
      <w:r w:rsidRPr="00882BF2">
        <w:rPr>
          <w:rFonts w:ascii="Simplified Arabic" w:cs="Traditional Arabic"/>
          <w:sz w:val="32"/>
          <w:szCs w:val="32"/>
          <w:lang w:bidi="ar-DZ"/>
        </w:rPr>
        <w:t>«</w:t>
      </w:r>
      <w:r w:rsidRPr="00882BF2">
        <w:rPr>
          <w:rFonts w:ascii="Simplified Arabic" w:cs="Traditional Arabic" w:hint="cs"/>
          <w:sz w:val="32"/>
          <w:szCs w:val="32"/>
          <w:rtl/>
          <w:lang w:bidi="ar-DZ"/>
        </w:rPr>
        <w:t>ما يعني أن الإصلاح يحدث عبر تراكم فترات التعديل القصيرة التي تحدثها ديناميكيات التعلم</w:t>
      </w:r>
      <w:r w:rsidRPr="00882BF2">
        <w:rPr>
          <w:rStyle w:val="Appelnotedebasdep"/>
          <w:rFonts w:ascii="Simplified Arabic" w:cs="Traditional Arabic"/>
          <w:sz w:val="32"/>
          <w:szCs w:val="32"/>
          <w:rtl/>
          <w:lang w:bidi="ar-DZ"/>
        </w:rPr>
        <w:footnoteReference w:id="11"/>
      </w:r>
      <w:r w:rsidRPr="00882BF2">
        <w:rPr>
          <w:rFonts w:ascii="Simplified Arabic" w:cs="Traditional Arabic" w:hint="cs"/>
          <w:sz w:val="32"/>
          <w:szCs w:val="32"/>
          <w:rtl/>
          <w:lang w:bidi="ar-DZ"/>
        </w:rPr>
        <w:t xml:space="preserve">.  </w:t>
      </w:r>
    </w:p>
    <w:p w:rsidR="0099153B" w:rsidRPr="00882BF2" w:rsidRDefault="0099153B" w:rsidP="0099153B">
      <w:pPr>
        <w:autoSpaceDE w:val="0"/>
        <w:autoSpaceDN w:val="0"/>
        <w:bidi/>
        <w:adjustRightInd w:val="0"/>
        <w:jc w:val="both"/>
        <w:rPr>
          <w:rFonts w:ascii="Simplified Arabic" w:cs="Traditional Arabic"/>
          <w:sz w:val="32"/>
          <w:szCs w:val="32"/>
          <w:rtl/>
          <w:lang w:bidi="ar-DZ"/>
        </w:rPr>
      </w:pPr>
      <w:r w:rsidRPr="00882BF2">
        <w:rPr>
          <w:rFonts w:ascii="Simplified Arabic" w:cs="Traditional Arabic" w:hint="cs"/>
          <w:sz w:val="32"/>
          <w:szCs w:val="32"/>
          <w:rtl/>
          <w:lang w:bidi="ar-DZ"/>
        </w:rPr>
        <w:t xml:space="preserve">بناءا على ما سبق نجد أن التقاليد التي تقوم عليها النظرية التراكمية والمؤسساتية الجديدة تتفق على تفسير إصلاحات السياسة العامة بأنها تتم بصورة بطيئة وهامشية ومرتبطة بالبعد </w:t>
      </w:r>
      <w:r w:rsidRPr="00882BF2">
        <w:rPr>
          <w:rFonts w:ascii="Simplified Arabic" w:cs="Traditional Arabic" w:hint="cs"/>
          <w:sz w:val="32"/>
          <w:szCs w:val="32"/>
          <w:rtl/>
          <w:lang w:bidi="ar-DZ"/>
        </w:rPr>
        <w:lastRenderedPageBreak/>
        <w:t xml:space="preserve">الزمني </w:t>
      </w:r>
      <w:r w:rsidRPr="00882BF2">
        <w:rPr>
          <w:rFonts w:ascii="Simplified Arabic" w:cs="Traditional Arabic" w:hint="cs"/>
          <w:sz w:val="32"/>
          <w:szCs w:val="32"/>
          <w:rtl/>
        </w:rPr>
        <w:t>(</w:t>
      </w:r>
      <w:r w:rsidRPr="00882BF2">
        <w:rPr>
          <w:sz w:val="32"/>
          <w:szCs w:val="32"/>
        </w:rPr>
        <w:t xml:space="preserve"> (la dimension temporelle</w:t>
      </w:r>
      <w:r w:rsidRPr="00882BF2">
        <w:rPr>
          <w:rFonts w:ascii="Simplified Arabic" w:cs="Traditional Arabic" w:hint="cs"/>
          <w:sz w:val="32"/>
          <w:szCs w:val="32"/>
          <w:rtl/>
          <w:lang w:bidi="ar-DZ"/>
        </w:rPr>
        <w:t>، الذي يسمح بملاحظة التغيرات الحاصلة في السياسة العامة ضمن سياق زمني طويل الأمد دون إهمال تأثيرات الفاعلين، ب</w:t>
      </w:r>
      <w:r w:rsidRPr="00882BF2">
        <w:rPr>
          <w:rFonts w:ascii="Simplified Arabic" w:cs="Traditional Arabic"/>
          <w:sz w:val="32"/>
          <w:szCs w:val="32"/>
          <w:rtl/>
          <w:lang w:bidi="ar-DZ"/>
        </w:rPr>
        <w:t>تسليط</w:t>
      </w:r>
      <w:r w:rsidRPr="00882BF2">
        <w:rPr>
          <w:rFonts w:ascii="Simplified Arabic" w:cs="Traditional Arabic" w:hint="cs"/>
          <w:sz w:val="32"/>
          <w:szCs w:val="32"/>
          <w:rtl/>
          <w:lang w:bidi="ar-DZ"/>
        </w:rPr>
        <w:t>ها</w:t>
      </w:r>
      <w:r w:rsidRPr="00882BF2">
        <w:rPr>
          <w:rFonts w:ascii="Simplified Arabic" w:cs="Traditional Arabic"/>
          <w:sz w:val="32"/>
          <w:szCs w:val="32"/>
          <w:rtl/>
          <w:lang w:bidi="ar-DZ"/>
        </w:rPr>
        <w:t xml:space="preserve"> الضوء على ظواهر الجم</w:t>
      </w:r>
      <w:r w:rsidRPr="00882BF2">
        <w:rPr>
          <w:rFonts w:ascii="Simplified Arabic" w:cs="Traditional Arabic" w:hint="cs"/>
          <w:sz w:val="32"/>
          <w:szCs w:val="32"/>
          <w:rtl/>
          <w:lang w:bidi="ar-DZ"/>
        </w:rPr>
        <w:t>ود وترسب حلقات السياسة العامة، ما يجعل التغييرات الراديكالية تؤدي إلى إحداث صدمة تربك النظام القائم ولا تؤدي إلى نتائج إيجابية وهذا ما يظهر في الصدمات البترولية و الأزمات الصحية</w:t>
      </w:r>
      <w:r w:rsidRPr="00882BF2">
        <w:rPr>
          <w:rStyle w:val="Appelnotedebasdep"/>
          <w:rFonts w:ascii="Simplified Arabic" w:cs="Traditional Arabic"/>
          <w:sz w:val="32"/>
          <w:szCs w:val="32"/>
          <w:rtl/>
          <w:lang w:bidi="ar-DZ"/>
        </w:rPr>
        <w:footnoteReference w:id="12"/>
      </w:r>
      <w:r w:rsidRPr="00882BF2">
        <w:rPr>
          <w:rFonts w:ascii="Simplified Arabic" w:cs="Traditional Arabic" w:hint="cs"/>
          <w:sz w:val="32"/>
          <w:szCs w:val="32"/>
          <w:rtl/>
          <w:lang w:bidi="ar-DZ"/>
        </w:rPr>
        <w:t>.</w:t>
      </w:r>
    </w:p>
    <w:p w:rsidR="0099153B" w:rsidRPr="00882BF2" w:rsidRDefault="0099153B" w:rsidP="0099153B">
      <w:pPr>
        <w:bidi/>
        <w:jc w:val="center"/>
        <w:rPr>
          <w:rFonts w:ascii="Simplified Arabic" w:cs="Traditional Arabic"/>
          <w:b/>
          <w:bCs/>
          <w:sz w:val="32"/>
          <w:szCs w:val="32"/>
          <w:rtl/>
          <w:lang w:bidi="ar-DZ"/>
        </w:rPr>
      </w:pPr>
      <w:r w:rsidRPr="00882BF2">
        <w:rPr>
          <w:rFonts w:ascii="Simplified Arabic" w:cs="Traditional Arabic" w:hint="cs"/>
          <w:b/>
          <w:bCs/>
          <w:sz w:val="32"/>
          <w:szCs w:val="32"/>
          <w:rtl/>
          <w:lang w:bidi="ar-DZ"/>
        </w:rPr>
        <w:t>2- الإصلاح السياسي من منظور التغيير الجذري:</w:t>
      </w:r>
    </w:p>
    <w:p w:rsidR="0099153B" w:rsidRPr="00882BF2" w:rsidRDefault="0099153B" w:rsidP="0099153B">
      <w:pPr>
        <w:bidi/>
        <w:jc w:val="both"/>
        <w:rPr>
          <w:rFonts w:ascii="Simplified Arabic" w:cs="Traditional Arabic"/>
          <w:sz w:val="32"/>
          <w:szCs w:val="32"/>
          <w:rtl/>
        </w:rPr>
      </w:pPr>
      <w:r w:rsidRPr="00882BF2">
        <w:rPr>
          <w:rFonts w:ascii="Simplified Arabic" w:cs="Traditional Arabic" w:hint="cs"/>
          <w:b/>
          <w:bCs/>
          <w:sz w:val="32"/>
          <w:szCs w:val="32"/>
          <w:rtl/>
          <w:lang w:bidi="ar-DZ"/>
        </w:rPr>
        <w:t>1- نظرية الظروف الحرجة:</w:t>
      </w:r>
      <w:r w:rsidRPr="00882BF2">
        <w:rPr>
          <w:rFonts w:ascii="Simplified Arabic" w:cs="Traditional Arabic" w:hint="cs"/>
          <w:sz w:val="32"/>
          <w:szCs w:val="32"/>
          <w:rtl/>
          <w:lang w:bidi="ar-DZ"/>
        </w:rPr>
        <w:t xml:space="preserve"> أول من صاغ مفهوم الظروف الحرجة "</w:t>
      </w:r>
      <w:r w:rsidRPr="00882BF2">
        <w:rPr>
          <w:rFonts w:asciiTheme="majorBidi" w:hAnsiTheme="majorBidi" w:cs="Traditional Arabic"/>
          <w:sz w:val="32"/>
          <w:szCs w:val="32"/>
          <w:lang w:bidi="ar-DZ"/>
        </w:rPr>
        <w:t>les</w:t>
      </w:r>
      <w:r w:rsidRPr="00882BF2">
        <w:rPr>
          <w:rFonts w:ascii="TimesNewRomanPSMT" w:hAnsi="TimesNewRomanPSMT" w:cs="Traditional Arabic"/>
          <w:sz w:val="32"/>
          <w:szCs w:val="32"/>
        </w:rPr>
        <w:t xml:space="preserve"> </w:t>
      </w:r>
      <w:r w:rsidRPr="00882BF2">
        <w:rPr>
          <w:rFonts w:asciiTheme="majorBidi" w:hAnsiTheme="majorBidi" w:cs="Traditional Arabic"/>
          <w:sz w:val="32"/>
          <w:szCs w:val="32"/>
          <w:lang w:bidi="ar-DZ"/>
        </w:rPr>
        <w:t>conjonctures</w:t>
      </w:r>
      <w:r w:rsidRPr="00882BF2">
        <w:rPr>
          <w:rFonts w:ascii="TimesNewRomanPSMT" w:hAnsi="TimesNewRomanPSMT" w:cs="Traditional Arabic"/>
          <w:sz w:val="32"/>
          <w:szCs w:val="32"/>
        </w:rPr>
        <w:t xml:space="preserve"> </w:t>
      </w:r>
      <w:r w:rsidRPr="00882BF2">
        <w:rPr>
          <w:rFonts w:asciiTheme="majorBidi" w:hAnsiTheme="majorBidi" w:cs="Traditional Arabic"/>
          <w:sz w:val="32"/>
          <w:szCs w:val="32"/>
          <w:lang w:bidi="ar-DZ"/>
        </w:rPr>
        <w:t>critiques</w:t>
      </w:r>
      <w:r w:rsidRPr="00882BF2">
        <w:rPr>
          <w:rFonts w:asciiTheme="majorBidi" w:hAnsiTheme="majorBidi" w:cs="Traditional Arabic" w:hint="cs"/>
          <w:sz w:val="32"/>
          <w:szCs w:val="32"/>
          <w:rtl/>
          <w:lang w:bidi="ar-DZ"/>
        </w:rPr>
        <w:t xml:space="preserve"> </w:t>
      </w:r>
      <w:r w:rsidRPr="00882BF2">
        <w:rPr>
          <w:rFonts w:ascii="Simplified Arabic" w:cs="Traditional Arabic" w:hint="cs"/>
          <w:sz w:val="32"/>
          <w:szCs w:val="32"/>
          <w:rtl/>
          <w:lang w:bidi="ar-DZ"/>
        </w:rPr>
        <w:t>" هو "</w:t>
      </w:r>
      <w:r w:rsidRPr="00882BF2">
        <w:rPr>
          <w:rFonts w:ascii="Simplified Arabic" w:cs="Traditional Arabic" w:hint="cs"/>
          <w:b/>
          <w:bCs/>
          <w:sz w:val="32"/>
          <w:szCs w:val="32"/>
          <w:rtl/>
          <w:lang w:bidi="ar-DZ"/>
        </w:rPr>
        <w:t>بيتر غوريفتش</w:t>
      </w:r>
      <w:r w:rsidRPr="00882BF2">
        <w:rPr>
          <w:rFonts w:ascii="Simplified Arabic" w:cs="Traditional Arabic"/>
          <w:sz w:val="32"/>
          <w:szCs w:val="32"/>
          <w:rtl/>
          <w:lang w:bidi="ar-DZ"/>
        </w:rPr>
        <w:t>"</w:t>
      </w:r>
      <w:r w:rsidRPr="00882BF2">
        <w:rPr>
          <w:rFonts w:ascii="Simplified Arabic" w:cs="Traditional Arabic" w:hint="cs"/>
          <w:sz w:val="32"/>
          <w:szCs w:val="32"/>
          <w:rtl/>
          <w:lang w:bidi="ar-DZ"/>
        </w:rPr>
        <w:t xml:space="preserve"> </w:t>
      </w:r>
      <w:r w:rsidRPr="00882BF2">
        <w:rPr>
          <w:rFonts w:asciiTheme="majorBidi" w:hAnsiTheme="majorBidi" w:cs="Traditional Arabic"/>
          <w:sz w:val="32"/>
          <w:szCs w:val="32"/>
        </w:rPr>
        <w:t xml:space="preserve"> (</w:t>
      </w:r>
      <w:r w:rsidRPr="00882BF2">
        <w:rPr>
          <w:rFonts w:asciiTheme="majorBidi" w:hAnsiTheme="majorBidi" w:cs="Traditional Arabic"/>
          <w:sz w:val="32"/>
          <w:szCs w:val="32"/>
          <w:lang w:bidi="ar-DZ"/>
        </w:rPr>
        <w:t>Peter Gurvitch</w:t>
      </w:r>
      <w:r w:rsidRPr="00882BF2">
        <w:rPr>
          <w:rFonts w:asciiTheme="majorBidi" w:hAnsiTheme="majorBidi" w:cs="Traditional Arabic"/>
          <w:sz w:val="32"/>
          <w:szCs w:val="32"/>
        </w:rPr>
        <w:t>)</w:t>
      </w:r>
      <w:r w:rsidRPr="00882BF2">
        <w:rPr>
          <w:rFonts w:ascii="Simplified Arabic" w:cs="Traditional Arabic" w:hint="cs"/>
          <w:sz w:val="32"/>
          <w:szCs w:val="32"/>
          <w:rtl/>
          <w:lang w:bidi="ar-DZ"/>
        </w:rPr>
        <w:t>في "</w:t>
      </w:r>
      <w:r w:rsidRPr="00882BF2">
        <w:rPr>
          <w:rFonts w:ascii="Simplified Arabic" w:cs="Traditional Arabic" w:hint="cs"/>
          <w:b/>
          <w:bCs/>
          <w:sz w:val="32"/>
          <w:szCs w:val="32"/>
          <w:rtl/>
          <w:lang w:bidi="ar-DZ"/>
        </w:rPr>
        <w:t>كتابه السياسات في الأوقات الصعبة</w:t>
      </w:r>
      <w:r w:rsidRPr="00882BF2">
        <w:rPr>
          <w:rFonts w:ascii="Simplified Arabic" w:cs="Traditional Arabic" w:hint="cs"/>
          <w:sz w:val="32"/>
          <w:szCs w:val="32"/>
          <w:rtl/>
          <w:lang w:bidi="ar-DZ"/>
        </w:rPr>
        <w:t xml:space="preserve">" الصادر سنة </w:t>
      </w:r>
      <w:r w:rsidRPr="00882BF2">
        <w:rPr>
          <w:rFonts w:asciiTheme="majorBidi" w:hAnsiTheme="majorBidi" w:cs="Traditional Arabic" w:hint="cs"/>
          <w:sz w:val="32"/>
          <w:szCs w:val="32"/>
          <w:rtl/>
          <w:lang w:bidi="ar-DZ"/>
        </w:rPr>
        <w:t>1986</w:t>
      </w:r>
      <w:r w:rsidRPr="00882BF2">
        <w:rPr>
          <w:rFonts w:ascii="Simplified Arabic" w:cs="Traditional Arabic" w:hint="cs"/>
          <w:sz w:val="32"/>
          <w:szCs w:val="32"/>
          <w:rtl/>
          <w:lang w:bidi="ar-DZ"/>
        </w:rPr>
        <w:t xml:space="preserve">، والذي يفسر إصلاح السياسات من منظور التغيير الجذري للسياسات العامة، مفترضا أن الترتيبات المؤسساتية تتعرض للاختلال نتيجة الأزمات الخارجية أو الأزمة الاقتصادية التي تجعل مجالي التسييس والسياسات العامة أكثر مرونة، مما يؤدي ذلك إلى صياغة مخطط يسمح بالانتقال من مسار إلى آخر تؤدي إلى إنتاج الظروف الحرجة، التي تساعدنا على فهم وتفسير كيفية تبني الخيارات الجديدة في الأوقات الصعبة، تؤدي إلى إحداث انفتاح مؤسسي يسمح بخلق علاقات جديدة بين الفاعلين تبعا لطبيعة تفاعلاتهم وقوة نفوذهم، يؤدي إلى تشكيل خيار أو حل من شأنه أن يمهد لفترة مؤسسية جديدة ومستقرة " </w:t>
      </w:r>
      <w:r w:rsidRPr="00882BF2">
        <w:rPr>
          <w:rFonts w:ascii="Simplified Arabic" w:cs="Traditional Arabic" w:hint="cs"/>
          <w:b/>
          <w:bCs/>
          <w:sz w:val="32"/>
          <w:szCs w:val="32"/>
          <w:rtl/>
          <w:lang w:bidi="ar-DZ"/>
        </w:rPr>
        <w:t>العودة إلى تقييد الخيارات</w:t>
      </w:r>
      <w:r w:rsidRPr="00882BF2">
        <w:rPr>
          <w:rFonts w:ascii="Simplified Arabic" w:cs="Traditional Arabic" w:hint="cs"/>
          <w:sz w:val="32"/>
          <w:szCs w:val="32"/>
          <w:lang w:bidi="ar-DZ"/>
        </w:rPr>
        <w:t>"</w:t>
      </w:r>
      <w:r w:rsidRPr="00882BF2">
        <w:rPr>
          <w:rFonts w:ascii="Simplified Arabic" w:cs="Traditional Arabic" w:hint="cs"/>
          <w:sz w:val="32"/>
          <w:szCs w:val="32"/>
          <w:rtl/>
          <w:lang w:bidi="ar-DZ"/>
        </w:rPr>
        <w:t>، ولذلك يعتبر أنصار هذا الطرح أن الظروف الحرجة تعد اللحظة الأساسية لتشكيل نظام جديد (خلال ثورة) يعمل على تحديد المسار التاريخ</w:t>
      </w:r>
      <w:r w:rsidRPr="00882BF2">
        <w:rPr>
          <w:rFonts w:ascii="Simplified Arabic" w:cs="Traditional Arabic" w:hint="eastAsia"/>
          <w:sz w:val="32"/>
          <w:szCs w:val="32"/>
          <w:rtl/>
          <w:lang w:bidi="ar-DZ"/>
        </w:rPr>
        <w:t>ي</w:t>
      </w:r>
      <w:r w:rsidRPr="00882BF2">
        <w:rPr>
          <w:rFonts w:ascii="Simplified Arabic" w:cs="Traditional Arabic" w:hint="cs"/>
          <w:sz w:val="32"/>
          <w:szCs w:val="32"/>
          <w:rtl/>
          <w:lang w:bidi="ar-DZ"/>
        </w:rPr>
        <w:t xml:space="preserve"> للمجتمع، ومن هنا يمكن</w:t>
      </w:r>
      <w:r w:rsidRPr="00882BF2">
        <w:rPr>
          <w:rFonts w:ascii="Simplified Arabic" w:cs="Traditional Arabic" w:hint="cs"/>
          <w:sz w:val="32"/>
          <w:szCs w:val="32"/>
          <w:rtl/>
        </w:rPr>
        <w:t xml:space="preserve"> تفسير التغيرات التي تفرضها هذه الظروف تحمل شكل أزمة سياسية أو اقتصادية أو نزاع عسكري، وما يترتب عنها من تغييرات سياسية تؤدي إلى حدوث تغييرات جوهرية وجذرية في خيارات السياسات العامة</w:t>
      </w:r>
      <w:r w:rsidRPr="00882BF2">
        <w:rPr>
          <w:rStyle w:val="Appelnotedebasdep"/>
          <w:rFonts w:ascii="Simplified Arabic" w:cs="Traditional Arabic"/>
          <w:sz w:val="32"/>
          <w:szCs w:val="32"/>
          <w:rtl/>
        </w:rPr>
        <w:footnoteReference w:id="13"/>
      </w:r>
      <w:r w:rsidRPr="00882BF2">
        <w:rPr>
          <w:rFonts w:ascii="Simplified Arabic" w:cs="Traditional Arabic" w:hint="cs"/>
          <w:sz w:val="32"/>
          <w:szCs w:val="32"/>
          <w:rtl/>
        </w:rPr>
        <w:t xml:space="preserve">.  </w:t>
      </w:r>
    </w:p>
    <w:p w:rsidR="0099153B" w:rsidRPr="00882BF2" w:rsidRDefault="0099153B" w:rsidP="0099153B">
      <w:pPr>
        <w:bidi/>
        <w:jc w:val="both"/>
        <w:rPr>
          <w:rFonts w:cs="Traditional Arabic"/>
          <w:sz w:val="32"/>
          <w:szCs w:val="32"/>
        </w:rPr>
      </w:pPr>
      <w:r w:rsidRPr="00882BF2">
        <w:rPr>
          <w:rFonts w:ascii="Simplified Arabic" w:cs="Traditional Arabic"/>
          <w:sz w:val="32"/>
          <w:szCs w:val="32"/>
          <w:rtl/>
        </w:rPr>
        <w:t xml:space="preserve">من وجهة النظر تستند هذه الفكرة إلى "إعادة </w:t>
      </w:r>
      <w:r w:rsidRPr="00882BF2">
        <w:rPr>
          <w:rFonts w:ascii="Simplified Arabic" w:cs="Traditional Arabic" w:hint="cs"/>
          <w:sz w:val="32"/>
          <w:szCs w:val="32"/>
          <w:rtl/>
        </w:rPr>
        <w:t>تنظيم الاستثناءات</w:t>
      </w:r>
      <w:r w:rsidRPr="00882BF2">
        <w:rPr>
          <w:rFonts w:ascii="Simplified Arabic" w:cs="Traditional Arabic"/>
          <w:sz w:val="32"/>
          <w:szCs w:val="32"/>
          <w:rtl/>
        </w:rPr>
        <w:t xml:space="preserve">" </w:t>
      </w:r>
      <w:r w:rsidRPr="00882BF2">
        <w:rPr>
          <w:rFonts w:ascii="Simplified Arabic" w:cs="Traditional Arabic" w:hint="cs"/>
          <w:sz w:val="32"/>
          <w:szCs w:val="32"/>
          <w:rtl/>
        </w:rPr>
        <w:t>الذي استعمل في</w:t>
      </w:r>
      <w:r w:rsidRPr="00882BF2">
        <w:rPr>
          <w:rFonts w:ascii="Simplified Arabic" w:cs="Traditional Arabic"/>
          <w:sz w:val="32"/>
          <w:szCs w:val="32"/>
          <w:rtl/>
        </w:rPr>
        <w:t xml:space="preserve"> العلوم السياسية لوصف لحظات الأزمة التي تشكل فيها مفهوم</w:t>
      </w:r>
      <w:r w:rsidRPr="00882BF2">
        <w:rPr>
          <w:rFonts w:ascii="Simplified Arabic" w:cs="Traditional Arabic" w:hint="cs"/>
          <w:sz w:val="32"/>
          <w:szCs w:val="32"/>
          <w:rtl/>
        </w:rPr>
        <w:t xml:space="preserve"> </w:t>
      </w:r>
      <w:r w:rsidRPr="00882BF2">
        <w:rPr>
          <w:rFonts w:ascii="Simplified Arabic" w:cs="Traditional Arabic"/>
          <w:sz w:val="32"/>
          <w:szCs w:val="32"/>
          <w:rtl/>
        </w:rPr>
        <w:t>"ا</w:t>
      </w:r>
      <w:r w:rsidRPr="00882BF2">
        <w:rPr>
          <w:rFonts w:ascii="Simplified Arabic" w:cs="Traditional Arabic" w:hint="cs"/>
          <w:sz w:val="32"/>
          <w:szCs w:val="32"/>
          <w:rtl/>
        </w:rPr>
        <w:t>لظرف</w:t>
      </w:r>
      <w:r w:rsidRPr="00882BF2">
        <w:rPr>
          <w:rFonts w:ascii="Simplified Arabic" w:cs="Traditional Arabic"/>
          <w:sz w:val="32"/>
          <w:szCs w:val="32"/>
          <w:rtl/>
        </w:rPr>
        <w:t xml:space="preserve"> الح</w:t>
      </w:r>
      <w:r w:rsidRPr="00882BF2">
        <w:rPr>
          <w:rFonts w:ascii="Simplified Arabic" w:cs="Traditional Arabic" w:hint="cs"/>
          <w:sz w:val="32"/>
          <w:szCs w:val="32"/>
          <w:rtl/>
        </w:rPr>
        <w:t>رج</w:t>
      </w:r>
      <w:r w:rsidRPr="00882BF2">
        <w:rPr>
          <w:rFonts w:ascii="Simplified Arabic" w:cs="Traditional Arabic"/>
          <w:sz w:val="32"/>
          <w:szCs w:val="32"/>
          <w:rtl/>
        </w:rPr>
        <w:t>"</w:t>
      </w:r>
      <w:r w:rsidRPr="00882BF2">
        <w:rPr>
          <w:rFonts w:ascii="Simplified Arabic" w:cs="Traditional Arabic" w:hint="cs"/>
          <w:sz w:val="32"/>
          <w:szCs w:val="32"/>
          <w:rtl/>
        </w:rPr>
        <w:t xml:space="preserve"> الذي ارتبط</w:t>
      </w:r>
      <w:r w:rsidRPr="00882BF2">
        <w:rPr>
          <w:rFonts w:ascii="Simplified Arabic" w:cs="Traditional Arabic"/>
          <w:sz w:val="32"/>
          <w:szCs w:val="32"/>
          <w:rtl/>
        </w:rPr>
        <w:t xml:space="preserve"> بالتحليلات المؤسسية</w:t>
      </w:r>
      <w:r w:rsidRPr="00882BF2">
        <w:rPr>
          <w:rFonts w:ascii="Simplified Arabic" w:cs="Traditional Arabic" w:hint="cs"/>
          <w:sz w:val="32"/>
          <w:szCs w:val="32"/>
          <w:rtl/>
        </w:rPr>
        <w:t>،</w:t>
      </w:r>
      <w:r w:rsidRPr="00882BF2">
        <w:rPr>
          <w:rFonts w:ascii="Simplified Arabic" w:cs="Traditional Arabic"/>
          <w:sz w:val="32"/>
          <w:szCs w:val="32"/>
          <w:rtl/>
        </w:rPr>
        <w:t xml:space="preserve"> </w:t>
      </w:r>
      <w:r w:rsidRPr="00882BF2">
        <w:rPr>
          <w:rFonts w:ascii="Simplified Arabic" w:cs="Traditional Arabic" w:hint="cs"/>
          <w:sz w:val="32"/>
          <w:szCs w:val="32"/>
          <w:rtl/>
        </w:rPr>
        <w:t xml:space="preserve">وفي هذا الإطار يقارن بول </w:t>
      </w:r>
      <w:r w:rsidRPr="00882BF2">
        <w:rPr>
          <w:rFonts w:ascii="Simplified Arabic" w:cs="Traditional Arabic"/>
          <w:sz w:val="32"/>
          <w:szCs w:val="32"/>
          <w:rtl/>
        </w:rPr>
        <w:t xml:space="preserve">غوريفيتش </w:t>
      </w:r>
      <w:r w:rsidRPr="00882BF2">
        <w:rPr>
          <w:rFonts w:ascii="Simplified Arabic" w:cs="Traditional Arabic" w:hint="cs"/>
          <w:sz w:val="32"/>
          <w:szCs w:val="32"/>
          <w:rtl/>
        </w:rPr>
        <w:t xml:space="preserve">الظروف الحرجة بوضعية تصادم </w:t>
      </w:r>
      <w:r w:rsidRPr="00882BF2">
        <w:rPr>
          <w:rFonts w:ascii="Simplified Arabic" w:cs="Traditional Arabic"/>
          <w:sz w:val="32"/>
          <w:szCs w:val="32"/>
          <w:rtl/>
        </w:rPr>
        <w:t>الصفائح التكتونية</w:t>
      </w:r>
      <w:r w:rsidRPr="00882BF2">
        <w:rPr>
          <w:rFonts w:ascii="Simplified Arabic" w:cs="Traditional Arabic" w:hint="cs"/>
          <w:sz w:val="32"/>
          <w:szCs w:val="32"/>
          <w:rtl/>
        </w:rPr>
        <w:t xml:space="preserve"> بداخل الطبقات العميقة للقشرة الأرضية والمستمد من علم الجيولوجيا الذي يدرس هذه اللحظات</w:t>
      </w:r>
      <w:r w:rsidRPr="00882BF2">
        <w:rPr>
          <w:rFonts w:ascii="Simplified Arabic" w:cs="Traditional Arabic"/>
          <w:sz w:val="32"/>
          <w:szCs w:val="32"/>
          <w:rtl/>
        </w:rPr>
        <w:t xml:space="preserve"> </w:t>
      </w:r>
      <w:r w:rsidRPr="00882BF2">
        <w:rPr>
          <w:rFonts w:ascii="Simplified Arabic" w:cs="Traditional Arabic" w:hint="cs"/>
          <w:sz w:val="32"/>
          <w:szCs w:val="32"/>
          <w:rtl/>
        </w:rPr>
        <w:t>المولدة لل</w:t>
      </w:r>
      <w:r w:rsidRPr="00882BF2">
        <w:rPr>
          <w:rFonts w:ascii="Simplified Arabic" w:cs="Traditional Arabic"/>
          <w:sz w:val="32"/>
          <w:szCs w:val="32"/>
          <w:rtl/>
        </w:rPr>
        <w:t xml:space="preserve">زلازل أو </w:t>
      </w:r>
      <w:r w:rsidRPr="00882BF2">
        <w:rPr>
          <w:rFonts w:ascii="Simplified Arabic" w:cs="Traditional Arabic" w:hint="cs"/>
          <w:sz w:val="32"/>
          <w:szCs w:val="32"/>
          <w:rtl/>
        </w:rPr>
        <w:t>الثورات ال</w:t>
      </w:r>
      <w:r w:rsidRPr="00882BF2">
        <w:rPr>
          <w:rFonts w:ascii="Simplified Arabic" w:cs="Traditional Arabic"/>
          <w:sz w:val="32"/>
          <w:szCs w:val="32"/>
          <w:rtl/>
        </w:rPr>
        <w:t>برك</w:t>
      </w:r>
      <w:r w:rsidRPr="00882BF2">
        <w:rPr>
          <w:rFonts w:ascii="Simplified Arabic" w:cs="Traditional Arabic" w:hint="cs"/>
          <w:sz w:val="32"/>
          <w:szCs w:val="32"/>
          <w:rtl/>
        </w:rPr>
        <w:t>انية، وهي لحظات حساسة تجعل عناصرها تتحرك لتترك أثرا ملموسا"</w:t>
      </w:r>
      <w:r w:rsidRPr="00882BF2">
        <w:rPr>
          <w:rStyle w:val="Appelnotedebasdep"/>
          <w:rFonts w:ascii="Simplified Arabic" w:cs="Traditional Arabic"/>
          <w:sz w:val="32"/>
          <w:szCs w:val="32"/>
          <w:rtl/>
        </w:rPr>
        <w:footnoteReference w:id="14"/>
      </w:r>
      <w:r w:rsidRPr="00882BF2">
        <w:rPr>
          <w:rFonts w:ascii="Simplified Arabic" w:cs="Traditional Arabic" w:hint="cs"/>
          <w:sz w:val="32"/>
          <w:szCs w:val="32"/>
          <w:rtl/>
        </w:rPr>
        <w:t>.</w:t>
      </w:r>
    </w:p>
    <w:p w:rsidR="0099153B" w:rsidRPr="00882BF2" w:rsidRDefault="0099153B" w:rsidP="0099153B">
      <w:pPr>
        <w:bidi/>
        <w:jc w:val="both"/>
        <w:rPr>
          <w:rFonts w:cs="Traditional Arabic"/>
          <w:sz w:val="32"/>
          <w:szCs w:val="32"/>
          <w:rtl/>
        </w:rPr>
      </w:pPr>
      <w:r w:rsidRPr="00882BF2">
        <w:rPr>
          <w:rFonts w:ascii="Simplified Arabic" w:cs="Traditional Arabic" w:hint="cs"/>
          <w:b/>
          <w:bCs/>
          <w:sz w:val="32"/>
          <w:szCs w:val="32"/>
          <w:rtl/>
        </w:rPr>
        <w:t>2- نظرية المتغير السياسي ونافذة الفرصة السياسية:</w:t>
      </w:r>
      <w:r w:rsidRPr="00882BF2">
        <w:rPr>
          <w:rFonts w:ascii="Simplified Arabic" w:cs="Traditional Arabic" w:hint="cs"/>
          <w:sz w:val="32"/>
          <w:szCs w:val="32"/>
          <w:rtl/>
        </w:rPr>
        <w:t xml:space="preserve"> قدم</w:t>
      </w:r>
      <w:r w:rsidRPr="00882BF2">
        <w:rPr>
          <w:rFonts w:ascii="Simplified Arabic" w:cs="Traditional Arabic" w:hint="cs"/>
          <w:b/>
          <w:bCs/>
          <w:sz w:val="32"/>
          <w:szCs w:val="32"/>
          <w:rtl/>
        </w:rPr>
        <w:t xml:space="preserve"> جون كينغدون </w:t>
      </w:r>
      <w:r w:rsidRPr="00882BF2">
        <w:rPr>
          <w:rFonts w:asciiTheme="majorBidi" w:hAnsiTheme="majorBidi" w:cs="Traditional Arabic"/>
          <w:b/>
          <w:bCs/>
          <w:sz w:val="32"/>
          <w:szCs w:val="32"/>
        </w:rPr>
        <w:t>(</w:t>
      </w:r>
      <w:r w:rsidRPr="00882BF2">
        <w:rPr>
          <w:rFonts w:asciiTheme="majorBidi" w:hAnsiTheme="majorBidi" w:cs="Traditional Arabic"/>
          <w:sz w:val="32"/>
          <w:szCs w:val="32"/>
          <w:lang w:bidi="ar-DZ"/>
        </w:rPr>
        <w:t>John King don</w:t>
      </w:r>
      <w:r w:rsidRPr="00882BF2">
        <w:rPr>
          <w:rFonts w:asciiTheme="majorBidi" w:hAnsiTheme="majorBidi" w:cs="Traditional Arabic"/>
          <w:b/>
          <w:bCs/>
          <w:sz w:val="32"/>
          <w:szCs w:val="32"/>
        </w:rPr>
        <w:t>)</w:t>
      </w:r>
      <w:r w:rsidRPr="00882BF2">
        <w:rPr>
          <w:rFonts w:asciiTheme="majorBidi" w:hAnsiTheme="majorBidi" w:cs="Traditional Arabic" w:hint="cs"/>
          <w:b/>
          <w:bCs/>
          <w:sz w:val="32"/>
          <w:szCs w:val="32"/>
          <w:rtl/>
        </w:rPr>
        <w:t xml:space="preserve"> </w:t>
      </w:r>
      <w:r w:rsidRPr="00882BF2">
        <w:rPr>
          <w:rFonts w:ascii="Simplified Arabic" w:cs="Traditional Arabic" w:hint="cs"/>
          <w:sz w:val="32"/>
          <w:szCs w:val="32"/>
          <w:rtl/>
        </w:rPr>
        <w:t xml:space="preserve">إطارا تحليليا يشتهر بآليات التغيير وإصلاح الجذري للسياسة العامة، يحدث من خلال </w:t>
      </w:r>
      <w:r w:rsidRPr="00882BF2">
        <w:rPr>
          <w:rFonts w:ascii="Simplified Arabic" w:cs="Traditional Arabic" w:hint="cs"/>
          <w:sz w:val="32"/>
          <w:szCs w:val="32"/>
          <w:rtl/>
        </w:rPr>
        <w:lastRenderedPageBreak/>
        <w:t xml:space="preserve">الأجندة التي تنفتح خلال فترات معينة تسمح بإدراج مختلف المشاكل والأولويات ما يؤدي إلى إحداث تغيير وإصلاح جذري في السياسة العامة، ولهذا فإن شروط إصلاح السياسة العامة يوفرها تدخل الفاعلين المعنيين " المقاولون السياسيون" المؤهلين ومن هذا المنظور فإن إدراج المشاكل يتم خلال فترة محددة تجسدها فترة انفتاح نافذة الفرصة، التي تضع حدود فاصلة بين وظائف الآليات الروتينية للإدارة مما يفسح المجال أمام إجراء تغييرات راديكالية في السياسة العامة، </w:t>
      </w:r>
      <w:r w:rsidRPr="00882BF2">
        <w:rPr>
          <w:rFonts w:cs="Traditional Arabic" w:hint="cs"/>
          <w:sz w:val="32"/>
          <w:szCs w:val="32"/>
          <w:rtl/>
          <w:lang w:bidi="ar-DZ"/>
        </w:rPr>
        <w:t>وبالتالي الفكرة الأساسية التي تقوم عليها هذه المقاربة أن الحلول ليست مشاكل محلولة كما أن هذه الحلول لا تحتاج بالضرورة إلى وجود مشاكل، ما يعني أن إيجاد الحلول يأتي من أجل معالجة مشاكل خاصة</w:t>
      </w:r>
      <w:r w:rsidRPr="00882BF2">
        <w:rPr>
          <w:rStyle w:val="Appelnotedebasdep"/>
          <w:rFonts w:cs="Traditional Arabic"/>
          <w:sz w:val="32"/>
          <w:szCs w:val="32"/>
          <w:rtl/>
          <w:lang w:bidi="ar-DZ"/>
        </w:rPr>
        <w:footnoteReference w:id="15"/>
      </w:r>
      <w:r w:rsidRPr="00882BF2">
        <w:rPr>
          <w:rFonts w:cs="Traditional Arabic" w:hint="cs"/>
          <w:sz w:val="32"/>
          <w:szCs w:val="32"/>
          <w:rtl/>
          <w:lang w:bidi="ar-DZ"/>
        </w:rPr>
        <w:t>.</w:t>
      </w:r>
      <w:r w:rsidRPr="00882BF2">
        <w:rPr>
          <w:rFonts w:cs="Traditional Arabic" w:hint="cs"/>
          <w:sz w:val="32"/>
          <w:szCs w:val="32"/>
          <w:rtl/>
        </w:rPr>
        <w:t xml:space="preserve"> </w:t>
      </w:r>
      <w:r w:rsidRPr="00882BF2">
        <w:rPr>
          <w:rFonts w:cs="Traditional Arabic" w:hint="cs"/>
          <w:sz w:val="32"/>
          <w:szCs w:val="32"/>
          <w:rtl/>
          <w:lang w:bidi="ar-DZ"/>
        </w:rPr>
        <w:t xml:space="preserve"> وعلى هذا الأساس فإن </w:t>
      </w:r>
      <w:r w:rsidRPr="00882BF2">
        <w:rPr>
          <w:rFonts w:ascii="Simplified Arabic" w:cs="Traditional Arabic" w:hint="cs"/>
          <w:sz w:val="32"/>
          <w:szCs w:val="32"/>
          <w:rtl/>
        </w:rPr>
        <w:t>هذه المقاربة تعطي للمتغير السياسي دورا مهما في إحداث آثار تحولية تتم بصورة مستقلة نسبيا عن العوامل الأخر</w:t>
      </w:r>
      <w:r w:rsidRPr="00882BF2">
        <w:rPr>
          <w:rFonts w:ascii="Simplified Arabic" w:cs="Traditional Arabic" w:hint="eastAsia"/>
          <w:sz w:val="32"/>
          <w:szCs w:val="32"/>
          <w:rtl/>
        </w:rPr>
        <w:t>ى</w:t>
      </w:r>
      <w:r w:rsidRPr="00882BF2">
        <w:rPr>
          <w:rFonts w:ascii="Simplified Arabic" w:cs="Traditional Arabic" w:hint="cs"/>
          <w:sz w:val="32"/>
          <w:szCs w:val="32"/>
          <w:rtl/>
        </w:rPr>
        <w:t xml:space="preserve">، معتمدا على مفهوم مشهور وذا جدوى في تحليل تغيير السياسات العامة، وهو مفهوم نافذة الفرصة الذي طرحه الباحث </w:t>
      </w:r>
      <w:r w:rsidRPr="00882BF2">
        <w:rPr>
          <w:rFonts w:ascii="Simplified Arabic" w:cs="Traditional Arabic" w:hint="cs"/>
          <w:b/>
          <w:bCs/>
          <w:sz w:val="32"/>
          <w:szCs w:val="32"/>
          <w:rtl/>
        </w:rPr>
        <w:t>جون كينغدون</w:t>
      </w:r>
      <w:r w:rsidRPr="00882BF2">
        <w:rPr>
          <w:rFonts w:asciiTheme="majorBidi" w:hAnsiTheme="majorBidi" w:cs="Traditional Arabic"/>
          <w:sz w:val="32"/>
          <w:szCs w:val="32"/>
        </w:rPr>
        <w:t xml:space="preserve"> </w:t>
      </w:r>
      <w:r w:rsidRPr="00882BF2">
        <w:rPr>
          <w:rFonts w:asciiTheme="majorBidi" w:hAnsiTheme="majorBidi" w:cs="Traditional Arabic"/>
          <w:b/>
          <w:bCs/>
          <w:sz w:val="32"/>
          <w:szCs w:val="32"/>
        </w:rPr>
        <w:t>(</w:t>
      </w:r>
      <w:r w:rsidRPr="00882BF2">
        <w:rPr>
          <w:rFonts w:asciiTheme="majorBidi" w:hAnsiTheme="majorBidi" w:cs="Traditional Arabic"/>
          <w:sz w:val="32"/>
          <w:szCs w:val="32"/>
          <w:lang w:bidi="ar-DZ"/>
        </w:rPr>
        <w:t>John King don</w:t>
      </w:r>
      <w:r w:rsidRPr="00882BF2">
        <w:rPr>
          <w:rFonts w:asciiTheme="majorBidi" w:hAnsiTheme="majorBidi" w:cs="Traditional Arabic"/>
          <w:b/>
          <w:bCs/>
          <w:sz w:val="32"/>
          <w:szCs w:val="32"/>
        </w:rPr>
        <w:t>)</w:t>
      </w:r>
      <w:r w:rsidRPr="00882BF2">
        <w:rPr>
          <w:rFonts w:cs="Traditional Arabic"/>
          <w:b/>
          <w:bCs/>
          <w:sz w:val="32"/>
          <w:szCs w:val="32"/>
        </w:rPr>
        <w:t xml:space="preserve"> </w:t>
      </w:r>
      <w:r w:rsidRPr="00882BF2">
        <w:rPr>
          <w:rFonts w:ascii="Simplified Arabic" w:cs="Traditional Arabic" w:hint="cs"/>
          <w:sz w:val="32"/>
          <w:szCs w:val="32"/>
          <w:rtl/>
        </w:rPr>
        <w:t xml:space="preserve">الذي </w:t>
      </w:r>
      <w:r w:rsidRPr="00882BF2">
        <w:rPr>
          <w:rFonts w:cs="Traditional Arabic" w:hint="cs"/>
          <w:sz w:val="32"/>
          <w:szCs w:val="32"/>
          <w:rtl/>
          <w:lang w:bidi="ar-DZ"/>
        </w:rPr>
        <w:t>وضع هذا النموذج المتعلق بعملية إدراج المشاكل في جدول أعمال (</w:t>
      </w:r>
      <w:r w:rsidRPr="00882BF2">
        <w:rPr>
          <w:rFonts w:asciiTheme="majorBidi" w:hAnsiTheme="majorBidi" w:cs="Traditional Arabic"/>
          <w:sz w:val="32"/>
          <w:szCs w:val="32"/>
          <w:lang w:bidi="ar-DZ"/>
        </w:rPr>
        <w:t>Agenda</w:t>
      </w:r>
      <w:r w:rsidRPr="00882BF2">
        <w:rPr>
          <w:rFonts w:cs="Traditional Arabic" w:hint="cs"/>
          <w:sz w:val="32"/>
          <w:szCs w:val="32"/>
          <w:rtl/>
          <w:lang w:bidi="ar-DZ"/>
        </w:rPr>
        <w:t xml:space="preserve">) السياسة واتخاذ القرار. </w:t>
      </w:r>
    </w:p>
    <w:p w:rsidR="0099153B" w:rsidRPr="00882BF2" w:rsidRDefault="0099153B" w:rsidP="0099153B">
      <w:pPr>
        <w:bidi/>
        <w:jc w:val="both"/>
        <w:rPr>
          <w:rFonts w:cs="Traditional Arabic"/>
          <w:sz w:val="32"/>
          <w:szCs w:val="32"/>
          <w:rtl/>
          <w:lang w:bidi="ar-DZ"/>
        </w:rPr>
      </w:pPr>
      <w:r w:rsidRPr="00882BF2">
        <w:rPr>
          <w:rFonts w:cs="Traditional Arabic" w:hint="cs"/>
          <w:sz w:val="32"/>
          <w:szCs w:val="32"/>
          <w:rtl/>
          <w:lang w:bidi="ar-DZ"/>
        </w:rPr>
        <w:t>ويحدث إصلاح السياسي عندما تلتقي هذه التيارات: (</w:t>
      </w:r>
      <w:r w:rsidRPr="00882BF2">
        <w:rPr>
          <w:rFonts w:cs="Traditional Arabic" w:hint="cs"/>
          <w:b/>
          <w:bCs/>
          <w:sz w:val="32"/>
          <w:szCs w:val="32"/>
          <w:rtl/>
          <w:lang w:bidi="ar-DZ"/>
        </w:rPr>
        <w:t xml:space="preserve">تيار المشاكل </w:t>
      </w:r>
      <w:r w:rsidRPr="00882BF2">
        <w:rPr>
          <w:rFonts w:cs="Traditional Arabic" w:hint="cs"/>
          <w:sz w:val="32"/>
          <w:szCs w:val="32"/>
          <w:rtl/>
          <w:lang w:bidi="ar-DZ"/>
        </w:rPr>
        <w:t xml:space="preserve">، </w:t>
      </w:r>
      <w:r w:rsidRPr="00882BF2">
        <w:rPr>
          <w:rFonts w:cs="Traditional Arabic" w:hint="cs"/>
          <w:b/>
          <w:bCs/>
          <w:sz w:val="32"/>
          <w:szCs w:val="32"/>
          <w:rtl/>
          <w:lang w:bidi="ar-DZ"/>
        </w:rPr>
        <w:t>تيار الحلول</w:t>
      </w:r>
      <w:r w:rsidRPr="00882BF2">
        <w:rPr>
          <w:rFonts w:cs="Traditional Arabic" w:hint="cs"/>
          <w:sz w:val="32"/>
          <w:szCs w:val="32"/>
          <w:rtl/>
          <w:lang w:bidi="ar-DZ"/>
        </w:rPr>
        <w:t xml:space="preserve">، </w:t>
      </w:r>
      <w:r w:rsidRPr="00882BF2">
        <w:rPr>
          <w:rFonts w:cs="Traditional Arabic" w:hint="cs"/>
          <w:b/>
          <w:bCs/>
          <w:sz w:val="32"/>
          <w:szCs w:val="32"/>
          <w:rtl/>
          <w:lang w:bidi="ar-DZ"/>
        </w:rPr>
        <w:t>تيار السياسات</w:t>
      </w:r>
      <w:r w:rsidRPr="00882BF2">
        <w:rPr>
          <w:rFonts w:cs="Traditional Arabic" w:hint="cs"/>
          <w:sz w:val="32"/>
          <w:szCs w:val="32"/>
          <w:rtl/>
          <w:lang w:bidi="ar-DZ"/>
        </w:rPr>
        <w:t>)، مشكلة بذلك ظرف استثنائي أسماها كينغدون نافذة الفرصة السياسية يسمح بحدوث تغيير سياسي كبير يؤدي تلقائيا إلى إجراء إصلاح جذري في مضمون السياسة العامة. حيث أن "</w:t>
      </w:r>
      <w:r w:rsidRPr="00882BF2">
        <w:rPr>
          <w:rFonts w:cs="Traditional Arabic" w:hint="cs"/>
          <w:b/>
          <w:bCs/>
          <w:sz w:val="32"/>
          <w:szCs w:val="32"/>
          <w:rtl/>
          <w:lang w:bidi="ar-DZ"/>
        </w:rPr>
        <w:t>تيار السياسة (الحلول) "</w:t>
      </w:r>
      <w:r w:rsidRPr="00882BF2">
        <w:rPr>
          <w:rFonts w:cs="Traditional Arabic" w:hint="cs"/>
          <w:sz w:val="32"/>
          <w:szCs w:val="32"/>
          <w:rtl/>
          <w:lang w:bidi="ar-DZ"/>
        </w:rPr>
        <w:t xml:space="preserve"> يشمل العمل الإداري والتغيرات السوسيو سياسية التي تساهم في تحديد الحلول الممكنة، أما"</w:t>
      </w:r>
      <w:r w:rsidRPr="00882BF2">
        <w:rPr>
          <w:rFonts w:cs="Traditional Arabic" w:hint="cs"/>
          <w:b/>
          <w:bCs/>
          <w:sz w:val="32"/>
          <w:szCs w:val="32"/>
          <w:rtl/>
          <w:lang w:bidi="ar-DZ"/>
        </w:rPr>
        <w:t>تيار  المشاكل</w:t>
      </w:r>
      <w:r w:rsidRPr="00882BF2">
        <w:rPr>
          <w:rFonts w:cs="Traditional Arabic" w:hint="cs"/>
          <w:sz w:val="32"/>
          <w:szCs w:val="32"/>
          <w:rtl/>
          <w:lang w:bidi="ar-DZ"/>
        </w:rPr>
        <w:t>" فهو تيار يتميز بالديناميكية والصراع والفوضى التي تحكم الفاعلين المتنافسين حول تحديد المشاكل العامة وتشخيصها، في الأخير نجد "</w:t>
      </w:r>
      <w:r w:rsidRPr="00882BF2">
        <w:rPr>
          <w:rFonts w:cs="Traditional Arabic" w:hint="cs"/>
          <w:b/>
          <w:bCs/>
          <w:sz w:val="32"/>
          <w:szCs w:val="32"/>
          <w:rtl/>
          <w:lang w:bidi="ar-DZ"/>
        </w:rPr>
        <w:t>تيار السياسات(التسييس)</w:t>
      </w:r>
      <w:r w:rsidRPr="00882BF2">
        <w:rPr>
          <w:rFonts w:cs="Traditional Arabic" w:hint="cs"/>
          <w:sz w:val="32"/>
          <w:szCs w:val="32"/>
          <w:rtl/>
          <w:lang w:bidi="ar-DZ"/>
        </w:rPr>
        <w:t>" والذي يعني العمليات الانتخابية وحركات الرأي العام والتوجهات الحزبية، وأن كل تيار مستقل يتوفر على حيز زمني خاص بها يتأثر به، فالتيار السياسي يهيمن خلال المواعيد الانتخابية أما تيار السياسات العامة يتحدد من خلال الإجراءات الإدارية البطيئة، والمهم هنا هو تحديد الآلية التي تسمح بجمع التيارات الثلاث المؤدية إلى حدوث تغير جذري في السياسات</w:t>
      </w:r>
      <w:r w:rsidRPr="00882BF2">
        <w:rPr>
          <w:rStyle w:val="Appelnotedebasdep"/>
          <w:rFonts w:cs="Traditional Arabic"/>
          <w:sz w:val="32"/>
          <w:szCs w:val="32"/>
          <w:rtl/>
          <w:lang w:bidi="ar-DZ"/>
        </w:rPr>
        <w:footnoteReference w:id="16"/>
      </w:r>
      <w:r w:rsidRPr="00882BF2">
        <w:rPr>
          <w:rFonts w:cs="Traditional Arabic" w:hint="cs"/>
          <w:sz w:val="32"/>
          <w:szCs w:val="32"/>
          <w:rtl/>
          <w:lang w:bidi="ar-DZ"/>
        </w:rPr>
        <w:t>.</w:t>
      </w:r>
    </w:p>
    <w:p w:rsidR="0099153B" w:rsidRPr="00882BF2" w:rsidRDefault="0099153B" w:rsidP="0099153B">
      <w:pPr>
        <w:autoSpaceDE w:val="0"/>
        <w:autoSpaceDN w:val="0"/>
        <w:bidi/>
        <w:adjustRightInd w:val="0"/>
        <w:jc w:val="both"/>
        <w:rPr>
          <w:rFonts w:cs="Traditional Arabic"/>
          <w:b/>
          <w:bCs/>
          <w:sz w:val="32"/>
          <w:szCs w:val="32"/>
          <w:rtl/>
          <w:lang w:bidi="ar-DZ"/>
        </w:rPr>
      </w:pPr>
      <w:r w:rsidRPr="00882BF2">
        <w:rPr>
          <w:rFonts w:cs="Traditional Arabic" w:hint="cs"/>
          <w:sz w:val="32"/>
          <w:szCs w:val="32"/>
          <w:rtl/>
          <w:lang w:bidi="ar-DZ"/>
        </w:rPr>
        <w:t>هذه المقاربات تنظر إلى أن الإصلاح السياسي انه يحدث بصفة جذرية خلال فترات معينة تحدث فيها القطيعة مع السياسات السابقة، معتبرة أن النظام السياسي لا يسير على مسار مستقيم من التطور وإنما يخضع لمراجعة دورية محدثة تغييرات شاملة تفرضها ظروف استثنائية والتي تؤدي إلى إحداث تغيير واسع في منظومته خلال فترة زمنية قصيرة.</w:t>
      </w:r>
    </w:p>
    <w:p w:rsidR="00B27D09" w:rsidRDefault="00B27D09" w:rsidP="0099153B">
      <w:pPr>
        <w:bidi/>
        <w:rPr>
          <w:lang w:bidi="ar-DZ"/>
        </w:rPr>
      </w:pPr>
    </w:p>
    <w:sectPr w:rsidR="00B27D09" w:rsidSect="00B27D0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809" w:rsidRDefault="00036809" w:rsidP="0099153B">
      <w:pPr>
        <w:spacing w:after="0" w:line="240" w:lineRule="auto"/>
      </w:pPr>
      <w:r>
        <w:separator/>
      </w:r>
    </w:p>
  </w:endnote>
  <w:endnote w:type="continuationSeparator" w:id="1">
    <w:p w:rsidR="00036809" w:rsidRDefault="00036809" w:rsidP="00991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B2"/>
    <w:family w:val="auto"/>
    <w:pitch w:val="variable"/>
    <w:sig w:usb0="00002000" w:usb1="00000000" w:usb2="00000000" w:usb3="00000000" w:csb0="00000040" w:csb1="00000000"/>
  </w:font>
  <w:font w:name="Simplified Arabic">
    <w:altName w:val="Times New Roman"/>
    <w:panose1 w:val="02020603050405020304"/>
    <w:charset w:val="B2"/>
    <w:family w:val="auto"/>
    <w:pitch w:val="variable"/>
    <w:sig w:usb0="00002000" w:usb1="00000000" w:usb2="00000000" w:usb3="00000000" w:csb0="00000040" w:csb1="00000000"/>
  </w:font>
  <w:font w:name="Times_New_Roman">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809" w:rsidRDefault="00036809" w:rsidP="0099153B">
      <w:pPr>
        <w:spacing w:after="0" w:line="240" w:lineRule="auto"/>
      </w:pPr>
      <w:r>
        <w:separator/>
      </w:r>
    </w:p>
  </w:footnote>
  <w:footnote w:type="continuationSeparator" w:id="1">
    <w:p w:rsidR="00036809" w:rsidRDefault="00036809" w:rsidP="0099153B">
      <w:pPr>
        <w:spacing w:after="0" w:line="240" w:lineRule="auto"/>
      </w:pPr>
      <w:r>
        <w:continuationSeparator/>
      </w:r>
    </w:p>
  </w:footnote>
  <w:footnote w:id="2">
    <w:p w:rsidR="0099153B" w:rsidRDefault="0099153B" w:rsidP="0099153B">
      <w:pPr>
        <w:pStyle w:val="Notedebasdepage"/>
        <w:jc w:val="left"/>
        <w:rPr>
          <w:sz w:val="24"/>
          <w:szCs w:val="24"/>
          <w:rtl/>
        </w:rPr>
      </w:pPr>
      <w:r w:rsidRPr="00A75C7C">
        <w:rPr>
          <w:sz w:val="24"/>
          <w:szCs w:val="24"/>
        </w:rPr>
        <w:footnoteRef/>
      </w:r>
      <w:r w:rsidRPr="00A75C7C">
        <w:rPr>
          <w:sz w:val="24"/>
          <w:szCs w:val="24"/>
        </w:rPr>
        <w:t xml:space="preserve"> </w:t>
      </w:r>
      <w:r>
        <w:rPr>
          <w:sz w:val="24"/>
          <w:szCs w:val="24"/>
        </w:rPr>
        <w:t>- Alexandre Alfonso.</w:t>
      </w:r>
      <w:r w:rsidRPr="00A75C7C">
        <w:rPr>
          <w:sz w:val="24"/>
          <w:szCs w:val="24"/>
        </w:rPr>
        <w:t xml:space="preserve"> </w:t>
      </w:r>
      <w:r>
        <w:rPr>
          <w:sz w:val="24"/>
          <w:szCs w:val="24"/>
        </w:rPr>
        <w:t>Instituions. Idées et apprentissage dans la politique d’immigration suisse. Université de Lausanne  (faculté des sciences sociales et politiques).2005.p</w:t>
      </w:r>
      <w:r>
        <w:rPr>
          <w:rFonts w:hint="cs"/>
          <w:sz w:val="24"/>
          <w:szCs w:val="24"/>
          <w:rtl/>
        </w:rPr>
        <w:t xml:space="preserve">12 </w:t>
      </w:r>
      <w:r>
        <w:rPr>
          <w:sz w:val="24"/>
          <w:szCs w:val="24"/>
        </w:rPr>
        <w:t>.</w:t>
      </w:r>
    </w:p>
    <w:p w:rsidR="0099153B" w:rsidRDefault="0099153B" w:rsidP="0099153B">
      <w:pPr>
        <w:pStyle w:val="Notedebasdepage"/>
        <w:jc w:val="left"/>
        <w:rPr>
          <w:rtl/>
          <w:lang w:bidi="ar-DZ"/>
        </w:rPr>
      </w:pPr>
    </w:p>
  </w:footnote>
  <w:footnote w:id="3">
    <w:p w:rsidR="0099153B" w:rsidRPr="001029D3" w:rsidRDefault="0099153B" w:rsidP="0099153B">
      <w:pPr>
        <w:jc w:val="both"/>
        <w:rPr>
          <w:bCs/>
          <w:rtl/>
        </w:rPr>
      </w:pPr>
      <w:r w:rsidRPr="00657DD2">
        <w:rPr>
          <w:bCs/>
        </w:rPr>
        <w:footnoteRef/>
      </w:r>
      <w:r w:rsidRPr="00657DD2">
        <w:rPr>
          <w:bCs/>
        </w:rPr>
        <w:t xml:space="preserve"> </w:t>
      </w:r>
      <w:r w:rsidRPr="00526D22">
        <w:rPr>
          <w:bCs/>
        </w:rPr>
        <w:t>-</w:t>
      </w:r>
      <w:r>
        <w:rPr>
          <w:bCs/>
        </w:rPr>
        <w:t xml:space="preserve"> </w:t>
      </w:r>
      <w:r w:rsidRPr="005610A4">
        <w:rPr>
          <w:bCs/>
        </w:rPr>
        <w:t xml:space="preserve"> </w:t>
      </w:r>
      <w:r w:rsidRPr="00526D22">
        <w:rPr>
          <w:bCs/>
        </w:rPr>
        <w:t>Aurélien Evrard  et Geoffroy Matagne. Analyser le changement dans l’action publique au prisme de ses temporalités. L’analyse des politiques publiques existe-t-elle</w:t>
      </w:r>
      <w:r>
        <w:rPr>
          <w:bCs/>
        </w:rPr>
        <w:t>.</w:t>
      </w:r>
      <w:r w:rsidRPr="00526D22">
        <w:rPr>
          <w:bCs/>
        </w:rPr>
        <w:t xml:space="preserve"> Congrès AFSP encor?</w:t>
      </w:r>
      <w:r>
        <w:rPr>
          <w:rFonts w:hint="cs"/>
          <w:bCs/>
          <w:rtl/>
        </w:rPr>
        <w:t xml:space="preserve"> </w:t>
      </w:r>
      <w:r>
        <w:rPr>
          <w:b/>
        </w:rPr>
        <w:t xml:space="preserve"> </w:t>
      </w:r>
      <w:r w:rsidRPr="00526D22">
        <w:rPr>
          <w:bCs/>
        </w:rPr>
        <w:t>.Université de Liège</w:t>
      </w:r>
      <w:r>
        <w:rPr>
          <w:bCs/>
        </w:rPr>
        <w:t>(France).</w:t>
      </w:r>
      <w:r w:rsidRPr="00526D22">
        <w:rPr>
          <w:bCs/>
        </w:rPr>
        <w:t>2009</w:t>
      </w:r>
      <w:r>
        <w:rPr>
          <w:bCs/>
        </w:rPr>
        <w:t>.p0</w:t>
      </w:r>
      <w:r>
        <w:rPr>
          <w:rFonts w:hint="cs"/>
          <w:bCs/>
          <w:rtl/>
        </w:rPr>
        <w:t>5</w:t>
      </w:r>
    </w:p>
  </w:footnote>
  <w:footnote w:id="4">
    <w:p w:rsidR="0099153B" w:rsidRPr="00657EB9" w:rsidRDefault="0099153B" w:rsidP="0099153B">
      <w:pPr>
        <w:pStyle w:val="Notedebasdepage"/>
        <w:bidi/>
        <w:jc w:val="left"/>
        <w:rPr>
          <w:rFonts w:cs="Traditional Arabic"/>
          <w:b/>
          <w:sz w:val="24"/>
          <w:szCs w:val="24"/>
          <w:rtl/>
          <w:lang w:bidi="ar-DZ"/>
        </w:rPr>
      </w:pPr>
      <w:r w:rsidRPr="00657EB9">
        <w:rPr>
          <w:rFonts w:cs="Traditional Arabic"/>
          <w:bCs/>
          <w:sz w:val="24"/>
          <w:szCs w:val="24"/>
          <w:lang w:bidi="ar-DZ"/>
        </w:rPr>
        <w:footnoteRef/>
      </w:r>
      <w:r w:rsidRPr="00657EB9">
        <w:rPr>
          <w:rFonts w:cs="Traditional Arabic" w:hint="cs"/>
          <w:b/>
          <w:sz w:val="24"/>
          <w:szCs w:val="24"/>
          <w:rtl/>
          <w:lang w:bidi="ar-DZ"/>
        </w:rPr>
        <w:t>-</w:t>
      </w:r>
      <w:r>
        <w:rPr>
          <w:rFonts w:cs="Traditional Arabic" w:hint="cs"/>
          <w:b/>
          <w:sz w:val="24"/>
          <w:szCs w:val="24"/>
          <w:rtl/>
          <w:lang w:bidi="ar-DZ"/>
        </w:rPr>
        <w:t xml:space="preserve"> </w:t>
      </w:r>
      <w:r>
        <w:rPr>
          <w:rFonts w:cs="Traditional Arabic" w:hint="cs"/>
          <w:sz w:val="24"/>
          <w:szCs w:val="24"/>
          <w:rtl/>
        </w:rPr>
        <w:t xml:space="preserve">صالح بلحاج، مفهوم التبعية للمسلك وحالة الإصلاحات في الجزائر، مجلة دفاتر السياسة والقانون، جامعة ورقلة ، العدد11، جوان 2014.  </w:t>
      </w:r>
      <w:r w:rsidRPr="00657EB9">
        <w:rPr>
          <w:rFonts w:cs="Traditional Arabic" w:hint="cs"/>
          <w:b/>
          <w:sz w:val="24"/>
          <w:szCs w:val="24"/>
          <w:rtl/>
          <w:lang w:bidi="ar-DZ"/>
        </w:rPr>
        <w:t>ص 79.</w:t>
      </w:r>
      <w:r w:rsidRPr="00657EB9">
        <w:rPr>
          <w:rFonts w:cs="Traditional Arabic"/>
          <w:b/>
          <w:sz w:val="24"/>
          <w:szCs w:val="24"/>
          <w:lang w:bidi="ar-DZ"/>
        </w:rPr>
        <w:t xml:space="preserve"> </w:t>
      </w:r>
    </w:p>
  </w:footnote>
  <w:footnote w:id="5">
    <w:p w:rsidR="0099153B" w:rsidRPr="00D8236E" w:rsidRDefault="0099153B" w:rsidP="0099153B">
      <w:pPr>
        <w:pStyle w:val="Notedebasdepage"/>
        <w:jc w:val="both"/>
        <w:rPr>
          <w:rtl/>
          <w:lang w:bidi="ar-DZ"/>
        </w:rPr>
      </w:pPr>
      <w:r w:rsidRPr="00D8236E">
        <w:rPr>
          <w:bCs/>
          <w:sz w:val="24"/>
          <w:szCs w:val="24"/>
        </w:rPr>
        <w:footnoteRef/>
      </w:r>
      <w:r w:rsidRPr="00D8236E">
        <w:rPr>
          <w:bCs/>
          <w:sz w:val="24"/>
          <w:szCs w:val="24"/>
        </w:rPr>
        <w:t xml:space="preserve"> </w:t>
      </w:r>
      <w:r w:rsidRPr="000D3802">
        <w:rPr>
          <w:rFonts w:asciiTheme="majorBidi" w:hAnsiTheme="majorBidi" w:cstheme="majorBidi"/>
          <w:sz w:val="24"/>
          <w:szCs w:val="24"/>
        </w:rPr>
        <w:t xml:space="preserve">- </w:t>
      </w:r>
      <w:r w:rsidRPr="000D3802">
        <w:rPr>
          <w:rFonts w:asciiTheme="majorBidi" w:eastAsiaTheme="minorHAnsi" w:hAnsiTheme="majorBidi" w:cstheme="majorBidi"/>
          <w:sz w:val="24"/>
          <w:szCs w:val="24"/>
          <w:lang w:eastAsia="en-US"/>
        </w:rPr>
        <w:t>Nicolas Freymond, « la question des institutions dans la science politique contemporaine : l</w:t>
      </w:r>
      <w:r>
        <w:rPr>
          <w:rFonts w:asciiTheme="majorBidi" w:eastAsiaTheme="minorHAnsi" w:hAnsiTheme="majorBidi" w:cstheme="majorBidi"/>
          <w:sz w:val="24"/>
          <w:szCs w:val="24"/>
          <w:lang w:eastAsia="en-US"/>
        </w:rPr>
        <w:t>’</w:t>
      </w:r>
      <w:r w:rsidRPr="000D3802">
        <w:rPr>
          <w:rFonts w:asciiTheme="majorBidi" w:eastAsiaTheme="minorHAnsi" w:hAnsiTheme="majorBidi" w:cstheme="majorBidi"/>
          <w:sz w:val="24"/>
          <w:szCs w:val="24"/>
          <w:lang w:eastAsia="en-US"/>
        </w:rPr>
        <w:t xml:space="preserve">exemple du neo-institutionnalisme </w:t>
      </w:r>
      <w:r w:rsidRPr="000D3802">
        <w:rPr>
          <w:rFonts w:asciiTheme="majorBidi" w:eastAsiaTheme="minorHAnsi" w:hAnsiTheme="majorBidi" w:cstheme="majorBidi"/>
          <w:b/>
          <w:bCs/>
          <w:sz w:val="24"/>
          <w:szCs w:val="24"/>
          <w:lang w:eastAsia="en-US"/>
        </w:rPr>
        <w:t xml:space="preserve">», </w:t>
      </w:r>
      <w:r w:rsidRPr="00914E02">
        <w:rPr>
          <w:rFonts w:asciiTheme="majorBidi" w:eastAsiaTheme="minorHAnsi" w:hAnsiTheme="majorBidi" w:cstheme="majorBidi"/>
          <w:sz w:val="24"/>
          <w:szCs w:val="24"/>
          <w:lang w:eastAsia="en-US"/>
        </w:rPr>
        <w:t>travaux de sciences politiques</w:t>
      </w:r>
      <w:r w:rsidRPr="000D3802">
        <w:rPr>
          <w:rFonts w:asciiTheme="majorBidi" w:eastAsiaTheme="minorHAnsi" w:hAnsiTheme="majorBidi" w:cstheme="majorBidi"/>
          <w:b/>
          <w:bCs/>
          <w:sz w:val="24"/>
          <w:szCs w:val="24"/>
          <w:lang w:eastAsia="en-US"/>
        </w:rPr>
        <w:t xml:space="preserve">, </w:t>
      </w:r>
      <w:r w:rsidRPr="000D3802">
        <w:rPr>
          <w:rFonts w:asciiTheme="majorBidi" w:eastAsiaTheme="minorHAnsi" w:hAnsiTheme="majorBidi" w:cstheme="majorBidi"/>
          <w:sz w:val="24"/>
          <w:szCs w:val="24"/>
          <w:lang w:eastAsia="en-US"/>
        </w:rPr>
        <w:t>nouvelle série N : 15, université de Lausanne, département des sciences politiques, Lausanne 2003.p</w:t>
      </w:r>
      <w:r>
        <w:rPr>
          <w:rFonts w:asciiTheme="majorBidi" w:eastAsiaTheme="minorHAnsi" w:hAnsiTheme="majorBidi" w:cstheme="majorBidi"/>
          <w:sz w:val="24"/>
          <w:szCs w:val="24"/>
          <w:lang w:eastAsia="en-US"/>
        </w:rPr>
        <w:t xml:space="preserve"> </w:t>
      </w:r>
      <w:r>
        <w:rPr>
          <w:rFonts w:asciiTheme="majorBidi" w:eastAsiaTheme="minorHAnsi" w:hAnsiTheme="majorBidi" w:cstheme="majorBidi" w:hint="cs"/>
          <w:sz w:val="24"/>
          <w:szCs w:val="24"/>
          <w:rtl/>
          <w:lang w:eastAsia="en-US"/>
        </w:rPr>
        <w:t>29</w:t>
      </w:r>
    </w:p>
  </w:footnote>
  <w:footnote w:id="6">
    <w:p w:rsidR="0099153B" w:rsidRPr="00F91641" w:rsidRDefault="0099153B" w:rsidP="0099153B">
      <w:pPr>
        <w:pStyle w:val="Notedebasdepage"/>
        <w:bidi/>
        <w:jc w:val="left"/>
        <w:rPr>
          <w:rFonts w:cs="Traditional Arabic"/>
          <w:bCs/>
          <w:sz w:val="24"/>
          <w:szCs w:val="24"/>
          <w:rtl/>
          <w:lang w:bidi="ar-DZ"/>
        </w:rPr>
      </w:pPr>
      <w:r w:rsidRPr="00F91641">
        <w:rPr>
          <w:rFonts w:cs="Traditional Arabic"/>
          <w:bCs/>
          <w:sz w:val="24"/>
          <w:szCs w:val="24"/>
          <w:lang w:bidi="ar-DZ"/>
        </w:rPr>
        <w:footnoteRef/>
      </w:r>
      <w:r>
        <w:rPr>
          <w:rFonts w:cs="Traditional Arabic" w:hint="cs"/>
          <w:b/>
          <w:sz w:val="24"/>
          <w:szCs w:val="24"/>
          <w:rtl/>
          <w:lang w:bidi="ar-DZ"/>
        </w:rPr>
        <w:t xml:space="preserve">- </w:t>
      </w:r>
      <w:r w:rsidRPr="00823C15">
        <w:rPr>
          <w:rFonts w:cs="Traditional Arabic" w:hint="cs"/>
          <w:b/>
          <w:sz w:val="24"/>
          <w:szCs w:val="24"/>
          <w:rtl/>
          <w:lang w:bidi="ar-DZ"/>
        </w:rPr>
        <w:t xml:space="preserve">صالح بلحاج، </w:t>
      </w:r>
      <w:r>
        <w:rPr>
          <w:rFonts w:cs="Traditional Arabic" w:hint="cs"/>
          <w:b/>
          <w:sz w:val="24"/>
          <w:szCs w:val="24"/>
          <w:rtl/>
          <w:lang w:bidi="ar-DZ"/>
        </w:rPr>
        <w:t>نفسر المرجع السابق، 244.</w:t>
      </w:r>
    </w:p>
  </w:footnote>
  <w:footnote w:id="7">
    <w:p w:rsidR="0099153B" w:rsidRPr="00F91641" w:rsidRDefault="0099153B" w:rsidP="0099153B">
      <w:pPr>
        <w:pStyle w:val="Notedebasdepage"/>
        <w:bidi/>
        <w:jc w:val="left"/>
        <w:rPr>
          <w:rFonts w:cs="Traditional Arabic"/>
          <w:bCs/>
          <w:sz w:val="24"/>
          <w:szCs w:val="24"/>
          <w:rtl/>
          <w:lang w:bidi="ar-DZ"/>
        </w:rPr>
      </w:pPr>
      <w:r w:rsidRPr="0025447B">
        <w:rPr>
          <w:rFonts w:cs="Traditional Arabic"/>
          <w:bCs/>
          <w:sz w:val="24"/>
          <w:szCs w:val="24"/>
          <w:lang w:bidi="ar-DZ"/>
        </w:rPr>
        <w:footnoteRef/>
      </w:r>
      <w:r w:rsidRPr="0025447B">
        <w:rPr>
          <w:rFonts w:cs="Traditional Arabic"/>
          <w:bCs/>
          <w:sz w:val="24"/>
          <w:szCs w:val="24"/>
          <w:lang w:bidi="ar-DZ"/>
        </w:rPr>
        <w:t xml:space="preserve"> </w:t>
      </w:r>
      <w:r w:rsidRPr="0025447B">
        <w:rPr>
          <w:rFonts w:cs="Traditional Arabic" w:hint="cs"/>
          <w:bCs/>
          <w:sz w:val="24"/>
          <w:szCs w:val="24"/>
          <w:rtl/>
          <w:lang w:bidi="ar-DZ"/>
        </w:rPr>
        <w:t>-</w:t>
      </w:r>
      <w:r>
        <w:rPr>
          <w:rFonts w:cs="Traditional Arabic" w:hint="cs"/>
          <w:b/>
          <w:sz w:val="24"/>
          <w:szCs w:val="24"/>
          <w:rtl/>
          <w:lang w:bidi="ar-DZ"/>
        </w:rPr>
        <w:t xml:space="preserve"> </w:t>
      </w:r>
      <w:r w:rsidRPr="00823C15">
        <w:rPr>
          <w:rFonts w:cs="Traditional Arabic" w:hint="cs"/>
          <w:b/>
          <w:sz w:val="24"/>
          <w:szCs w:val="24"/>
          <w:rtl/>
          <w:lang w:bidi="ar-DZ"/>
        </w:rPr>
        <w:t xml:space="preserve">صالح بلحاج، </w:t>
      </w:r>
      <w:r>
        <w:rPr>
          <w:rFonts w:cs="Traditional Arabic" w:hint="cs"/>
          <w:b/>
          <w:sz w:val="24"/>
          <w:szCs w:val="24"/>
          <w:rtl/>
          <w:lang w:bidi="ar-DZ"/>
        </w:rPr>
        <w:t>نفسر المرجع السابق، 245.</w:t>
      </w:r>
    </w:p>
    <w:p w:rsidR="0099153B" w:rsidRPr="0025447B" w:rsidRDefault="0099153B" w:rsidP="0099153B">
      <w:pPr>
        <w:pStyle w:val="Notedebasdepage"/>
        <w:rPr>
          <w:rtl/>
          <w:lang w:bidi="ar-DZ"/>
        </w:rPr>
      </w:pPr>
    </w:p>
  </w:footnote>
  <w:footnote w:id="8">
    <w:p w:rsidR="0099153B" w:rsidRPr="00A03F53" w:rsidRDefault="0099153B" w:rsidP="0099153B">
      <w:pPr>
        <w:pStyle w:val="Notedebasdepage"/>
        <w:jc w:val="left"/>
        <w:rPr>
          <w:rFonts w:cs="Traditional Arabic"/>
          <w:bCs/>
          <w:sz w:val="22"/>
          <w:szCs w:val="22"/>
          <w:rtl/>
          <w:lang w:bidi="ar-DZ"/>
        </w:rPr>
      </w:pPr>
      <w:r w:rsidRPr="00FF7F93">
        <w:rPr>
          <w:rStyle w:val="Appelnotedebasdep"/>
          <w:sz w:val="24"/>
          <w:szCs w:val="24"/>
        </w:rPr>
        <w:footnoteRef/>
      </w:r>
      <w:r>
        <w:rPr>
          <w:rFonts w:cs="Traditional Arabic"/>
          <w:bCs/>
          <w:sz w:val="24"/>
          <w:szCs w:val="24"/>
          <w:lang w:bidi="ar-DZ"/>
        </w:rPr>
        <w:t xml:space="preserve">- </w:t>
      </w:r>
      <w:r w:rsidRPr="00FF7F93">
        <w:rPr>
          <w:rFonts w:cs="Traditional Arabic"/>
          <w:bCs/>
          <w:sz w:val="24"/>
          <w:szCs w:val="24"/>
          <w:lang w:bidi="ar-DZ"/>
        </w:rPr>
        <w:t xml:space="preserve"> </w:t>
      </w:r>
      <w:r w:rsidRPr="00A03F53">
        <w:rPr>
          <w:rStyle w:val="Appelnotedebasdep"/>
          <w:sz w:val="22"/>
          <w:szCs w:val="22"/>
        </w:rPr>
        <w:t xml:space="preserve">Joseph FONTAINE &amp; Patrick </w:t>
      </w:r>
      <w:r w:rsidRPr="00A03F53">
        <w:rPr>
          <w:sz w:val="22"/>
          <w:szCs w:val="22"/>
        </w:rPr>
        <w:t xml:space="preserve"> </w:t>
      </w:r>
      <w:r w:rsidRPr="00A03F53">
        <w:rPr>
          <w:rStyle w:val="Appelnotedebasdep"/>
          <w:sz w:val="22"/>
          <w:szCs w:val="22"/>
        </w:rPr>
        <w:t>H</w:t>
      </w:r>
      <w:r w:rsidRPr="00A03F53">
        <w:rPr>
          <w:sz w:val="22"/>
          <w:szCs w:val="22"/>
        </w:rPr>
        <w:t xml:space="preserve">assenteufel </w:t>
      </w:r>
      <w:r w:rsidRPr="00A03F53">
        <w:rPr>
          <w:rStyle w:val="Appelnotedebasdep"/>
          <w:sz w:val="22"/>
          <w:szCs w:val="22"/>
        </w:rPr>
        <w:t>.</w:t>
      </w:r>
      <w:hyperlink r:id="rId1" w:tooltip="To Change or not to Change ?" w:history="1">
        <w:r w:rsidRPr="00A03F53">
          <w:rPr>
            <w:rStyle w:val="Appelnotedebasdep"/>
            <w:sz w:val="22"/>
            <w:szCs w:val="22"/>
          </w:rPr>
          <w:t>to Change or not to change</w:t>
        </w:r>
      </w:hyperlink>
      <w:r w:rsidRPr="00A03F53">
        <w:rPr>
          <w:rStyle w:val="Appelnotedebasdep"/>
          <w:sz w:val="22"/>
          <w:szCs w:val="22"/>
        </w:rPr>
        <w:t>. Presses universitaires de Rennes. Paris.2002.pp</w:t>
      </w:r>
      <w:r w:rsidRPr="00A03F53">
        <w:rPr>
          <w:sz w:val="22"/>
          <w:szCs w:val="22"/>
        </w:rPr>
        <w:t xml:space="preserve"> 28-29.</w:t>
      </w:r>
    </w:p>
  </w:footnote>
  <w:footnote w:id="9">
    <w:p w:rsidR="0099153B" w:rsidRPr="00281A8B" w:rsidRDefault="0099153B" w:rsidP="0099153B">
      <w:pPr>
        <w:autoSpaceDE w:val="0"/>
        <w:autoSpaceDN w:val="0"/>
        <w:adjustRightInd w:val="0"/>
        <w:jc w:val="both"/>
        <w:rPr>
          <w:rtl/>
        </w:rPr>
      </w:pPr>
      <w:r w:rsidRPr="00281A8B">
        <w:footnoteRef/>
      </w:r>
      <w:r w:rsidRPr="00F37435">
        <w:rPr>
          <w:lang w:val="en-US"/>
        </w:rPr>
        <w:t>-Richard  Rose, « Inheritance before Choice in Public Policy », Journal of  Theoretical  Politics Journal of  Theoretical  Politics, vol. 2, n° 3.1990. p</w:t>
      </w:r>
      <w:r>
        <w:rPr>
          <w:rFonts w:hint="cs"/>
          <w:rtl/>
        </w:rPr>
        <w:t xml:space="preserve"> </w:t>
      </w:r>
      <w:r w:rsidRPr="00F37435">
        <w:rPr>
          <w:lang w:val="en-US"/>
        </w:rPr>
        <w:t>263</w:t>
      </w:r>
      <w:r>
        <w:rPr>
          <w:rFonts w:hint="cs"/>
          <w:rtl/>
        </w:rPr>
        <w:t xml:space="preserve"> </w:t>
      </w:r>
      <w:r w:rsidRPr="00F37435">
        <w:rPr>
          <w:lang w:val="en-US"/>
        </w:rPr>
        <w:t xml:space="preserve"> </w:t>
      </w:r>
    </w:p>
  </w:footnote>
  <w:footnote w:id="10">
    <w:p w:rsidR="0099153B" w:rsidRPr="001C56BE" w:rsidRDefault="0099153B" w:rsidP="0099153B">
      <w:pPr>
        <w:pStyle w:val="Notedebasdepage"/>
        <w:rPr>
          <w:sz w:val="24"/>
          <w:szCs w:val="24"/>
          <w:rtl/>
          <w:lang w:bidi="ar-DZ"/>
        </w:rPr>
      </w:pPr>
      <w:r w:rsidRPr="00BF2D40">
        <w:rPr>
          <w:rFonts w:cs="Traditional Arabic"/>
          <w:sz w:val="24"/>
          <w:szCs w:val="24"/>
          <w:rtl/>
          <w:lang w:bidi="ar-DZ"/>
        </w:rPr>
        <w:t>أندرسون جيمس</w:t>
      </w:r>
      <w:r>
        <w:rPr>
          <w:rFonts w:cs="Traditional Arabic" w:hint="cs"/>
          <w:sz w:val="24"/>
          <w:szCs w:val="24"/>
          <w:rtl/>
          <w:lang w:bidi="ar-DZ"/>
        </w:rPr>
        <w:t xml:space="preserve">،نفس المرجع السابق، ص15. </w:t>
      </w:r>
      <w:r>
        <w:rPr>
          <w:rStyle w:val="Appelnotedebasdep"/>
        </w:rPr>
        <w:t xml:space="preserve"> </w:t>
      </w:r>
      <w:r w:rsidRPr="001C56BE">
        <w:rPr>
          <w:rFonts w:hint="cs"/>
          <w:sz w:val="24"/>
          <w:szCs w:val="24"/>
          <w:rtl/>
        </w:rPr>
        <w:t>-</w:t>
      </w:r>
      <w:r w:rsidRPr="001C56BE">
        <w:rPr>
          <w:sz w:val="24"/>
          <w:szCs w:val="24"/>
        </w:rPr>
        <w:footnoteRef/>
      </w:r>
      <w:r w:rsidRPr="001C56BE">
        <w:rPr>
          <w:sz w:val="24"/>
          <w:szCs w:val="24"/>
        </w:rPr>
        <w:t xml:space="preserve"> </w:t>
      </w:r>
    </w:p>
  </w:footnote>
  <w:footnote w:id="11">
    <w:p w:rsidR="0099153B" w:rsidRPr="00AD6F78" w:rsidRDefault="0099153B" w:rsidP="0099153B">
      <w:pPr>
        <w:pStyle w:val="Notedebasdepage"/>
        <w:jc w:val="left"/>
        <w:rPr>
          <w:sz w:val="24"/>
          <w:szCs w:val="24"/>
          <w:rtl/>
        </w:rPr>
      </w:pPr>
      <w:r w:rsidRPr="00AD6F78">
        <w:rPr>
          <w:sz w:val="24"/>
          <w:szCs w:val="24"/>
        </w:rPr>
        <w:footnoteRef/>
      </w:r>
      <w:r w:rsidRPr="00AD6F78">
        <w:rPr>
          <w:sz w:val="24"/>
          <w:szCs w:val="24"/>
        </w:rPr>
        <w:t xml:space="preserve"> </w:t>
      </w:r>
      <w:r>
        <w:rPr>
          <w:sz w:val="24"/>
          <w:szCs w:val="24"/>
        </w:rPr>
        <w:t>-</w:t>
      </w:r>
      <w:r w:rsidRPr="006C2626">
        <w:rPr>
          <w:sz w:val="24"/>
          <w:szCs w:val="24"/>
        </w:rPr>
        <w:t>Bruno Palier, Yves Surel</w:t>
      </w:r>
      <w:r>
        <w:rPr>
          <w:sz w:val="24"/>
          <w:szCs w:val="24"/>
        </w:rPr>
        <w:t>. op cit</w:t>
      </w:r>
      <w:r>
        <w:rPr>
          <w:rFonts w:hint="cs"/>
          <w:sz w:val="24"/>
          <w:szCs w:val="24"/>
          <w:rtl/>
        </w:rPr>
        <w:t xml:space="preserve">. </w:t>
      </w:r>
      <w:r>
        <w:rPr>
          <w:sz w:val="24"/>
          <w:szCs w:val="24"/>
        </w:rPr>
        <w:t xml:space="preserve">p </w:t>
      </w:r>
      <w:r>
        <w:rPr>
          <w:rFonts w:hint="cs"/>
          <w:sz w:val="24"/>
          <w:szCs w:val="24"/>
          <w:rtl/>
        </w:rPr>
        <w:t>29</w:t>
      </w:r>
      <w:r>
        <w:rPr>
          <w:sz w:val="24"/>
          <w:szCs w:val="24"/>
        </w:rPr>
        <w:t>.</w:t>
      </w:r>
    </w:p>
  </w:footnote>
  <w:footnote w:id="12">
    <w:p w:rsidR="0099153B" w:rsidRPr="00E72F15" w:rsidRDefault="0099153B" w:rsidP="0099153B">
      <w:pPr>
        <w:pStyle w:val="Notedebasdepage"/>
        <w:jc w:val="left"/>
        <w:rPr>
          <w:rFonts w:asciiTheme="majorBidi" w:eastAsiaTheme="minorHAnsi" w:hAnsiTheme="majorBidi" w:cstheme="majorBidi"/>
          <w:sz w:val="24"/>
          <w:szCs w:val="24"/>
          <w:rtl/>
          <w:lang w:eastAsia="en-US"/>
        </w:rPr>
      </w:pPr>
      <w:r w:rsidRPr="00E72F15">
        <w:rPr>
          <w:rFonts w:asciiTheme="majorBidi" w:eastAsiaTheme="minorHAnsi" w:hAnsiTheme="majorBidi" w:cstheme="majorBidi"/>
          <w:sz w:val="24"/>
          <w:szCs w:val="24"/>
          <w:lang w:eastAsia="en-US"/>
        </w:rPr>
        <w:footnoteRef/>
      </w:r>
      <w:r w:rsidRPr="00E72F15">
        <w:rPr>
          <w:rFonts w:asciiTheme="majorBidi" w:eastAsiaTheme="minorHAnsi" w:hAnsiTheme="majorBidi" w:cstheme="majorBidi"/>
          <w:sz w:val="24"/>
          <w:szCs w:val="24"/>
          <w:lang w:eastAsia="en-US"/>
        </w:rPr>
        <w:t xml:space="preserve"> </w:t>
      </w:r>
      <w:r w:rsidRPr="00A37606">
        <w:rPr>
          <w:rFonts w:asciiTheme="majorBidi" w:eastAsiaTheme="minorHAnsi" w:hAnsiTheme="majorBidi" w:cstheme="majorBidi"/>
          <w:sz w:val="24"/>
          <w:szCs w:val="24"/>
          <w:lang w:eastAsia="en-US"/>
        </w:rPr>
        <w:t>-</w:t>
      </w:r>
      <w:r w:rsidRPr="00D2561A">
        <w:rPr>
          <w:sz w:val="24"/>
          <w:szCs w:val="24"/>
        </w:rPr>
        <w:t xml:space="preserve"> </w:t>
      </w:r>
      <w:r w:rsidRPr="006C2626">
        <w:rPr>
          <w:sz w:val="24"/>
          <w:szCs w:val="24"/>
        </w:rPr>
        <w:t>Bruno Palier, Yves Surel</w:t>
      </w:r>
      <w:r>
        <w:rPr>
          <w:sz w:val="24"/>
          <w:szCs w:val="24"/>
        </w:rPr>
        <w:t>.op cit</w:t>
      </w:r>
      <w:r>
        <w:rPr>
          <w:rFonts w:hint="cs"/>
          <w:sz w:val="24"/>
          <w:szCs w:val="24"/>
          <w:rtl/>
        </w:rPr>
        <w:t xml:space="preserve"> </w:t>
      </w:r>
      <w:r>
        <w:rPr>
          <w:sz w:val="24"/>
          <w:szCs w:val="24"/>
        </w:rPr>
        <w:t>. p p 33-</w:t>
      </w:r>
      <w:r w:rsidRPr="00E72F15">
        <w:rPr>
          <w:rFonts w:asciiTheme="majorBidi" w:eastAsiaTheme="minorHAnsi" w:hAnsiTheme="majorBidi" w:cstheme="majorBidi"/>
          <w:sz w:val="24"/>
          <w:szCs w:val="24"/>
          <w:lang w:eastAsia="en-US"/>
        </w:rPr>
        <w:t xml:space="preserve"> </w:t>
      </w:r>
      <w:r>
        <w:rPr>
          <w:rFonts w:asciiTheme="majorBidi" w:eastAsiaTheme="minorHAnsi" w:hAnsiTheme="majorBidi" w:cstheme="majorBidi" w:hint="cs"/>
          <w:sz w:val="24"/>
          <w:szCs w:val="24"/>
          <w:rtl/>
          <w:lang w:eastAsia="en-US"/>
        </w:rPr>
        <w:t>35</w:t>
      </w:r>
      <w:r w:rsidRPr="00E72F15">
        <w:rPr>
          <w:rFonts w:asciiTheme="majorBidi" w:eastAsiaTheme="minorHAnsi" w:hAnsiTheme="majorBidi" w:cstheme="majorBidi"/>
          <w:sz w:val="24"/>
          <w:szCs w:val="24"/>
          <w:lang w:eastAsia="en-US"/>
        </w:rPr>
        <w:t xml:space="preserve"> </w:t>
      </w:r>
    </w:p>
  </w:footnote>
  <w:footnote w:id="13">
    <w:p w:rsidR="0099153B" w:rsidRPr="00A37606" w:rsidRDefault="0099153B" w:rsidP="0099153B">
      <w:pPr>
        <w:pStyle w:val="Notedebasdepage"/>
        <w:jc w:val="left"/>
        <w:rPr>
          <w:rtl/>
          <w:lang w:bidi="ar-DZ"/>
        </w:rPr>
      </w:pPr>
      <w:r w:rsidRPr="00A37606">
        <w:rPr>
          <w:rFonts w:asciiTheme="majorBidi" w:eastAsiaTheme="minorHAnsi" w:hAnsiTheme="majorBidi" w:cstheme="majorBidi"/>
          <w:sz w:val="24"/>
          <w:szCs w:val="24"/>
          <w:lang w:eastAsia="en-US"/>
        </w:rPr>
        <w:footnoteRef/>
      </w:r>
      <w:r w:rsidRPr="00A37606">
        <w:rPr>
          <w:rFonts w:asciiTheme="majorBidi" w:eastAsiaTheme="minorHAnsi" w:hAnsiTheme="majorBidi" w:cstheme="majorBidi"/>
          <w:sz w:val="24"/>
          <w:szCs w:val="24"/>
          <w:lang w:eastAsia="en-US"/>
        </w:rPr>
        <w:t>-</w:t>
      </w:r>
      <w:r w:rsidRPr="002F15BE">
        <w:rPr>
          <w:sz w:val="24"/>
          <w:szCs w:val="24"/>
        </w:rPr>
        <w:t xml:space="preserve"> </w:t>
      </w:r>
      <w:r w:rsidRPr="006C2626">
        <w:rPr>
          <w:sz w:val="24"/>
          <w:szCs w:val="24"/>
        </w:rPr>
        <w:t>Bruno Palier, Yves Surel</w:t>
      </w:r>
      <w:r>
        <w:rPr>
          <w:sz w:val="24"/>
          <w:szCs w:val="24"/>
        </w:rPr>
        <w:t>.op cit. p 2</w:t>
      </w:r>
      <w:r>
        <w:rPr>
          <w:rFonts w:hint="cs"/>
          <w:sz w:val="24"/>
          <w:szCs w:val="24"/>
          <w:rtl/>
        </w:rPr>
        <w:t>7</w:t>
      </w:r>
      <w:r>
        <w:rPr>
          <w:sz w:val="24"/>
          <w:szCs w:val="24"/>
        </w:rPr>
        <w:t>.</w:t>
      </w:r>
    </w:p>
  </w:footnote>
  <w:footnote w:id="14">
    <w:p w:rsidR="0099153B" w:rsidRPr="00373205" w:rsidRDefault="0099153B" w:rsidP="0099153B">
      <w:pPr>
        <w:pStyle w:val="Notedebasdepage"/>
        <w:jc w:val="left"/>
        <w:rPr>
          <w:rtl/>
          <w:lang w:bidi="ar-DZ"/>
        </w:rPr>
      </w:pPr>
      <w:r w:rsidRPr="00373205">
        <w:rPr>
          <w:sz w:val="24"/>
          <w:szCs w:val="24"/>
        </w:rPr>
        <w:footnoteRef/>
      </w:r>
      <w:r w:rsidRPr="00373205">
        <w:rPr>
          <w:sz w:val="24"/>
          <w:szCs w:val="24"/>
        </w:rPr>
        <w:t xml:space="preserve"> </w:t>
      </w:r>
      <w:r>
        <w:rPr>
          <w:sz w:val="24"/>
          <w:szCs w:val="24"/>
        </w:rPr>
        <w:t>- Ibid. p32.</w:t>
      </w:r>
    </w:p>
  </w:footnote>
  <w:footnote w:id="15">
    <w:p w:rsidR="0099153B" w:rsidRPr="008252D0" w:rsidRDefault="0099153B" w:rsidP="0099153B">
      <w:pPr>
        <w:pStyle w:val="Titre3"/>
        <w:spacing w:before="0"/>
        <w:jc w:val="both"/>
        <w:rPr>
          <w:rFonts w:ascii="Times New Roman" w:eastAsia="Times New Roman" w:hAnsi="Times New Roman" w:cs="Times New Roman"/>
          <w:b w:val="0"/>
          <w:bCs w:val="0"/>
          <w:color w:val="auto"/>
          <w:sz w:val="24"/>
          <w:szCs w:val="24"/>
          <w:rtl/>
          <w:lang w:eastAsia="fr-FR"/>
        </w:rPr>
      </w:pPr>
      <w:r w:rsidRPr="008252D0">
        <w:rPr>
          <w:rFonts w:asciiTheme="majorBidi" w:eastAsiaTheme="minorHAnsi" w:hAnsiTheme="majorBidi"/>
          <w:b w:val="0"/>
          <w:bCs w:val="0"/>
          <w:color w:val="auto"/>
          <w:sz w:val="24"/>
          <w:szCs w:val="24"/>
        </w:rPr>
        <w:footnoteRef/>
      </w:r>
      <w:r w:rsidRPr="008252D0">
        <w:rPr>
          <w:rFonts w:asciiTheme="majorBidi" w:eastAsiaTheme="minorHAnsi" w:hAnsiTheme="majorBidi"/>
          <w:b w:val="0"/>
          <w:bCs w:val="0"/>
          <w:color w:val="auto"/>
          <w:sz w:val="24"/>
          <w:szCs w:val="24"/>
        </w:rPr>
        <w:t xml:space="preserve"> - Pauline RA VINET et autre. Fenêtre d’opportunité.  DICTIONNAIRE DES POLITIOUES</w:t>
      </w:r>
      <w:r w:rsidRPr="008252D0">
        <w:rPr>
          <w:rFonts w:ascii="Times New Roman" w:eastAsia="Times New Roman" w:hAnsi="Times New Roman" w:cs="Times New Roman"/>
          <w:b w:val="0"/>
          <w:bCs w:val="0"/>
          <w:color w:val="auto"/>
          <w:sz w:val="24"/>
          <w:szCs w:val="24"/>
          <w:lang w:eastAsia="fr-FR"/>
        </w:rPr>
        <w:t xml:space="preserve"> PUBLIOUES. </w:t>
      </w:r>
      <w:hyperlink r:id="rId2" w:history="1">
        <w:r w:rsidRPr="008252D0">
          <w:rPr>
            <w:rFonts w:ascii="Times New Roman" w:eastAsia="Times New Roman" w:hAnsi="Times New Roman" w:cs="Times New Roman"/>
            <w:b w:val="0"/>
            <w:bCs w:val="0"/>
            <w:color w:val="auto"/>
            <w:sz w:val="24"/>
            <w:szCs w:val="24"/>
            <w:lang w:eastAsia="fr-FR"/>
          </w:rPr>
          <w:t>Presses de Sciences Po (P.F.N.S.P.)</w:t>
        </w:r>
      </w:hyperlink>
      <w:r w:rsidRPr="008252D0">
        <w:rPr>
          <w:rFonts w:ascii="Times New Roman" w:eastAsia="Times New Roman" w:hAnsi="Times New Roman" w:cs="Times New Roman"/>
          <w:b w:val="0"/>
          <w:bCs w:val="0"/>
          <w:color w:val="auto"/>
          <w:sz w:val="24"/>
          <w:szCs w:val="24"/>
          <w:lang w:eastAsia="fr-FR"/>
        </w:rPr>
        <w:t xml:space="preserve"> (3e éd.) 2010.p 218.</w:t>
      </w:r>
    </w:p>
  </w:footnote>
  <w:footnote w:id="16">
    <w:p w:rsidR="0099153B" w:rsidRPr="000155C2" w:rsidRDefault="0099153B" w:rsidP="0099153B">
      <w:pPr>
        <w:pStyle w:val="Notedebasdepage"/>
        <w:jc w:val="left"/>
        <w:rPr>
          <w:sz w:val="24"/>
          <w:szCs w:val="24"/>
          <w:rtl/>
          <w:lang w:bidi="ar-DZ"/>
        </w:rPr>
      </w:pPr>
      <w:r w:rsidRPr="001077F5">
        <w:rPr>
          <w:rStyle w:val="Appelnotedebasdep"/>
        </w:rPr>
        <w:footnoteRef/>
      </w:r>
      <w:r w:rsidRPr="001077F5">
        <w:t xml:space="preserve"> </w:t>
      </w:r>
      <w:r w:rsidRPr="000155C2">
        <w:rPr>
          <w:sz w:val="24"/>
          <w:szCs w:val="24"/>
        </w:rPr>
        <w:t>- Bruno Palier, Yves Surel. op cit. p</w:t>
      </w:r>
      <w:r w:rsidRPr="000155C2">
        <w:rPr>
          <w:rFonts w:asciiTheme="majorBidi" w:eastAsiaTheme="minorHAnsi" w:hAnsiTheme="majorBidi" w:cstheme="majorBidi"/>
          <w:sz w:val="24"/>
          <w:szCs w:val="24"/>
          <w:lang w:eastAsia="en-US"/>
        </w:rPr>
        <w:t xml:space="preserve"> </w:t>
      </w:r>
      <w:r w:rsidRPr="000155C2">
        <w:rPr>
          <w:rFonts w:asciiTheme="majorBidi" w:eastAsiaTheme="minorHAnsi" w:hAnsiTheme="majorBidi" w:cstheme="majorBidi" w:hint="cs"/>
          <w:sz w:val="24"/>
          <w:szCs w:val="24"/>
          <w:rtl/>
          <w:lang w:eastAsia="en-US"/>
        </w:rPr>
        <w:t>3</w:t>
      </w:r>
      <w:r w:rsidRPr="000155C2">
        <w:rPr>
          <w:rFonts w:asciiTheme="majorBidi" w:eastAsiaTheme="minorHAnsi" w:hAnsiTheme="majorBidi" w:cstheme="majorBidi"/>
          <w:sz w:val="24"/>
          <w:szCs w:val="24"/>
          <w:lang w:eastAsia="en-US"/>
        </w:rPr>
        <w:t>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9153B"/>
    <w:rsid w:val="00036809"/>
    <w:rsid w:val="0099153B"/>
    <w:rsid w:val="00B27D0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3B"/>
  </w:style>
  <w:style w:type="paragraph" w:styleId="Titre3">
    <w:name w:val="heading 3"/>
    <w:basedOn w:val="Normal"/>
    <w:next w:val="Normal"/>
    <w:link w:val="Titre3Car"/>
    <w:uiPriority w:val="9"/>
    <w:semiHidden/>
    <w:unhideWhenUsed/>
    <w:qFormat/>
    <w:rsid w:val="009915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99153B"/>
    <w:rPr>
      <w:rFonts w:asciiTheme="majorHAnsi" w:eastAsiaTheme="majorEastAsia" w:hAnsiTheme="majorHAnsi" w:cstheme="majorBidi"/>
      <w:b/>
      <w:bCs/>
      <w:color w:val="4F81BD" w:themeColor="accent1"/>
    </w:rPr>
  </w:style>
  <w:style w:type="paragraph" w:styleId="Notedebasdepage">
    <w:name w:val="footnote text"/>
    <w:basedOn w:val="Normal"/>
    <w:link w:val="NotedebasdepageCar"/>
    <w:uiPriority w:val="99"/>
    <w:unhideWhenUsed/>
    <w:rsid w:val="0099153B"/>
    <w:pPr>
      <w:spacing w:after="0" w:line="240" w:lineRule="auto"/>
      <w:jc w:val="right"/>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99153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99153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cairn.info/editeur.php?ID_EDITEUR=Sc.%20Po" TargetMode="External"/><Relationship Id="rId1" Type="http://schemas.openxmlformats.org/officeDocument/2006/relationships/hyperlink" Target="http://books.openedition.org/pur/248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1879</Words>
  <Characters>10340</Characters>
  <Application>Microsoft Office Word</Application>
  <DocSecurity>0</DocSecurity>
  <Lines>86</Lines>
  <Paragraphs>24</Paragraphs>
  <ScaleCrop>false</ScaleCrop>
  <Company/>
  <LinksUpToDate>false</LinksUpToDate>
  <CharactersWithSpaces>12195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N'TIC</dc:creator>
  <cp:lastModifiedBy>N'TIC</cp:lastModifiedBy>
  <cp:revision>1</cp:revision>
  <dcterms:created xsi:type="dcterms:W3CDTF">2021-02-18T18:05:00Z</dcterms:created>
  <dcterms:modified xsi:type="dcterms:W3CDTF">2021-02-18T18:05:00Z</dcterms:modified>
</cp:coreProperties>
</file>