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AF" w:rsidRDefault="00F246AF" w:rsidP="00F246AF">
      <w:pPr>
        <w:bidi/>
        <w:spacing w:line="276" w:lineRule="auto"/>
        <w:rPr>
          <w:rFonts w:ascii="Calibri Light" w:hAnsi="Calibri Light" w:cs="Arial"/>
          <w:b/>
          <w:bCs/>
          <w:sz w:val="44"/>
          <w:szCs w:val="44"/>
          <w:u w:val="single"/>
          <w:rtl/>
        </w:rPr>
      </w:pPr>
      <w:r>
        <w:rPr>
          <w:rFonts w:ascii="Calibri Light" w:hAnsi="Calibri Light" w:cs="Arial" w:hint="cs"/>
          <w:b/>
          <w:bCs/>
          <w:sz w:val="44"/>
          <w:szCs w:val="44"/>
          <w:u w:val="single"/>
          <w:rtl/>
        </w:rPr>
        <w:t xml:space="preserve">شعبة الفلسفة </w:t>
      </w:r>
    </w:p>
    <w:p w:rsidR="00F246AF" w:rsidRDefault="00F246AF" w:rsidP="00F246AF">
      <w:pPr>
        <w:bidi/>
        <w:rPr>
          <w:rFonts w:ascii="Sakkal Majalla" w:hAnsi="Sakkal Majalla" w:cs="Sakkal Majalla"/>
          <w:sz w:val="56"/>
          <w:szCs w:val="56"/>
          <w:rtl/>
        </w:rPr>
      </w:pPr>
      <w:r>
        <w:rPr>
          <w:rFonts w:ascii="Sakkal Majalla" w:hAnsi="Sakkal Majalla" w:cs="Sakkal Majalla" w:hint="cs"/>
          <w:sz w:val="56"/>
          <w:szCs w:val="56"/>
          <w:rtl/>
        </w:rPr>
        <w:t xml:space="preserve">السنة الثانية ليسانس </w:t>
      </w:r>
    </w:p>
    <w:p w:rsidR="00F246AF" w:rsidRDefault="00F246AF" w:rsidP="00F246AF">
      <w:pPr>
        <w:bidi/>
        <w:rPr>
          <w:rFonts w:ascii="Sakkal Majalla" w:hAnsi="Sakkal Majalla" w:cs="Sakkal Majalla"/>
          <w:sz w:val="56"/>
          <w:szCs w:val="56"/>
          <w:rtl/>
        </w:rPr>
      </w:pPr>
      <w:proofErr w:type="gramStart"/>
      <w:r w:rsidRPr="00144A56">
        <w:rPr>
          <w:rFonts w:ascii="Sakkal Majalla" w:hAnsi="Sakkal Majalla" w:cs="Sakkal Majalla" w:hint="cs"/>
          <w:b/>
          <w:bCs/>
          <w:sz w:val="56"/>
          <w:szCs w:val="56"/>
          <w:u w:val="single"/>
          <w:rtl/>
        </w:rPr>
        <w:t xml:space="preserve">مقياس </w:t>
      </w:r>
      <w:r w:rsidRPr="00144A56">
        <w:rPr>
          <w:rFonts w:ascii="Sakkal Majalla" w:hAnsi="Sakkal Majalla" w:cs="Sakkal Majalla" w:hint="cs"/>
          <w:sz w:val="56"/>
          <w:szCs w:val="56"/>
          <w:u w:val="single"/>
          <w:rtl/>
        </w:rPr>
        <w:t>:</w:t>
      </w:r>
      <w:proofErr w:type="gramEnd"/>
      <w:r w:rsidRPr="00144A56">
        <w:rPr>
          <w:rFonts w:ascii="Sakkal Majalla" w:hAnsi="Sakkal Majalla" w:cs="Sakkal Majalla" w:hint="cs"/>
          <w:sz w:val="56"/>
          <w:szCs w:val="56"/>
          <w:u w:val="single"/>
          <w:rtl/>
        </w:rPr>
        <w:t xml:space="preserve"> </w:t>
      </w:r>
      <w:r>
        <w:rPr>
          <w:rFonts w:ascii="Sakkal Majalla" w:hAnsi="Sakkal Majalla" w:cs="Sakkal Majalla" w:hint="cs"/>
          <w:sz w:val="56"/>
          <w:szCs w:val="56"/>
          <w:rtl/>
        </w:rPr>
        <w:t xml:space="preserve">       فلسفة الدين</w:t>
      </w:r>
      <w:r>
        <w:rPr>
          <w:rFonts w:ascii="Sakkal Majalla" w:hAnsi="Sakkal Majalla" w:cs="Sakkal Majalla"/>
          <w:sz w:val="56"/>
          <w:szCs w:val="56"/>
        </w:rPr>
        <w:t>)</w:t>
      </w:r>
      <w:r>
        <w:rPr>
          <w:rFonts w:ascii="Sakkal Majalla" w:hAnsi="Sakkal Majalla" w:cs="Sakkal Majalla" w:hint="cs"/>
          <w:sz w:val="56"/>
          <w:szCs w:val="56"/>
          <w:rtl/>
        </w:rPr>
        <w:t>المادة الاختيارية</w:t>
      </w:r>
      <w:r>
        <w:rPr>
          <w:rFonts w:ascii="Sakkal Majalla" w:hAnsi="Sakkal Majalla" w:cs="Sakkal Majalla"/>
          <w:sz w:val="56"/>
          <w:szCs w:val="56"/>
        </w:rPr>
        <w:t>(</w:t>
      </w:r>
    </w:p>
    <w:p w:rsidR="00F246AF" w:rsidRPr="00F03B4B" w:rsidRDefault="00F246AF" w:rsidP="00F246AF">
      <w:pPr>
        <w:bidi/>
        <w:rPr>
          <w:rFonts w:ascii="Sakkal Majalla" w:hAnsi="Sakkal Majalla" w:cs="Sakkal Majalla"/>
          <w:sz w:val="56"/>
          <w:szCs w:val="56"/>
          <w:rtl/>
          <w:lang w:bidi="ar-DZ"/>
        </w:rPr>
      </w:pPr>
      <w:r>
        <w:rPr>
          <w:rFonts w:ascii="Sakkal Majalla" w:hAnsi="Sakkal Majalla" w:cs="Sakkal Majalla" w:hint="cs"/>
          <w:sz w:val="56"/>
          <w:szCs w:val="56"/>
          <w:rtl/>
        </w:rPr>
        <w:t>الأستاذة ثابتي فاطمة الزهرة</w:t>
      </w:r>
    </w:p>
    <w:p w:rsidR="00050941" w:rsidRDefault="00050941" w:rsidP="00F246AF">
      <w:pPr>
        <w:bidi/>
        <w:jc w:val="center"/>
        <w:rPr>
          <w:rFonts w:ascii="Sakkal Majalla" w:hAnsi="Sakkal Majalla" w:cs="Sakkal Majalla"/>
          <w:b/>
          <w:bCs/>
          <w:sz w:val="56"/>
          <w:szCs w:val="56"/>
          <w:u w:val="single"/>
          <w:rtl/>
        </w:rPr>
      </w:pPr>
    </w:p>
    <w:p w:rsidR="00F246AF" w:rsidRDefault="00F246AF" w:rsidP="00050941">
      <w:pPr>
        <w:bidi/>
        <w:jc w:val="center"/>
        <w:rPr>
          <w:rFonts w:ascii="Sakkal Majalla" w:hAnsi="Sakkal Majalla" w:cs="Sakkal Majalla"/>
          <w:b/>
          <w:bCs/>
          <w:sz w:val="56"/>
          <w:szCs w:val="56"/>
          <w:u w:val="single"/>
          <w:rtl/>
        </w:rPr>
      </w:pPr>
      <w:r w:rsidRPr="00144A56">
        <w:rPr>
          <w:rFonts w:ascii="Sakkal Majalla" w:hAnsi="Sakkal Majalla" w:cs="Sakkal Majalla" w:hint="cs"/>
          <w:b/>
          <w:bCs/>
          <w:sz w:val="56"/>
          <w:szCs w:val="56"/>
          <w:u w:val="single"/>
          <w:rtl/>
        </w:rPr>
        <w:t>عنوان المحاضر</w:t>
      </w:r>
      <w:r>
        <w:rPr>
          <w:rFonts w:ascii="Sakkal Majalla" w:hAnsi="Sakkal Majalla" w:cs="Sakkal Majalla" w:hint="cs"/>
          <w:b/>
          <w:bCs/>
          <w:sz w:val="56"/>
          <w:szCs w:val="56"/>
          <w:u w:val="single"/>
          <w:rtl/>
        </w:rPr>
        <w:t>ة:</w:t>
      </w:r>
    </w:p>
    <w:p w:rsidR="00F246AF" w:rsidRPr="00050941" w:rsidRDefault="00F246AF" w:rsidP="00050941">
      <w:pPr>
        <w:pStyle w:val="Paragraphedeliste"/>
        <w:numPr>
          <w:ilvl w:val="0"/>
          <w:numId w:val="1"/>
        </w:numPr>
        <w:bidi/>
        <w:rPr>
          <w:rFonts w:ascii="Sakkal Majalla" w:hAnsi="Sakkal Majalla" w:cs="Sakkal Majalla"/>
          <w:sz w:val="56"/>
          <w:szCs w:val="56"/>
          <w:rtl/>
        </w:rPr>
      </w:pPr>
      <w:r w:rsidRPr="00553831">
        <w:rPr>
          <w:rFonts w:ascii="Sakkal Majalla" w:hAnsi="Sakkal Majalla" w:cs="Sakkal Majalla" w:hint="cs"/>
          <w:sz w:val="56"/>
          <w:szCs w:val="56"/>
          <w:rtl/>
        </w:rPr>
        <w:t>فلسفة الدين والدين الفلسفي ومستقبل فلسفة الدين</w:t>
      </w:r>
    </w:p>
    <w:p w:rsidR="00F246AF" w:rsidRDefault="00F246AF" w:rsidP="00F246AF">
      <w:pPr>
        <w:bidi/>
        <w:rPr>
          <w:rFonts w:ascii="Sakkal Majalla" w:hAnsi="Sakkal Majalla" w:cs="Sakkal Majalla"/>
          <w:sz w:val="56"/>
          <w:szCs w:val="56"/>
          <w:rtl/>
        </w:rPr>
      </w:pPr>
    </w:p>
    <w:p w:rsidR="00F246AF" w:rsidRDefault="00F246AF" w:rsidP="00F246AF">
      <w:pPr>
        <w:bidi/>
        <w:jc w:val="center"/>
        <w:rPr>
          <w:rFonts w:ascii="Sakkal Majalla" w:hAnsi="Sakkal Majalla" w:cs="Sakkal Majalla"/>
          <w:b/>
          <w:bCs/>
          <w:sz w:val="56"/>
          <w:szCs w:val="56"/>
          <w:u w:val="single"/>
          <w:rtl/>
        </w:rPr>
      </w:pPr>
      <w:r w:rsidRPr="00553831">
        <w:rPr>
          <w:rFonts w:ascii="Sakkal Majalla" w:hAnsi="Sakkal Majalla" w:cs="Sakkal Majalla" w:hint="cs"/>
          <w:b/>
          <w:bCs/>
          <w:sz w:val="56"/>
          <w:szCs w:val="56"/>
          <w:u w:val="single"/>
          <w:rtl/>
        </w:rPr>
        <w:t>عناصر المحاضرة:</w:t>
      </w:r>
    </w:p>
    <w:p w:rsidR="00F246AF" w:rsidRPr="00553831" w:rsidRDefault="00F246AF" w:rsidP="00F246AF">
      <w:pPr>
        <w:bidi/>
        <w:rPr>
          <w:rFonts w:ascii="Sakkal Majalla" w:hAnsi="Sakkal Majalla" w:cs="Sakkal Majalla"/>
          <w:b/>
          <w:bCs/>
          <w:sz w:val="56"/>
          <w:szCs w:val="56"/>
          <w:u w:val="single"/>
          <w:rtl/>
        </w:rPr>
      </w:pPr>
    </w:p>
    <w:p w:rsidR="00F246AF" w:rsidRPr="00050941" w:rsidRDefault="00F246AF" w:rsidP="00050941">
      <w:pPr>
        <w:pStyle w:val="Paragraphedeliste"/>
        <w:numPr>
          <w:ilvl w:val="0"/>
          <w:numId w:val="2"/>
        </w:numPr>
        <w:bidi/>
        <w:rPr>
          <w:rFonts w:ascii="Sakkal Majalla" w:hAnsi="Sakkal Majalla" w:cs="Sakkal Majalla"/>
          <w:sz w:val="56"/>
          <w:szCs w:val="56"/>
        </w:rPr>
      </w:pPr>
      <w:r>
        <w:rPr>
          <w:rFonts w:ascii="Sakkal Majalla" w:hAnsi="Sakkal Majalla" w:cs="Sakkal Majalla" w:hint="cs"/>
          <w:sz w:val="56"/>
          <w:szCs w:val="56"/>
          <w:rtl/>
        </w:rPr>
        <w:t xml:space="preserve"> </w:t>
      </w:r>
      <w:r w:rsidRPr="00553831">
        <w:rPr>
          <w:rFonts w:ascii="Sakkal Majalla" w:hAnsi="Sakkal Majalla" w:cs="Sakkal Majalla" w:hint="cs"/>
          <w:sz w:val="56"/>
          <w:szCs w:val="56"/>
          <w:rtl/>
        </w:rPr>
        <w:t>العلاقة بين فلسفة الدين والدين الفلسفي</w:t>
      </w:r>
    </w:p>
    <w:p w:rsidR="00F246AF" w:rsidRDefault="00F246AF" w:rsidP="00F246AF">
      <w:pPr>
        <w:pStyle w:val="Paragraphedeliste"/>
        <w:numPr>
          <w:ilvl w:val="0"/>
          <w:numId w:val="2"/>
        </w:numPr>
        <w:bidi/>
        <w:rPr>
          <w:rFonts w:ascii="Sakkal Majalla" w:hAnsi="Sakkal Majalla" w:cs="Sakkal Majalla"/>
          <w:sz w:val="56"/>
          <w:szCs w:val="56"/>
        </w:rPr>
      </w:pPr>
      <w:r>
        <w:rPr>
          <w:rFonts w:ascii="Sakkal Majalla" w:hAnsi="Sakkal Majalla" w:cs="Sakkal Majalla" w:hint="cs"/>
          <w:sz w:val="56"/>
          <w:szCs w:val="56"/>
          <w:rtl/>
        </w:rPr>
        <w:t>مستقبل فلسفة الدين</w:t>
      </w:r>
    </w:p>
    <w:p w:rsidR="00F246AF" w:rsidRPr="00F246AF" w:rsidRDefault="00F246AF" w:rsidP="00F246AF">
      <w:pPr>
        <w:pStyle w:val="Paragraphedeliste"/>
        <w:rPr>
          <w:rFonts w:ascii="Sakkal Majalla" w:hAnsi="Sakkal Majalla" w:cs="Sakkal Majalla"/>
          <w:sz w:val="56"/>
          <w:szCs w:val="56"/>
          <w:rtl/>
        </w:rPr>
      </w:pPr>
    </w:p>
    <w:p w:rsidR="00F246AF" w:rsidRDefault="00F246AF" w:rsidP="00F246AF">
      <w:pPr>
        <w:pStyle w:val="Paragraphedeliste"/>
        <w:bidi/>
        <w:ind w:left="907"/>
        <w:rPr>
          <w:rFonts w:ascii="Sakkal Majalla" w:hAnsi="Sakkal Majalla" w:cs="Sakkal Majalla"/>
          <w:sz w:val="56"/>
          <w:szCs w:val="56"/>
        </w:rPr>
      </w:pPr>
    </w:p>
    <w:p w:rsidR="00F246AF" w:rsidRPr="00050941" w:rsidRDefault="00F246AF" w:rsidP="00050941">
      <w:pPr>
        <w:pStyle w:val="Paragraphedeliste"/>
        <w:numPr>
          <w:ilvl w:val="0"/>
          <w:numId w:val="3"/>
        </w:numPr>
        <w:bidi/>
        <w:spacing w:line="276" w:lineRule="auto"/>
        <w:ind w:firstLine="737"/>
        <w:jc w:val="both"/>
        <w:rPr>
          <w:rFonts w:ascii="Simplified Arabic" w:hAnsi="Simplified Arabic" w:cs="Simplified Arabic"/>
          <w:b/>
          <w:bCs/>
          <w:sz w:val="28"/>
          <w:szCs w:val="28"/>
          <w:rtl/>
        </w:rPr>
      </w:pPr>
      <w:bookmarkStart w:id="0" w:name="_GoBack"/>
      <w:r w:rsidRPr="00050941">
        <w:rPr>
          <w:rFonts w:ascii="Simplified Arabic" w:hAnsi="Simplified Arabic" w:cs="Simplified Arabic"/>
          <w:b/>
          <w:bCs/>
          <w:sz w:val="28"/>
          <w:szCs w:val="28"/>
          <w:rtl/>
        </w:rPr>
        <w:lastRenderedPageBreak/>
        <w:t>العلاقة بين فلسفة الدين والدين الفلسفي:</w:t>
      </w:r>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t xml:space="preserve">   "رغم ان فلسفة الدين من حيث هي فرع من فروع البحث الفلسفي، تفترض ضمنا أو صراحة دينا فلسفيا معينا، فإنها تختلف تمام الاختلاف عنه. فهو أحد فروع موضوعها وليس هو إياها. ذلك أن فلسفة الدين تبحث الأديان كلها بما فيها الأديان الفلسفية التي تكون عادة من مباحث ذروة الميتافيزيقا، لذلك اصطلح عليها فلاسفتنا باسم </w:t>
      </w:r>
      <w:proofErr w:type="gramStart"/>
      <w:r w:rsidRPr="00050941">
        <w:rPr>
          <w:rFonts w:ascii="Simplified Arabic" w:hAnsi="Simplified Arabic" w:cs="Simplified Arabic"/>
          <w:sz w:val="28"/>
          <w:szCs w:val="28"/>
          <w:rtl/>
        </w:rPr>
        <w:t>الإلهيات..</w:t>
      </w:r>
      <w:proofErr w:type="gramEnd"/>
      <w:r w:rsidRPr="00050941">
        <w:rPr>
          <w:rFonts w:ascii="Simplified Arabic" w:hAnsi="Simplified Arabic" w:cs="Simplified Arabic"/>
          <w:sz w:val="28"/>
          <w:szCs w:val="28"/>
          <w:rtl/>
        </w:rPr>
        <w:t xml:space="preserve"> فلا يكون الدين الفلسفي إلا أصل المنظور الذي يقول به صاحب البحث </w:t>
      </w:r>
      <w:proofErr w:type="spellStart"/>
      <w:r w:rsidRPr="00050941">
        <w:rPr>
          <w:rFonts w:ascii="Simplified Arabic" w:hAnsi="Simplified Arabic" w:cs="Simplified Arabic"/>
          <w:sz w:val="28"/>
          <w:szCs w:val="28"/>
          <w:rtl/>
        </w:rPr>
        <w:t>قي</w:t>
      </w:r>
      <w:proofErr w:type="spellEnd"/>
      <w:r w:rsidRPr="00050941">
        <w:rPr>
          <w:rFonts w:ascii="Simplified Arabic" w:hAnsi="Simplified Arabic" w:cs="Simplified Arabic"/>
          <w:sz w:val="28"/>
          <w:szCs w:val="28"/>
          <w:rtl/>
        </w:rPr>
        <w:t xml:space="preserve"> فلسفة الدين إذا كان فيلسوفا، لكنه غير فلسفة الدين التي هي أحد فروع البحث الفلسفي</w:t>
      </w:r>
      <w:proofErr w:type="gramStart"/>
      <w:r w:rsidRPr="00050941">
        <w:rPr>
          <w:rFonts w:ascii="Simplified Arabic" w:hAnsi="Simplified Arabic" w:cs="Simplified Arabic"/>
          <w:sz w:val="28"/>
          <w:szCs w:val="28"/>
          <w:rtl/>
        </w:rPr>
        <w:t xml:space="preserve"> ..</w:t>
      </w:r>
      <w:proofErr w:type="gramEnd"/>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t xml:space="preserve">لكن هذا الدين الفلسفي غالبا ما يكون في نفس الوقت، المنظور الذي ينظر به الفيلسوف لفلسفة الدين والغاية التي يعتبر الظاهرة الدينية متجهة إليها في </w:t>
      </w:r>
      <w:proofErr w:type="spellStart"/>
      <w:r w:rsidRPr="00050941">
        <w:rPr>
          <w:rFonts w:ascii="Simplified Arabic" w:hAnsi="Simplified Arabic" w:cs="Simplified Arabic"/>
          <w:sz w:val="28"/>
          <w:szCs w:val="28"/>
          <w:rtl/>
        </w:rPr>
        <w:t>نشوئيتها</w:t>
      </w:r>
      <w:proofErr w:type="spellEnd"/>
      <w:r w:rsidRPr="00050941">
        <w:rPr>
          <w:rFonts w:ascii="Simplified Arabic" w:hAnsi="Simplified Arabic" w:cs="Simplified Arabic"/>
          <w:sz w:val="28"/>
          <w:szCs w:val="28"/>
          <w:rtl/>
        </w:rPr>
        <w:t xml:space="preserve"> </w:t>
      </w:r>
      <w:proofErr w:type="gramStart"/>
      <w:r w:rsidRPr="00050941">
        <w:rPr>
          <w:rFonts w:ascii="Simplified Arabic" w:hAnsi="Simplified Arabic" w:cs="Simplified Arabic"/>
          <w:sz w:val="28"/>
          <w:szCs w:val="28"/>
          <w:rtl/>
        </w:rPr>
        <w:t>التكوينية ،إذا</w:t>
      </w:r>
      <w:proofErr w:type="gramEnd"/>
      <w:r w:rsidRPr="00050941">
        <w:rPr>
          <w:rFonts w:ascii="Simplified Arabic" w:hAnsi="Simplified Arabic" w:cs="Simplified Arabic"/>
          <w:sz w:val="28"/>
          <w:szCs w:val="28"/>
          <w:rtl/>
        </w:rPr>
        <w:t xml:space="preserve"> كان يقول بما يشبه التطور الطبيعي للوعي الديني عند الجنس البشري ، كما يمكن أن نمثل لذلك بفلسفة الميثولوجيا والدين عند </w:t>
      </w:r>
      <w:proofErr w:type="spellStart"/>
      <w:r w:rsidRPr="00050941">
        <w:rPr>
          <w:rFonts w:ascii="Simplified Arabic" w:hAnsi="Simplified Arabic" w:cs="Simplified Arabic"/>
          <w:sz w:val="28"/>
          <w:szCs w:val="28"/>
          <w:rtl/>
        </w:rPr>
        <w:t>شلينج</w:t>
      </w:r>
      <w:proofErr w:type="spellEnd"/>
      <w:r w:rsidRPr="00050941">
        <w:rPr>
          <w:rFonts w:ascii="Simplified Arabic" w:hAnsi="Simplified Arabic" w:cs="Simplified Arabic"/>
          <w:sz w:val="28"/>
          <w:szCs w:val="28"/>
          <w:rtl/>
        </w:rPr>
        <w:t xml:space="preserve">، أو بفلسفة تطور الفكر الديني عند هيجل، أو بالردود عليهما بما يشبه أديان الحياة </w:t>
      </w:r>
      <w:proofErr w:type="spellStart"/>
      <w:r w:rsidRPr="00050941">
        <w:rPr>
          <w:rFonts w:ascii="Simplified Arabic" w:hAnsi="Simplified Arabic" w:cs="Simplified Arabic"/>
          <w:sz w:val="28"/>
          <w:szCs w:val="28"/>
          <w:rtl/>
        </w:rPr>
        <w:t>الطبعانية</w:t>
      </w:r>
      <w:proofErr w:type="spellEnd"/>
      <w:r w:rsidRPr="00050941">
        <w:rPr>
          <w:rFonts w:ascii="Simplified Arabic" w:hAnsi="Simplified Arabic" w:cs="Simplified Arabic"/>
          <w:sz w:val="28"/>
          <w:szCs w:val="28"/>
          <w:rtl/>
        </w:rPr>
        <w:t xml:space="preserve">، أو </w:t>
      </w:r>
      <w:proofErr w:type="spellStart"/>
      <w:r w:rsidRPr="00050941">
        <w:rPr>
          <w:rFonts w:ascii="Simplified Arabic" w:hAnsi="Simplified Arabic" w:cs="Simplified Arabic"/>
          <w:sz w:val="28"/>
          <w:szCs w:val="28"/>
          <w:rtl/>
        </w:rPr>
        <w:t>التاريخانية</w:t>
      </w:r>
      <w:proofErr w:type="spellEnd"/>
      <w:r w:rsidRPr="00050941">
        <w:rPr>
          <w:rFonts w:ascii="Simplified Arabic" w:hAnsi="Simplified Arabic" w:cs="Simplified Arabic"/>
          <w:sz w:val="28"/>
          <w:szCs w:val="28"/>
          <w:rtl/>
        </w:rPr>
        <w:t>، أو بمحاولات تأسيس ما يشبه الوجودية الإيمانية، أو الإلحادية. فلكل فيلسوف دين فلسفي صراحة أو ضمنا.</w:t>
      </w:r>
    </w:p>
    <w:p w:rsidR="00F246AF" w:rsidRPr="00050941" w:rsidRDefault="00F246AF" w:rsidP="00050941">
      <w:pPr>
        <w:bidi/>
        <w:spacing w:line="276" w:lineRule="auto"/>
        <w:ind w:firstLine="737"/>
        <w:jc w:val="both"/>
        <w:rPr>
          <w:rFonts w:ascii="Simplified Arabic" w:hAnsi="Simplified Arabic" w:cs="Simplified Arabic"/>
          <w:sz w:val="28"/>
          <w:szCs w:val="28"/>
        </w:rPr>
      </w:pPr>
      <w:r w:rsidRPr="00050941">
        <w:rPr>
          <w:rFonts w:ascii="Simplified Arabic" w:hAnsi="Simplified Arabic" w:cs="Simplified Arabic"/>
          <w:sz w:val="28"/>
          <w:szCs w:val="28"/>
          <w:rtl/>
        </w:rPr>
        <w:t>لكن القليل منهم اهتم بفروع الدراسات الدينية بمقدار يضاهي الفروع الأخرى من اهتماماته فضلا عن أن ذلك يرد في الغالب في شكل نقد للمعتقدات الشعبية أو في محاولات تفسير نظرية النبوة كما هو الشأن عند جل فلاسفتنا. وأغلب المفكرين العلمانيين الذين يتكلمون في هذه المسائل يجهلون جوهرها الديني، فيتصورون أنفسهم ثوارا على الدين، في حين أنهم غارقون في علم الكلام المسيحي!"</w:t>
      </w:r>
      <w:r w:rsidRPr="00050941">
        <w:rPr>
          <w:rStyle w:val="Appelnotedebasdep"/>
          <w:rFonts w:ascii="Simplified Arabic" w:hAnsi="Simplified Arabic" w:cs="Simplified Arabic"/>
          <w:sz w:val="28"/>
          <w:szCs w:val="28"/>
          <w:rtl/>
        </w:rPr>
        <w:footnoteReference w:id="1"/>
      </w:r>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t xml:space="preserve">"وغالبا ما يكون هذا الدين الفلسفي صياغة عقلية للدين الذي ربي عليه الفيلسوف إيجابا (بتبني معتقداته الأساسية مع بنائها عقليا)، أو </w:t>
      </w:r>
      <w:proofErr w:type="gramStart"/>
      <w:r w:rsidRPr="00050941">
        <w:rPr>
          <w:rFonts w:ascii="Simplified Arabic" w:hAnsi="Simplified Arabic" w:cs="Simplified Arabic"/>
          <w:sz w:val="28"/>
          <w:szCs w:val="28"/>
          <w:rtl/>
        </w:rPr>
        <w:t>سلبا( بنقد</w:t>
      </w:r>
      <w:proofErr w:type="gramEnd"/>
      <w:r w:rsidRPr="00050941">
        <w:rPr>
          <w:rFonts w:ascii="Simplified Arabic" w:hAnsi="Simplified Arabic" w:cs="Simplified Arabic"/>
          <w:sz w:val="28"/>
          <w:szCs w:val="28"/>
          <w:rtl/>
        </w:rPr>
        <w:t xml:space="preserve"> معتقداته الأساسية مع بناء بدائل منها بناء عقليا). ولعموم هذه الظاهرة سنستغني عن التمثيل لها، يكفي أن </w:t>
      </w:r>
      <w:proofErr w:type="gramStart"/>
      <w:r w:rsidRPr="00050941">
        <w:rPr>
          <w:rFonts w:ascii="Simplified Arabic" w:hAnsi="Simplified Arabic" w:cs="Simplified Arabic"/>
          <w:sz w:val="28"/>
          <w:szCs w:val="28"/>
          <w:rtl/>
        </w:rPr>
        <w:t>نشير  إلى</w:t>
      </w:r>
      <w:proofErr w:type="gramEnd"/>
      <w:r w:rsidRPr="00050941">
        <w:rPr>
          <w:rFonts w:ascii="Simplified Arabic" w:hAnsi="Simplified Arabic" w:cs="Simplified Arabic"/>
          <w:sz w:val="28"/>
          <w:szCs w:val="28"/>
          <w:rtl/>
        </w:rPr>
        <w:t xml:space="preserve"> صراحة ديكارت في تصوريه للأخلاق ، تصوريه الذين يمكن أن نقيس عليهما تصوريه للدين كما كانت ممارسته فعلا حتى وإن لم يصرح بذلك كما فعل في مسألة الأخلاق.. لذلك كان ما سعى إلى صياغته في ممارسته الفلسفية ليس أخلاقا نهائية بل دين عقلي يتماشى مع الممارسة العلمية والفلسفية التي تجاوزت التعليم الرسمي في المدارس الدينية."</w:t>
      </w:r>
      <w:r w:rsidRPr="00050941">
        <w:rPr>
          <w:rStyle w:val="Appelnotedebasdep"/>
          <w:rFonts w:ascii="Simplified Arabic" w:hAnsi="Simplified Arabic" w:cs="Simplified Arabic"/>
          <w:sz w:val="28"/>
          <w:szCs w:val="28"/>
          <w:rtl/>
        </w:rPr>
        <w:footnoteReference w:id="2"/>
      </w:r>
    </w:p>
    <w:p w:rsidR="00F246AF" w:rsidRPr="00050941" w:rsidRDefault="00F246AF" w:rsidP="00050941">
      <w:pPr>
        <w:pStyle w:val="Paragraphedeliste"/>
        <w:numPr>
          <w:ilvl w:val="0"/>
          <w:numId w:val="3"/>
        </w:numPr>
        <w:bidi/>
        <w:spacing w:line="276" w:lineRule="auto"/>
        <w:ind w:firstLine="737"/>
        <w:jc w:val="both"/>
        <w:rPr>
          <w:rFonts w:ascii="Simplified Arabic" w:hAnsi="Simplified Arabic" w:cs="Simplified Arabic"/>
          <w:b/>
          <w:bCs/>
          <w:sz w:val="28"/>
          <w:szCs w:val="28"/>
          <w:u w:val="single"/>
        </w:rPr>
      </w:pPr>
      <w:r w:rsidRPr="00050941">
        <w:rPr>
          <w:rFonts w:ascii="Simplified Arabic" w:hAnsi="Simplified Arabic" w:cs="Simplified Arabic"/>
          <w:b/>
          <w:bCs/>
          <w:sz w:val="28"/>
          <w:szCs w:val="28"/>
          <w:u w:val="single"/>
          <w:rtl/>
        </w:rPr>
        <w:t xml:space="preserve">مستقبل فلسفة الدين: </w:t>
      </w:r>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lastRenderedPageBreak/>
        <w:t xml:space="preserve">"يتمحور الإشكال حول القضية التي طُرحت بجامعة أوكسفورد ثم جامعة فيكتوريا، وتتلخص في قضية أننا حين ندرس بعمق فلسفة الدين فنحن نؤكد وجود فلسفة بدون فلسفة، وهي التي طرحها كل من بول </w:t>
      </w:r>
      <w:proofErr w:type="spellStart"/>
      <w:r w:rsidRPr="00050941">
        <w:rPr>
          <w:rFonts w:ascii="Simplified Arabic" w:hAnsi="Simplified Arabic" w:cs="Simplified Arabic"/>
          <w:sz w:val="28"/>
          <w:szCs w:val="28"/>
          <w:rtl/>
        </w:rPr>
        <w:t>درابر</w:t>
      </w:r>
      <w:proofErr w:type="spellEnd"/>
      <w:r w:rsidRPr="00050941">
        <w:rPr>
          <w:rFonts w:ascii="Simplified Arabic" w:hAnsi="Simplified Arabic" w:cs="Simplified Arabic"/>
          <w:sz w:val="28"/>
          <w:szCs w:val="28"/>
          <w:rtl/>
        </w:rPr>
        <w:t xml:space="preserve">، وكيفن جون هارت، وأيضا غرهام أوبي، بينما طرحت لدى العرب على أن فلسفة الدين هي فلسفة عقلانية، كما يحاول </w:t>
      </w:r>
      <w:proofErr w:type="spellStart"/>
      <w:r w:rsidRPr="00050941">
        <w:rPr>
          <w:rFonts w:ascii="Simplified Arabic" w:hAnsi="Simplified Arabic" w:cs="Simplified Arabic"/>
          <w:sz w:val="28"/>
          <w:szCs w:val="28"/>
          <w:rtl/>
        </w:rPr>
        <w:t>الخشت</w:t>
      </w:r>
      <w:proofErr w:type="spellEnd"/>
      <w:r w:rsidRPr="00050941">
        <w:rPr>
          <w:rFonts w:ascii="Simplified Arabic" w:hAnsi="Simplified Arabic" w:cs="Simplified Arabic"/>
          <w:sz w:val="28"/>
          <w:szCs w:val="28"/>
          <w:rtl/>
        </w:rPr>
        <w:t xml:space="preserve">*أن يؤسس لها. ويمثل هؤلاء الثلاثة التيار اللاهوتي الذي أعلن نهاية فلسفة الدين، بينما يمثل </w:t>
      </w:r>
      <w:proofErr w:type="spellStart"/>
      <w:r w:rsidRPr="00050941">
        <w:rPr>
          <w:rFonts w:ascii="Simplified Arabic" w:hAnsi="Simplified Arabic" w:cs="Simplified Arabic"/>
          <w:sz w:val="28"/>
          <w:szCs w:val="28"/>
          <w:rtl/>
        </w:rPr>
        <w:t>الخشت</w:t>
      </w:r>
      <w:proofErr w:type="spellEnd"/>
      <w:r w:rsidRPr="00050941">
        <w:rPr>
          <w:rFonts w:ascii="Simplified Arabic" w:hAnsi="Simplified Arabic" w:cs="Simplified Arabic"/>
          <w:sz w:val="28"/>
          <w:szCs w:val="28"/>
          <w:rtl/>
        </w:rPr>
        <w:t xml:space="preserve"> التيار العربي الذي يرى أن فلسفة الدين فلسفة قائمة بذاتها ولها مستقبل في قابل القرون.</w:t>
      </w:r>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t xml:space="preserve"> ومن خلال تاريخية مفهوم "فلسفة الدين" نكتشف وجود جدل بين لحظة البداية ولحظة النهاية، فلحظة البداية تميزت بالقول بوجود فلسفة الدين </w:t>
      </w:r>
      <w:proofErr w:type="spellStart"/>
      <w:r w:rsidRPr="00050941">
        <w:rPr>
          <w:rFonts w:ascii="Simplified Arabic" w:hAnsi="Simplified Arabic" w:cs="Simplified Arabic"/>
          <w:sz w:val="28"/>
          <w:szCs w:val="28"/>
          <w:rtl/>
        </w:rPr>
        <w:t>والمنافحة</w:t>
      </w:r>
      <w:proofErr w:type="spellEnd"/>
      <w:r w:rsidRPr="00050941">
        <w:rPr>
          <w:rFonts w:ascii="Simplified Arabic" w:hAnsi="Simplified Arabic" w:cs="Simplified Arabic"/>
          <w:sz w:val="28"/>
          <w:szCs w:val="28"/>
          <w:rtl/>
        </w:rPr>
        <w:t xml:space="preserve"> عنها بشتى الطرق والوسائل، وقد مثل هذه اللحظة بالذات كل </w:t>
      </w:r>
      <w:proofErr w:type="gramStart"/>
      <w:r w:rsidRPr="00050941">
        <w:rPr>
          <w:rFonts w:ascii="Simplified Arabic" w:hAnsi="Simplified Arabic" w:cs="Simplified Arabic"/>
          <w:sz w:val="28"/>
          <w:szCs w:val="28"/>
          <w:rtl/>
        </w:rPr>
        <w:t>من :</w:t>
      </w:r>
      <w:proofErr w:type="gramEnd"/>
      <w:r w:rsidRPr="00050941">
        <w:rPr>
          <w:rFonts w:ascii="Simplified Arabic" w:hAnsi="Simplified Arabic" w:cs="Simplified Arabic"/>
          <w:sz w:val="28"/>
          <w:szCs w:val="28"/>
          <w:rtl/>
        </w:rPr>
        <w:t xml:space="preserve"> وليام </w:t>
      </w:r>
      <w:proofErr w:type="spellStart"/>
      <w:r w:rsidRPr="00050941">
        <w:rPr>
          <w:rFonts w:ascii="Simplified Arabic" w:hAnsi="Simplified Arabic" w:cs="Simplified Arabic"/>
          <w:sz w:val="28"/>
          <w:szCs w:val="28"/>
          <w:rtl/>
        </w:rPr>
        <w:t>وينرايت</w:t>
      </w:r>
      <w:proofErr w:type="spellEnd"/>
      <w:r w:rsidRPr="00050941">
        <w:rPr>
          <w:rFonts w:ascii="Simplified Arabic" w:hAnsi="Simplified Arabic" w:cs="Simplified Arabic"/>
          <w:sz w:val="28"/>
          <w:szCs w:val="28"/>
          <w:rtl/>
        </w:rPr>
        <w:t xml:space="preserve">، ويليام رو، بريان </w:t>
      </w:r>
      <w:proofErr w:type="spellStart"/>
      <w:r w:rsidRPr="00050941">
        <w:rPr>
          <w:rFonts w:ascii="Simplified Arabic" w:hAnsi="Simplified Arabic" w:cs="Simplified Arabic"/>
          <w:sz w:val="28"/>
          <w:szCs w:val="28"/>
          <w:rtl/>
        </w:rPr>
        <w:t>دافيز</w:t>
      </w:r>
      <w:proofErr w:type="spellEnd"/>
      <w:r w:rsidRPr="00050941">
        <w:rPr>
          <w:rFonts w:ascii="Simplified Arabic" w:hAnsi="Simplified Arabic" w:cs="Simplified Arabic"/>
          <w:sz w:val="28"/>
          <w:szCs w:val="28"/>
          <w:rtl/>
        </w:rPr>
        <w:t xml:space="preserve">، الذين دأبوا على تقديم فلسفة الدين على أنها فلسفة القرن، بينما سنرى أن لحظة النهاية سيمثلها كل من وليام لين كريج، وبول </w:t>
      </w:r>
      <w:proofErr w:type="spellStart"/>
      <w:r w:rsidRPr="00050941">
        <w:rPr>
          <w:rFonts w:ascii="Simplified Arabic" w:hAnsi="Simplified Arabic" w:cs="Simplified Arabic"/>
          <w:sz w:val="28"/>
          <w:szCs w:val="28"/>
          <w:rtl/>
        </w:rPr>
        <w:t>داربر</w:t>
      </w:r>
      <w:proofErr w:type="spellEnd"/>
      <w:r w:rsidRPr="00050941">
        <w:rPr>
          <w:rFonts w:ascii="Simplified Arabic" w:hAnsi="Simplified Arabic" w:cs="Simplified Arabic"/>
          <w:sz w:val="28"/>
          <w:szCs w:val="28"/>
          <w:rtl/>
        </w:rPr>
        <w:t xml:space="preserve">. مما سبق يمكن القول بأن كثير امن الدارسين المعاصرين بشروا بفكرة عودة الدين في الألفية الثالثة بالخصوص، وقد حاول كثر من المفكرين فهم هذه الظاهرة من خلال دراسة </w:t>
      </w:r>
      <w:proofErr w:type="spellStart"/>
      <w:r w:rsidRPr="00050941">
        <w:rPr>
          <w:rFonts w:ascii="Simplified Arabic" w:hAnsi="Simplified Arabic" w:cs="Simplified Arabic"/>
          <w:sz w:val="28"/>
          <w:szCs w:val="28"/>
          <w:rtl/>
        </w:rPr>
        <w:t>تمظهرات</w:t>
      </w:r>
      <w:proofErr w:type="spellEnd"/>
      <w:r w:rsidRPr="00050941">
        <w:rPr>
          <w:rFonts w:ascii="Simplified Arabic" w:hAnsi="Simplified Arabic" w:cs="Simplified Arabic"/>
          <w:sz w:val="28"/>
          <w:szCs w:val="28"/>
          <w:rtl/>
        </w:rPr>
        <w:t xml:space="preserve"> العودة إلى الدين، فتشكلت مع نهاية القرن العشرين عدة ظواهر لا تمت بصلة إلى التدين والالتزام، فكثرت الفرق والنحل الدينية والجماعات في كل العالم."</w:t>
      </w:r>
      <w:r w:rsidRPr="00050941">
        <w:rPr>
          <w:rStyle w:val="Appelnotedebasdep"/>
          <w:rFonts w:ascii="Simplified Arabic" w:hAnsi="Simplified Arabic" w:cs="Simplified Arabic"/>
          <w:sz w:val="28"/>
          <w:szCs w:val="28"/>
          <w:rtl/>
        </w:rPr>
        <w:footnoteReference w:id="3"/>
      </w:r>
    </w:p>
    <w:p w:rsidR="00F246AF" w:rsidRPr="00050941" w:rsidRDefault="00F246AF" w:rsidP="00050941">
      <w:pPr>
        <w:bidi/>
        <w:spacing w:line="276" w:lineRule="auto"/>
        <w:ind w:firstLine="737"/>
        <w:jc w:val="both"/>
        <w:rPr>
          <w:rFonts w:ascii="Simplified Arabic" w:hAnsi="Simplified Arabic" w:cs="Simplified Arabic"/>
          <w:sz w:val="28"/>
          <w:szCs w:val="28"/>
          <w:rtl/>
        </w:rPr>
      </w:pPr>
      <w:r w:rsidRPr="00050941">
        <w:rPr>
          <w:rFonts w:ascii="Simplified Arabic" w:hAnsi="Simplified Arabic" w:cs="Simplified Arabic"/>
          <w:sz w:val="28"/>
          <w:szCs w:val="28"/>
          <w:rtl/>
        </w:rPr>
        <w:t>كما انبثقت خطابات ذات طابع ديني محض، مما مهّد لتنامي ما يسمى حاليا بفلسفة الدين: "ولو ألقى المرء نظرة على مواقف الفلاسفة من "توماس هوبس" إلى "</w:t>
      </w:r>
      <w:proofErr w:type="spellStart"/>
      <w:r w:rsidRPr="00050941">
        <w:rPr>
          <w:rFonts w:ascii="Simplified Arabic" w:hAnsi="Simplified Arabic" w:cs="Simplified Arabic"/>
          <w:sz w:val="28"/>
          <w:szCs w:val="28"/>
          <w:rtl/>
        </w:rPr>
        <w:t>نيتشة</w:t>
      </w:r>
      <w:proofErr w:type="spellEnd"/>
      <w:r w:rsidRPr="00050941">
        <w:rPr>
          <w:rFonts w:ascii="Simplified Arabic" w:hAnsi="Simplified Arabic" w:cs="Simplified Arabic"/>
          <w:sz w:val="28"/>
          <w:szCs w:val="28"/>
          <w:rtl/>
        </w:rPr>
        <w:t>" التي اتخذوها من الأديان التاريخية، لأمكن له أن يتحدث عن قلبٍ قوي جدا للموقف الذي تم الانطلاق منه. ففي البداية، تم الحط بشدة من قيمة كل دين تاريخي، وذلك عن طريق عقل مفكر ومتفكر، أما في النهاية، فإن الأديان التاريخية قد تحولت إلى مصدر لفهم الذات ولفهم العالم أعلى شأوا من التفكير المستنير."</w:t>
      </w:r>
      <w:r w:rsidRPr="00050941">
        <w:rPr>
          <w:rStyle w:val="Appelnotedebasdep"/>
          <w:rFonts w:ascii="Simplified Arabic" w:hAnsi="Simplified Arabic" w:cs="Simplified Arabic"/>
          <w:sz w:val="28"/>
          <w:szCs w:val="28"/>
          <w:rtl/>
        </w:rPr>
        <w:footnoteReference w:id="4"/>
      </w:r>
    </w:p>
    <w:p w:rsidR="00F246AF" w:rsidRPr="00050941" w:rsidRDefault="00F246AF" w:rsidP="00050941">
      <w:pPr>
        <w:bidi/>
        <w:spacing w:line="276" w:lineRule="auto"/>
        <w:ind w:firstLine="737"/>
        <w:jc w:val="both"/>
        <w:rPr>
          <w:rFonts w:ascii="Simplified Arabic" w:hAnsi="Simplified Arabic" w:cs="Simplified Arabic"/>
          <w:sz w:val="28"/>
          <w:szCs w:val="28"/>
        </w:rPr>
      </w:pPr>
      <w:r w:rsidRPr="00050941">
        <w:rPr>
          <w:rFonts w:ascii="Simplified Arabic" w:hAnsi="Simplified Arabic" w:cs="Simplified Arabic"/>
          <w:sz w:val="28"/>
          <w:szCs w:val="28"/>
          <w:rtl/>
        </w:rPr>
        <w:t xml:space="preserve">"يعتقد بعض فلاسفة الألفية الثالثة أن فلسفة الدين، ماهي إلا عودة للميتافيزيقا بعد أن أعلن فلاسفة العصر الحديث موتها ونهايتها، وفي الوقت نفسه، ماهي إلا محاولة إحياء الماورائيات في زمن هيمنة التقنية والعلم على الحياة البشرية لجل الهروب إلى الوراء، ومن جهة أخرى يعتقد البعض أنها مجرد احتيال على التاريخ من أجل إيجاد موضوعات للفلسفة في زمن شرودها وتقلص موضوعاتها. ودليلهم في ذلك أنه عندما </w:t>
      </w:r>
      <w:r w:rsidRPr="00050941">
        <w:rPr>
          <w:rFonts w:ascii="Simplified Arabic" w:hAnsi="Simplified Arabic" w:cs="Simplified Arabic"/>
          <w:sz w:val="28"/>
          <w:szCs w:val="28"/>
          <w:rtl/>
        </w:rPr>
        <w:lastRenderedPageBreak/>
        <w:t>ندرس متون فلاسفة الدين المعاصرين لا نجد اختلافا عما طرحه الأقدمون، لا من حيث القضايا ولا المفاهيم، ولعل الفرق الوحيد الذي نراه يتمثل في استعمال مناهج معاصرة فحسب."</w:t>
      </w:r>
      <w:r w:rsidRPr="00050941">
        <w:rPr>
          <w:rStyle w:val="Appelnotedebasdep"/>
          <w:rFonts w:ascii="Simplified Arabic" w:hAnsi="Simplified Arabic" w:cs="Simplified Arabic"/>
          <w:sz w:val="28"/>
          <w:szCs w:val="28"/>
          <w:rtl/>
        </w:rPr>
        <w:footnoteReference w:id="5"/>
      </w:r>
    </w:p>
    <w:bookmarkEnd w:id="0"/>
    <w:p w:rsidR="00F246AF" w:rsidRDefault="00F246AF" w:rsidP="00F246AF">
      <w:pPr>
        <w:bidi/>
        <w:spacing w:line="276" w:lineRule="auto"/>
        <w:jc w:val="both"/>
        <w:rPr>
          <w:rFonts w:ascii="Calibri Light" w:hAnsi="Calibri Light" w:cs="Calibri Light"/>
          <w:sz w:val="32"/>
          <w:szCs w:val="32"/>
          <w:rtl/>
        </w:rPr>
      </w:pPr>
    </w:p>
    <w:p w:rsidR="00F246AF" w:rsidRDefault="00F246AF" w:rsidP="00F246AF">
      <w:pPr>
        <w:bidi/>
        <w:spacing w:line="276" w:lineRule="auto"/>
        <w:jc w:val="both"/>
        <w:rPr>
          <w:rFonts w:ascii="Calibri Light" w:hAnsi="Calibri Light" w:cs="Calibri Light"/>
          <w:sz w:val="32"/>
          <w:szCs w:val="32"/>
          <w:rtl/>
        </w:rPr>
      </w:pPr>
    </w:p>
    <w:p w:rsidR="00E20FAE" w:rsidRDefault="00523A40"/>
    <w:sectPr w:rsidR="00E20F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40" w:rsidRDefault="00523A40" w:rsidP="00F246AF">
      <w:pPr>
        <w:spacing w:after="0" w:line="240" w:lineRule="auto"/>
      </w:pPr>
      <w:r>
        <w:separator/>
      </w:r>
    </w:p>
  </w:endnote>
  <w:endnote w:type="continuationSeparator" w:id="0">
    <w:p w:rsidR="00523A40" w:rsidRDefault="00523A40" w:rsidP="00F2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40" w:rsidRDefault="00523A40" w:rsidP="00F246AF">
      <w:pPr>
        <w:spacing w:after="0" w:line="240" w:lineRule="auto"/>
      </w:pPr>
      <w:r>
        <w:separator/>
      </w:r>
    </w:p>
  </w:footnote>
  <w:footnote w:type="continuationSeparator" w:id="0">
    <w:p w:rsidR="00523A40" w:rsidRDefault="00523A40" w:rsidP="00F246AF">
      <w:pPr>
        <w:spacing w:after="0" w:line="240" w:lineRule="auto"/>
      </w:pPr>
      <w:r>
        <w:continuationSeparator/>
      </w:r>
    </w:p>
  </w:footnote>
  <w:footnote w:id="1">
    <w:p w:rsidR="00F246AF" w:rsidRDefault="00F246AF" w:rsidP="00F246AF">
      <w:pPr>
        <w:pStyle w:val="Notedebasdepage"/>
        <w:bidi/>
        <w:rPr>
          <w:rtl/>
        </w:rPr>
      </w:pPr>
      <w:r>
        <w:rPr>
          <w:rStyle w:val="Appelnotedebasdep"/>
        </w:rPr>
        <w:footnoteRef/>
      </w:r>
      <w:r>
        <w:t xml:space="preserve"> </w:t>
      </w:r>
      <w:r>
        <w:rPr>
          <w:rFonts w:hint="cs"/>
          <w:rtl/>
        </w:rPr>
        <w:t xml:space="preserve"> أبو يعرب المرزوقي، مرجع سابق، ص</w:t>
      </w:r>
      <w:proofErr w:type="gramStart"/>
      <w:r>
        <w:rPr>
          <w:rFonts w:hint="cs"/>
          <w:rtl/>
        </w:rPr>
        <w:t>44- 45</w:t>
      </w:r>
      <w:proofErr w:type="gramEnd"/>
    </w:p>
  </w:footnote>
  <w:footnote w:id="2">
    <w:p w:rsidR="00F246AF" w:rsidRDefault="00F246AF" w:rsidP="00F246AF">
      <w:pPr>
        <w:pStyle w:val="Notedebasdepage"/>
        <w:bidi/>
        <w:rPr>
          <w:rtl/>
        </w:rPr>
      </w:pPr>
      <w:r>
        <w:rPr>
          <w:rStyle w:val="Appelnotedebasdep"/>
        </w:rPr>
        <w:footnoteRef/>
      </w:r>
      <w:r>
        <w:t xml:space="preserve"> </w:t>
      </w:r>
      <w:r>
        <w:rPr>
          <w:rFonts w:hint="cs"/>
          <w:rtl/>
        </w:rPr>
        <w:t xml:space="preserve"> أبو يعرب المرزوقي، دروس في فلسفة الدين (د01 من </w:t>
      </w:r>
      <w:proofErr w:type="gramStart"/>
      <w:r>
        <w:rPr>
          <w:rFonts w:hint="cs"/>
          <w:rtl/>
        </w:rPr>
        <w:t>35 )</w:t>
      </w:r>
      <w:proofErr w:type="gramEnd"/>
      <w:r>
        <w:rPr>
          <w:rFonts w:hint="cs"/>
          <w:rtl/>
        </w:rPr>
        <w:t>، الوعي  العربي بقضايا الأمة، 13- 04 2015</w:t>
      </w:r>
      <w:r w:rsidRPr="00154D65">
        <w:t>https://abouyaarebmarzouki.wordpress.com</w:t>
      </w:r>
    </w:p>
    <w:p w:rsidR="00F246AF" w:rsidRDefault="00F246AF" w:rsidP="00F246AF">
      <w:pPr>
        <w:pStyle w:val="Notedebasdepage"/>
        <w:bidi/>
        <w:rPr>
          <w:rtl/>
        </w:rPr>
      </w:pPr>
    </w:p>
  </w:footnote>
  <w:footnote w:id="3">
    <w:p w:rsidR="00F246AF" w:rsidRDefault="00F246AF" w:rsidP="00F246AF">
      <w:pPr>
        <w:pStyle w:val="Notedebasdepage"/>
        <w:bidi/>
        <w:rPr>
          <w:rtl/>
        </w:rPr>
      </w:pPr>
      <w:r>
        <w:rPr>
          <w:rFonts w:hint="cs"/>
          <w:rtl/>
        </w:rPr>
        <w:t xml:space="preserve">*محمد عثمان </w:t>
      </w:r>
      <w:proofErr w:type="spellStart"/>
      <w:r>
        <w:rPr>
          <w:rFonts w:hint="cs"/>
          <w:rtl/>
        </w:rPr>
        <w:t>الخشت</w:t>
      </w:r>
      <w:proofErr w:type="spellEnd"/>
      <w:r>
        <w:rPr>
          <w:rFonts w:hint="cs"/>
          <w:rtl/>
        </w:rPr>
        <w:t xml:space="preserve"> مفكر وكاتب مصري وأستاذ فلسفة الديان والمذاهب الحديثة والمعاصرة، يعتبر رائدا في علم فلسفة الدين في العالم العربي.</w:t>
      </w:r>
    </w:p>
    <w:p w:rsidR="00F246AF" w:rsidRDefault="00F246AF" w:rsidP="00F246AF">
      <w:pPr>
        <w:pStyle w:val="Notedebasdepage"/>
        <w:bidi/>
        <w:rPr>
          <w:rtl/>
        </w:rPr>
      </w:pPr>
      <w:r>
        <w:rPr>
          <w:rFonts w:hint="cs"/>
          <w:rtl/>
        </w:rPr>
        <w:t xml:space="preserve"> </w:t>
      </w:r>
      <w:r>
        <w:rPr>
          <w:rStyle w:val="Appelnotedebasdep"/>
        </w:rPr>
        <w:footnoteRef/>
      </w:r>
      <w:r>
        <w:t xml:space="preserve"> </w:t>
      </w:r>
      <w:r>
        <w:rPr>
          <w:rFonts w:hint="cs"/>
          <w:rtl/>
        </w:rPr>
        <w:t xml:space="preserve"> بوعرفة عبد القادر، فلسفة </w:t>
      </w:r>
      <w:proofErr w:type="gramStart"/>
      <w:r>
        <w:rPr>
          <w:rFonts w:hint="cs"/>
          <w:rtl/>
        </w:rPr>
        <w:t>الدين..</w:t>
      </w:r>
      <w:proofErr w:type="gramEnd"/>
      <w:r>
        <w:rPr>
          <w:rFonts w:hint="cs"/>
          <w:rtl/>
        </w:rPr>
        <w:t xml:space="preserve"> هل هي عودة للميتافيزيقا؟ مدونات، 30-1-2019    </w:t>
      </w:r>
      <w:r w:rsidRPr="00686D01">
        <w:t>https://www.aljazeera.net</w:t>
      </w:r>
    </w:p>
  </w:footnote>
  <w:footnote w:id="4">
    <w:p w:rsidR="00F246AF" w:rsidRDefault="00F246AF" w:rsidP="00F246AF">
      <w:pPr>
        <w:pStyle w:val="Notedebasdepage"/>
        <w:bidi/>
        <w:rPr>
          <w:rtl/>
        </w:rPr>
      </w:pPr>
      <w:r>
        <w:rPr>
          <w:rStyle w:val="Appelnotedebasdep"/>
        </w:rPr>
        <w:footnoteRef/>
      </w:r>
      <w:r>
        <w:t xml:space="preserve"> </w:t>
      </w:r>
      <w:r>
        <w:rPr>
          <w:rFonts w:hint="cs"/>
          <w:rtl/>
        </w:rPr>
        <w:t xml:space="preserve"> المرجع نفسه.</w:t>
      </w:r>
    </w:p>
  </w:footnote>
  <w:footnote w:id="5">
    <w:p w:rsidR="00F246AF" w:rsidRDefault="00F246AF" w:rsidP="00F246AF">
      <w:pPr>
        <w:pStyle w:val="Notedebasdepage"/>
        <w:bidi/>
        <w:rPr>
          <w:rtl/>
        </w:rPr>
      </w:pPr>
      <w:r>
        <w:rPr>
          <w:rStyle w:val="Appelnotedebasdep"/>
        </w:rPr>
        <w:footnoteRef/>
      </w:r>
      <w:r>
        <w:rPr>
          <w:rFonts w:hint="cs"/>
          <w:rtl/>
        </w:rPr>
        <w:t xml:space="preserve"> المرجع نفسه.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C02"/>
    <w:multiLevelType w:val="hybridMultilevel"/>
    <w:tmpl w:val="04D0FBA2"/>
    <w:lvl w:ilvl="0" w:tplc="040C0005">
      <w:start w:val="1"/>
      <w:numFmt w:val="bullet"/>
      <w:lvlText w:val=""/>
      <w:lvlJc w:val="left"/>
      <w:pPr>
        <w:ind w:left="1749" w:hanging="360"/>
      </w:pPr>
      <w:rPr>
        <w:rFonts w:ascii="Wingdings" w:hAnsi="Wingdings"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1">
    <w:nsid w:val="05611CFA"/>
    <w:multiLevelType w:val="hybridMultilevel"/>
    <w:tmpl w:val="8B966024"/>
    <w:lvl w:ilvl="0" w:tplc="DF4E680E">
      <w:start w:val="1"/>
      <w:numFmt w:val="bullet"/>
      <w:lvlText w:val=""/>
      <w:lvlJc w:val="left"/>
      <w:pPr>
        <w:ind w:left="907" w:hanging="360"/>
      </w:pPr>
      <w:rPr>
        <w:rFonts w:ascii="Wingdings" w:hAnsi="Wingdings" w:hint="default"/>
        <w:sz w:val="40"/>
        <w:szCs w:val="40"/>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2">
    <w:nsid w:val="06546F7D"/>
    <w:multiLevelType w:val="hybridMultilevel"/>
    <w:tmpl w:val="517C5836"/>
    <w:lvl w:ilvl="0" w:tplc="D3BEA660">
      <w:start w:val="1"/>
      <w:numFmt w:val="decimal"/>
      <w:lvlText w:val="%1-"/>
      <w:lvlJc w:val="left"/>
      <w:pPr>
        <w:ind w:left="720" w:hanging="360"/>
      </w:pPr>
      <w:rPr>
        <w:rFonts w:hint="default"/>
        <w:b w:val="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AF"/>
    <w:rsid w:val="00050941"/>
    <w:rsid w:val="00523A40"/>
    <w:rsid w:val="00887A0C"/>
    <w:rsid w:val="0089184E"/>
    <w:rsid w:val="00F246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2D4E5-C70B-4B9E-A851-10BBCBBC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6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246A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6AF"/>
    <w:rPr>
      <w:sz w:val="20"/>
      <w:szCs w:val="20"/>
    </w:rPr>
  </w:style>
  <w:style w:type="character" w:styleId="Appelnotedebasdep">
    <w:name w:val="footnote reference"/>
    <w:basedOn w:val="Policepardfaut"/>
    <w:uiPriority w:val="99"/>
    <w:semiHidden/>
    <w:unhideWhenUsed/>
    <w:rsid w:val="00F246AF"/>
    <w:rPr>
      <w:vertAlign w:val="superscript"/>
    </w:rPr>
  </w:style>
  <w:style w:type="paragraph" w:styleId="Paragraphedeliste">
    <w:name w:val="List Paragraph"/>
    <w:basedOn w:val="Normal"/>
    <w:uiPriority w:val="34"/>
    <w:qFormat/>
    <w:rsid w:val="00F24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666</Words>
  <Characters>3663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2</cp:revision>
  <dcterms:created xsi:type="dcterms:W3CDTF">2021-02-25T17:16:00Z</dcterms:created>
  <dcterms:modified xsi:type="dcterms:W3CDTF">2021-03-02T22:24:00Z</dcterms:modified>
</cp:coreProperties>
</file>