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F3" w:rsidRPr="008708F3" w:rsidRDefault="008708F3" w:rsidP="008708F3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السداسي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proofErr w:type="gramEnd"/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proofErr w:type="gramEnd"/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التعليم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الاستكشافية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المادة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القرآن الكريم في الدراسات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الاستشراقية</w:t>
      </w:r>
      <w:proofErr w:type="spellEnd"/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الرصيد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Pr="008708F3">
        <w:rPr>
          <w:rFonts w:ascii="Traditional Arabic" w:hAnsi="Traditional Arabic" w:cs="Traditional Arabic"/>
          <w:sz w:val="32"/>
          <w:szCs w:val="32"/>
        </w:rPr>
        <w:t>.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المعامل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1</w:t>
      </w:r>
      <w:r w:rsidRPr="008708F3">
        <w:rPr>
          <w:rFonts w:ascii="Traditional Arabic" w:hAnsi="Traditional Arabic" w:cs="Traditional Arabic"/>
          <w:sz w:val="32"/>
          <w:szCs w:val="32"/>
        </w:rPr>
        <w:t>.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المحاضرة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مفهوم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الاستشراق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ودوافعه</w:t>
      </w:r>
      <w:r w:rsidRPr="008708F3">
        <w:rPr>
          <w:rFonts w:ascii="Traditional Arabic" w:hAnsi="Traditional Arabic" w:cs="Traditional Arabic"/>
          <w:sz w:val="32"/>
          <w:szCs w:val="32"/>
        </w:rPr>
        <w:t>.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أولا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المفهوم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اللغوي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فالواضح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كلمة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الاستشراق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مشتقة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مادة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شرقت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الشمس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شرقا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وشروقا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طلعت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>"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المعجم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الوسيط،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>1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482)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والجدير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بالذكر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نبحث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مفهومها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اللغوي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ترد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المعاجم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المختلفة،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يمنع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الوصول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معناها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الحقيقي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استنادا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قواعد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الصرف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وعلم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الاشتقاق،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يبدو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معنى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استشرق،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أدخل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وصار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منهم</w:t>
      </w:r>
      <w:r w:rsidRPr="008708F3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ثانيا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المفهوم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جاء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المصادر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اللغوية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الحديثة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:"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استشرق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طلب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علوم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ولغاتهم،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والمستشرق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عالم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متمكن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بالشرق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ولغاته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وآدابه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>" (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رضا،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معجم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متن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اللغة،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>3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311</w:t>
      </w:r>
      <w:r w:rsidRPr="008708F3">
        <w:rPr>
          <w:rFonts w:ascii="Traditional Arabic" w:hAnsi="Traditional Arabic" w:cs="Traditional Arabic"/>
          <w:sz w:val="32"/>
          <w:szCs w:val="32"/>
        </w:rPr>
        <w:t xml:space="preserve"> ).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رودي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بارت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الاستشراق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علم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يختص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بفقه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قاموس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أكسفورد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"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المستشرق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تبحر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وآدابه</w:t>
      </w:r>
      <w:r w:rsidRPr="008708F3">
        <w:rPr>
          <w:rFonts w:ascii="Traditional Arabic" w:hAnsi="Traditional Arabic" w:cs="Traditional Arabic"/>
          <w:sz w:val="32"/>
          <w:szCs w:val="32"/>
        </w:rPr>
        <w:t xml:space="preserve">" 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مصطلح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الاستشراق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بأدوار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مختلفة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منذ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1683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عندما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يطلق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أعضاء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الكنيسة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الشرقية،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أصبح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يطلق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أشرنا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سابقا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التبحر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وإجادتها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ويدل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المصطلح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يشير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الباحثين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علم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يختص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بفقه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ومتعلقاتها</w:t>
      </w:r>
      <w:proofErr w:type="spellEnd"/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gramStart"/>
      <w:r w:rsidRPr="008708F3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proofErr w:type="gramEnd"/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يشمل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يتعلق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بعلم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وجه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العموم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وبالتالي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يشمل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الشرقية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وآداب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وآثار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وفن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وفلسفة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وأديان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وغيرها</w:t>
      </w:r>
      <w:r w:rsidRPr="008708F3">
        <w:rPr>
          <w:rFonts w:ascii="Traditional Arabic" w:hAnsi="Traditional Arabic" w:cs="Traditional Arabic"/>
          <w:sz w:val="32"/>
          <w:szCs w:val="32"/>
        </w:rPr>
        <w:t>.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عرف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مالك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نبي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المستشرقين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بأنهم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الغربيين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يكتبون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الاسلامي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وعن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الحضارة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الاسلامية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صنفهم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طبقتين</w:t>
      </w:r>
      <w:r w:rsidRPr="008708F3">
        <w:rPr>
          <w:rFonts w:ascii="Traditional Arabic" w:hAnsi="Traditional Arabic" w:cs="Traditional Arabic"/>
          <w:sz w:val="32"/>
          <w:szCs w:val="32"/>
        </w:rPr>
        <w:t>: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الزمن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طبقة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القدماء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توما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الأكويني</w:t>
      </w:r>
      <w:proofErr w:type="spellEnd"/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وطبقة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المحدثين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جولد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8708F3">
        <w:rPr>
          <w:rFonts w:ascii="Traditional Arabic" w:hAnsi="Traditional Arabic" w:cs="Traditional Arabic" w:hint="cs"/>
          <w:sz w:val="32"/>
          <w:szCs w:val="32"/>
          <w:rtl/>
        </w:rPr>
        <w:t>زيهر</w:t>
      </w:r>
      <w:proofErr w:type="spellEnd"/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gramStart"/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proofErr w:type="gramEnd"/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الاتجاه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والمسلمين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كتاباتهم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فهناك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طبقة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المادحين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للحضارة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الإسلامية،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طبقة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المنتقدين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المشوهين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لسمعتها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ثانيا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دوافع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الاستشراق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/>
          <w:sz w:val="32"/>
          <w:szCs w:val="32"/>
        </w:rPr>
        <w:t>1-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الدوافع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التبشيرية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الدوافع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نلخصها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رأي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المستشرقين</w:t>
      </w:r>
      <w:r w:rsidRPr="008708F3">
        <w:rPr>
          <w:rFonts w:ascii="Traditional Arabic" w:hAnsi="Traditional Arabic" w:cs="Traditional Arabic"/>
          <w:sz w:val="32"/>
          <w:szCs w:val="32"/>
        </w:rPr>
        <w:t>.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يذهب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رودي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بارت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الهدف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الرئيسي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جهود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المستشرقين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بدايات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الاستشراق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عشر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الميلادي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القرون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التالية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التبشير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وعرفه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بأنه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إقناع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بلغتهم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ببطلان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الإسلام،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واجتذابهم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المسيحي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ويمكن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الاطلاع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وضعه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دانيل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باسم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والغرب</w:t>
      </w:r>
      <w:r w:rsidRPr="008708F3">
        <w:rPr>
          <w:rFonts w:ascii="Traditional Arabic" w:hAnsi="Traditional Arabic" w:cs="Traditional Arabic"/>
          <w:sz w:val="32"/>
          <w:szCs w:val="32"/>
        </w:rPr>
        <w:t>.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/>
          <w:sz w:val="32"/>
          <w:szCs w:val="32"/>
        </w:rPr>
        <w:t>2-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الدوافع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الاستعمارية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دافع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الاستشراق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دافعا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استعماريا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تمليه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المستشرقين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البلدان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ضرورة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إتقان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والتخصص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بجملة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فنون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الشرق،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يتولد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لدى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المستشرق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ولع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خاص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يحدو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الاضطلاع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بمهماته،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ولكنه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يخضع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الولع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سجيته،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لمفاهيم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استعمارية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خطط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قبل،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كأن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يشكك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بعقيدتهم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يسفه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أحلامهم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ينحو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باللائمة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أئمتهم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يقلل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تراثهم</w:t>
      </w:r>
      <w:r w:rsidRPr="008708F3">
        <w:rPr>
          <w:rFonts w:ascii="Traditional Arabic" w:hAnsi="Traditional Arabic" w:cs="Traditional Arabic"/>
          <w:sz w:val="32"/>
          <w:szCs w:val="32"/>
        </w:rPr>
        <w:t>.</w:t>
      </w: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708F3">
        <w:rPr>
          <w:rFonts w:ascii="Traditional Arabic" w:hAnsi="Traditional Arabic" w:cs="Traditional Arabic"/>
          <w:sz w:val="32"/>
          <w:szCs w:val="32"/>
        </w:rPr>
        <w:t>3-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الدوافع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النظر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والتراث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المستشرقين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نجد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لفيفا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منهم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توجه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المجال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بغية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التعرف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وعلى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قوة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لفظه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ولغته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وإعجازه</w:t>
      </w:r>
      <w:r w:rsidRPr="008708F3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  <w:r w:rsidRPr="008708F3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9F78D2" w:rsidRDefault="008708F3" w:rsidP="008708F3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وهناك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دوافع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كثيرة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وعديدة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ذكرها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الأستاذ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08F3">
        <w:rPr>
          <w:rFonts w:ascii="Traditional Arabic" w:hAnsi="Traditional Arabic" w:cs="Traditional Arabic" w:hint="cs"/>
          <w:sz w:val="32"/>
          <w:szCs w:val="32"/>
          <w:rtl/>
        </w:rPr>
        <w:t>نجيب</w:t>
      </w:r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8708F3">
        <w:rPr>
          <w:rFonts w:ascii="Traditional Arabic" w:hAnsi="Traditional Arabic" w:cs="Traditional Arabic" w:hint="cs"/>
          <w:sz w:val="32"/>
          <w:szCs w:val="32"/>
          <w:rtl/>
        </w:rPr>
        <w:t>العقيقي</w:t>
      </w:r>
      <w:proofErr w:type="spellEnd"/>
      <w:r w:rsidRPr="008708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8708F3">
        <w:rPr>
          <w:rFonts w:ascii="Traditional Arabic" w:hAnsi="Traditional Arabic" w:cs="Traditional Arabic" w:hint="cs"/>
          <w:sz w:val="32"/>
          <w:szCs w:val="32"/>
          <w:rtl/>
        </w:rPr>
        <w:t>وغيره</w:t>
      </w:r>
      <w:proofErr w:type="gramEnd"/>
      <w:r w:rsidRPr="008708F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708F3" w:rsidRDefault="008708F3" w:rsidP="008708F3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8708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ثالثا: أهم رواد الاستشراق في مجالي الدراسات القرآنية واللغوية</w:t>
      </w:r>
    </w:p>
    <w:p w:rsidR="005978D8" w:rsidRPr="00E55E31" w:rsidRDefault="008708F3" w:rsidP="00E55E3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E55E31">
        <w:rPr>
          <w:rFonts w:ascii="Traditional Arabic" w:hAnsi="Traditional Arabic" w:cs="Traditional Arabic" w:hint="cs"/>
          <w:sz w:val="32"/>
          <w:szCs w:val="32"/>
          <w:rtl/>
        </w:rPr>
        <w:t>من أهم رواد الاستشراق المتخصصين في مجال الدراسات القرآنية نجد:</w:t>
      </w:r>
      <w:r w:rsidR="005978D8" w:rsidRPr="00E55E31">
        <w:rPr>
          <w:rFonts w:ascii="Traditional Arabic" w:hAnsi="Traditional Arabic" w:cs="Traditional Arabic" w:hint="cs"/>
          <w:sz w:val="32"/>
          <w:szCs w:val="32"/>
          <w:rtl/>
        </w:rPr>
        <w:t xml:space="preserve"> المستشرق </w:t>
      </w:r>
      <w:proofErr w:type="spellStart"/>
      <w:r w:rsidR="005978D8" w:rsidRPr="00E55E31">
        <w:rPr>
          <w:rFonts w:ascii="Traditional Arabic" w:hAnsi="Traditional Arabic" w:cs="Traditional Arabic" w:hint="cs"/>
          <w:sz w:val="32"/>
          <w:szCs w:val="32"/>
          <w:rtl/>
        </w:rPr>
        <w:t>بوتييه</w:t>
      </w:r>
      <w:proofErr w:type="spellEnd"/>
      <w:r w:rsidR="005978D8" w:rsidRPr="00E55E31">
        <w:rPr>
          <w:rFonts w:ascii="Traditional Arabic" w:hAnsi="Traditional Arabic" w:cs="Traditional Arabic" w:hint="cs"/>
          <w:sz w:val="32"/>
          <w:szCs w:val="32"/>
          <w:rtl/>
        </w:rPr>
        <w:t xml:space="preserve"> 1800م، 1883م، فقد خصص هذا المستشرق وقتا كبيرا لدراسة تأريخ القرآن الكريم، فعكف على ذلك وبحث تأثره بما تقدمه من ديانات و ظروف أحاطت بنزوله وغايته، والعقائد الموافقة والمضادة له في غيره من الأديان، و تأثيره في الاجتماع. </w:t>
      </w:r>
    </w:p>
    <w:p w:rsidR="005978D8" w:rsidRPr="00E55E31" w:rsidRDefault="005978D8" w:rsidP="00E55E3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E55E31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ثم جاء المستشرق جوستاف فايل فكتب مدخلا نقديا للقرآن، سماه: " مدخل تأريخي نقدي إلى القرآن" إذ امتازت بحوثه بشمولية الموضوع </w:t>
      </w:r>
      <w:r w:rsidR="00802622" w:rsidRPr="00E55E31">
        <w:rPr>
          <w:rFonts w:ascii="Traditional Arabic" w:hAnsi="Traditional Arabic" w:cs="Traditional Arabic" w:hint="cs"/>
          <w:sz w:val="32"/>
          <w:szCs w:val="32"/>
          <w:rtl/>
        </w:rPr>
        <w:t xml:space="preserve">و معرفة المنهج التاريخي، وإن كان لا يخلو من الثقافة </w:t>
      </w:r>
      <w:proofErr w:type="spellStart"/>
      <w:r w:rsidR="00802622" w:rsidRPr="00E55E31">
        <w:rPr>
          <w:rFonts w:ascii="Traditional Arabic" w:hAnsi="Traditional Arabic" w:cs="Traditional Arabic" w:hint="cs"/>
          <w:sz w:val="32"/>
          <w:szCs w:val="32"/>
          <w:rtl/>
        </w:rPr>
        <w:t>التلمودية</w:t>
      </w:r>
      <w:proofErr w:type="spellEnd"/>
      <w:r w:rsidR="00802622" w:rsidRPr="00E55E31">
        <w:rPr>
          <w:rFonts w:ascii="Traditional Arabic" w:hAnsi="Traditional Arabic" w:cs="Traditional Arabic" w:hint="cs"/>
          <w:sz w:val="32"/>
          <w:szCs w:val="32"/>
          <w:rtl/>
        </w:rPr>
        <w:t xml:space="preserve"> لأن الكاتب من أصل يهودي </w:t>
      </w:r>
    </w:p>
    <w:p w:rsidR="00D20961" w:rsidRPr="00E55E31" w:rsidRDefault="00D20961" w:rsidP="00E55E3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E55E31">
        <w:rPr>
          <w:rFonts w:ascii="Traditional Arabic" w:hAnsi="Traditional Arabic" w:cs="Traditional Arabic" w:hint="cs"/>
          <w:sz w:val="32"/>
          <w:szCs w:val="32"/>
          <w:rtl/>
        </w:rPr>
        <w:t xml:space="preserve">ثم جاء الأستاذ </w:t>
      </w:r>
      <w:proofErr w:type="spellStart"/>
      <w:r w:rsidRPr="00E55E31">
        <w:rPr>
          <w:rFonts w:ascii="Traditional Arabic" w:hAnsi="Traditional Arabic" w:cs="Traditional Arabic" w:hint="cs"/>
          <w:sz w:val="32"/>
          <w:szCs w:val="32"/>
          <w:rtl/>
        </w:rPr>
        <w:t>نولدكه</w:t>
      </w:r>
      <w:proofErr w:type="spellEnd"/>
      <w:r w:rsidRPr="00E55E31">
        <w:rPr>
          <w:rFonts w:ascii="Traditional Arabic" w:hAnsi="Traditional Arabic" w:cs="Traditional Arabic" w:hint="cs"/>
          <w:sz w:val="32"/>
          <w:szCs w:val="32"/>
          <w:rtl/>
        </w:rPr>
        <w:t xml:space="preserve"> 1836، 1930 ففتح لنا عمقا جديدا في الدراسات </w:t>
      </w:r>
      <w:proofErr w:type="spellStart"/>
      <w:r w:rsidRPr="00E55E31">
        <w:rPr>
          <w:rFonts w:ascii="Traditional Arabic" w:hAnsi="Traditional Arabic" w:cs="Traditional Arabic" w:hint="cs"/>
          <w:sz w:val="32"/>
          <w:szCs w:val="32"/>
          <w:rtl/>
        </w:rPr>
        <w:t>التأريخية</w:t>
      </w:r>
      <w:proofErr w:type="spellEnd"/>
      <w:r w:rsidRPr="00E55E31">
        <w:rPr>
          <w:rFonts w:ascii="Traditional Arabic" w:hAnsi="Traditional Arabic" w:cs="Traditional Arabic" w:hint="cs"/>
          <w:sz w:val="32"/>
          <w:szCs w:val="32"/>
          <w:rtl/>
        </w:rPr>
        <w:t xml:space="preserve"> للقرآن، و كتابه تاريخ القرآن هو الذي فتح هذا المجال الجديد وقد أنجز رسالته للدكتوراه وسماها أصل و تركيب سور القرآن.</w:t>
      </w:r>
      <w:r w:rsidR="000C3985" w:rsidRPr="00E55E31">
        <w:rPr>
          <w:rFonts w:ascii="Traditional Arabic" w:hAnsi="Traditional Arabic" w:cs="Traditional Arabic" w:hint="cs"/>
          <w:sz w:val="32"/>
          <w:szCs w:val="32"/>
          <w:rtl/>
        </w:rPr>
        <w:t xml:space="preserve"> وتوالت الكتابات والمؤلفات على غرار ما كتب </w:t>
      </w:r>
      <w:proofErr w:type="spellStart"/>
      <w:r w:rsidR="000C3985" w:rsidRPr="00E55E31">
        <w:rPr>
          <w:rFonts w:ascii="Traditional Arabic" w:hAnsi="Traditional Arabic" w:cs="Traditional Arabic" w:hint="cs"/>
          <w:sz w:val="32"/>
          <w:szCs w:val="32"/>
          <w:rtl/>
        </w:rPr>
        <w:t>ميكلوش</w:t>
      </w:r>
      <w:proofErr w:type="spellEnd"/>
      <w:r w:rsidR="000C3985" w:rsidRPr="00E55E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0C3985" w:rsidRPr="00E55E31">
        <w:rPr>
          <w:rFonts w:ascii="Traditional Arabic" w:hAnsi="Traditional Arabic" w:cs="Traditional Arabic" w:hint="cs"/>
          <w:sz w:val="32"/>
          <w:szCs w:val="32"/>
          <w:rtl/>
        </w:rPr>
        <w:t>موراني</w:t>
      </w:r>
      <w:proofErr w:type="spellEnd"/>
      <w:r w:rsidR="000C3985" w:rsidRPr="00E55E31">
        <w:rPr>
          <w:rFonts w:ascii="Traditional Arabic" w:hAnsi="Traditional Arabic" w:cs="Traditional Arabic" w:hint="cs"/>
          <w:sz w:val="32"/>
          <w:szCs w:val="32"/>
          <w:rtl/>
        </w:rPr>
        <w:t xml:space="preserve"> في العديد من كتاباته أو مقالاته</w:t>
      </w:r>
      <w:r w:rsidR="000C3985" w:rsidRPr="00E55E31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"/>
      </w:r>
      <w:r w:rsidR="00E55E31" w:rsidRPr="00E55E3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8708F3" w:rsidRDefault="008708F3" w:rsidP="008708F3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="003C5B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ومن أهم الدراسات </w:t>
      </w:r>
      <w:proofErr w:type="spellStart"/>
      <w:r w:rsidR="003C5B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الاستشراقية</w:t>
      </w:r>
      <w:proofErr w:type="spellEnd"/>
      <w:r w:rsidR="003C5B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مجال اللغة العربية نجد:</w:t>
      </w:r>
    </w:p>
    <w:p w:rsidR="003C5B8F" w:rsidRPr="00340F99" w:rsidRDefault="003C5B8F" w:rsidP="003C5B8F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bookmarkStart w:id="0" w:name="_GoBack"/>
      <w:proofErr w:type="spellStart"/>
      <w:r w:rsidRPr="00340F99">
        <w:rPr>
          <w:rFonts w:ascii="Traditional Arabic" w:hAnsi="Traditional Arabic" w:cs="Traditional Arabic" w:hint="cs"/>
          <w:sz w:val="32"/>
          <w:szCs w:val="32"/>
          <w:rtl/>
        </w:rPr>
        <w:t>ريكندوف</w:t>
      </w:r>
      <w:proofErr w:type="spellEnd"/>
      <w:r w:rsidRPr="00340F99">
        <w:rPr>
          <w:rFonts w:ascii="Traditional Arabic" w:hAnsi="Traditional Arabic" w:cs="Traditional Arabic" w:hint="cs"/>
          <w:sz w:val="32"/>
          <w:szCs w:val="32"/>
          <w:rtl/>
        </w:rPr>
        <w:t xml:space="preserve"> 1863م، 1924م الذي ألف كتابين في النحو العربي مازالا مرجعين في مجال الاستشراق لأنه صنفهما </w:t>
      </w:r>
      <w:r w:rsidR="00886066" w:rsidRPr="00340F99">
        <w:rPr>
          <w:rFonts w:ascii="Traditional Arabic" w:hAnsi="Traditional Arabic" w:cs="Traditional Arabic" w:hint="cs"/>
          <w:sz w:val="32"/>
          <w:szCs w:val="32"/>
          <w:rtl/>
        </w:rPr>
        <w:t>على الأسلوب العلمي الحديث مستبعدا مذاهب قدماء النحاة وأمثالهم وشواهدهم.</w:t>
      </w:r>
    </w:p>
    <w:p w:rsidR="00886066" w:rsidRPr="00340F99" w:rsidRDefault="00886066" w:rsidP="00886066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340F99">
        <w:rPr>
          <w:rFonts w:ascii="Traditional Arabic" w:hAnsi="Traditional Arabic" w:cs="Traditional Arabic" w:hint="cs"/>
          <w:sz w:val="32"/>
          <w:szCs w:val="32"/>
          <w:rtl/>
        </w:rPr>
        <w:t>ومنهم برجشتراسر1886م، 1933م، الذي ألف كتاب التطور النحوي للغة العربية، متأثرا بالنظرة الغربية في دراسة اللغات واللهجات.</w:t>
      </w:r>
    </w:p>
    <w:bookmarkEnd w:id="0"/>
    <w:p w:rsidR="00886066" w:rsidRPr="008708F3" w:rsidRDefault="00886066" w:rsidP="00886066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8708F3" w:rsidRPr="008708F3" w:rsidRDefault="008708F3" w:rsidP="008708F3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8708F3" w:rsidRPr="0087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AD" w:rsidRDefault="006227AD" w:rsidP="000C3985">
      <w:pPr>
        <w:spacing w:after="0" w:line="240" w:lineRule="auto"/>
      </w:pPr>
      <w:r>
        <w:separator/>
      </w:r>
    </w:p>
  </w:endnote>
  <w:endnote w:type="continuationSeparator" w:id="0">
    <w:p w:rsidR="006227AD" w:rsidRDefault="006227AD" w:rsidP="000C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AD" w:rsidRDefault="006227AD" w:rsidP="000C3985">
      <w:pPr>
        <w:bidi/>
        <w:spacing w:after="0" w:line="240" w:lineRule="auto"/>
      </w:pPr>
      <w:r>
        <w:separator/>
      </w:r>
    </w:p>
  </w:footnote>
  <w:footnote w:type="continuationSeparator" w:id="0">
    <w:p w:rsidR="006227AD" w:rsidRDefault="006227AD" w:rsidP="000C3985">
      <w:pPr>
        <w:spacing w:after="0" w:line="240" w:lineRule="auto"/>
      </w:pPr>
      <w:r>
        <w:continuationSeparator/>
      </w:r>
    </w:p>
  </w:footnote>
  <w:footnote w:id="1">
    <w:p w:rsidR="000C3985" w:rsidRDefault="000C3985" w:rsidP="000C3985">
      <w:pPr>
        <w:pStyle w:val="Notedebasdepage"/>
        <w:bidi/>
        <w:rPr>
          <w:rFonts w:hint="cs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أبراهيم عوض، دنيا الوطن، خطاب مفتوح، </w:t>
      </w:r>
      <w:proofErr w:type="spellStart"/>
      <w:r>
        <w:rPr>
          <w:rFonts w:hint="cs"/>
          <w:rtl/>
        </w:rPr>
        <w:t>ميكلوش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موراني</w:t>
      </w:r>
      <w:proofErr w:type="spellEnd"/>
      <w:r>
        <w:rPr>
          <w:rFonts w:hint="cs"/>
          <w:rtl/>
        </w:rPr>
        <w:t>، عن موقع،</w:t>
      </w:r>
      <w:r>
        <w:t>https://hijri-calendar.com/Syawal/1442</w:t>
      </w:r>
      <w:r>
        <w:rPr>
          <w:rFonts w:hint="cs"/>
          <w:rtl/>
        </w:rPr>
        <w:t>، تاريخ النشر، 14،04،2005م،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F3"/>
    <w:rsid w:val="000C3985"/>
    <w:rsid w:val="00340F99"/>
    <w:rsid w:val="003C5B8F"/>
    <w:rsid w:val="005978D8"/>
    <w:rsid w:val="006227AD"/>
    <w:rsid w:val="00802622"/>
    <w:rsid w:val="008708F3"/>
    <w:rsid w:val="00886066"/>
    <w:rsid w:val="009F78D2"/>
    <w:rsid w:val="00D20961"/>
    <w:rsid w:val="00E5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398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39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C39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398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39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C3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CLIC-ONE</dc:creator>
  <cp:lastModifiedBy>CLIC-ONE</cp:lastModifiedBy>
  <cp:revision>21</cp:revision>
  <dcterms:created xsi:type="dcterms:W3CDTF">2021-05-16T19:52:00Z</dcterms:created>
  <dcterms:modified xsi:type="dcterms:W3CDTF">2021-05-16T20:35:00Z</dcterms:modified>
</cp:coreProperties>
</file>