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2F" w:rsidRPr="00875A74" w:rsidRDefault="0088392F" w:rsidP="0088392F">
      <w:pPr>
        <w:bidi/>
        <w:jc w:val="both"/>
        <w:rPr>
          <w:rFonts w:ascii="Traditional Arabic" w:hAnsi="Traditional Arabic" w:cs="Traditional Arabic" w:hint="cs"/>
          <w:b/>
          <w:bCs/>
          <w:sz w:val="32"/>
          <w:szCs w:val="32"/>
          <w:rtl/>
          <w:lang w:bidi="ar-DZ"/>
        </w:rPr>
      </w:pPr>
      <w:r w:rsidRPr="00875A74">
        <w:rPr>
          <w:rFonts w:ascii="Traditional Arabic" w:hAnsi="Traditional Arabic" w:cs="Traditional Arabic" w:hint="cs"/>
          <w:b/>
          <w:bCs/>
          <w:sz w:val="32"/>
          <w:szCs w:val="32"/>
          <w:rtl/>
          <w:lang w:bidi="ar-DZ"/>
        </w:rPr>
        <w:t xml:space="preserve">بقية </w:t>
      </w:r>
      <w:proofErr w:type="gramStart"/>
      <w:r w:rsidRPr="00875A74">
        <w:rPr>
          <w:rFonts w:ascii="Traditional Arabic" w:hAnsi="Traditional Arabic" w:cs="Traditional Arabic" w:hint="cs"/>
          <w:b/>
          <w:bCs/>
          <w:sz w:val="32"/>
          <w:szCs w:val="32"/>
          <w:rtl/>
          <w:lang w:bidi="ar-DZ"/>
        </w:rPr>
        <w:t>الملخصات</w:t>
      </w:r>
      <w:proofErr w:type="gramEnd"/>
      <w:r w:rsidRPr="00875A74">
        <w:rPr>
          <w:rFonts w:ascii="Traditional Arabic" w:hAnsi="Traditional Arabic" w:cs="Traditional Arabic" w:hint="cs"/>
          <w:b/>
          <w:bCs/>
          <w:sz w:val="32"/>
          <w:szCs w:val="32"/>
          <w:rtl/>
          <w:lang w:bidi="ar-DZ"/>
        </w:rPr>
        <w:t xml:space="preserve"> للمحاضرات من </w:t>
      </w:r>
      <w:r w:rsidR="00875A74" w:rsidRPr="00875A74">
        <w:rPr>
          <w:rFonts w:ascii="Traditional Arabic" w:hAnsi="Traditional Arabic" w:cs="Traditional Arabic" w:hint="cs"/>
          <w:b/>
          <w:bCs/>
          <w:sz w:val="32"/>
          <w:szCs w:val="32"/>
          <w:rtl/>
          <w:lang w:bidi="ar-DZ"/>
        </w:rPr>
        <w:t xml:space="preserve">المحاضرة </w:t>
      </w:r>
      <w:r w:rsidRPr="00875A74">
        <w:rPr>
          <w:rFonts w:ascii="Traditional Arabic" w:hAnsi="Traditional Arabic" w:cs="Traditional Arabic" w:hint="cs"/>
          <w:b/>
          <w:bCs/>
          <w:sz w:val="32"/>
          <w:szCs w:val="32"/>
          <w:rtl/>
          <w:lang w:bidi="ar-DZ"/>
        </w:rPr>
        <w:t>الخامسة إلى الثانية عشرة.</w:t>
      </w:r>
    </w:p>
    <w:p w:rsidR="00875A74" w:rsidRPr="00875A74" w:rsidRDefault="00875A74" w:rsidP="00875A74">
      <w:pPr>
        <w:bidi/>
        <w:jc w:val="both"/>
        <w:rPr>
          <w:rFonts w:ascii="Traditional Arabic" w:hAnsi="Traditional Arabic" w:cs="Traditional Arabic" w:hint="cs"/>
          <w:b/>
          <w:bCs/>
          <w:sz w:val="32"/>
          <w:szCs w:val="32"/>
          <w:rtl/>
          <w:lang w:bidi="ar-DZ"/>
        </w:rPr>
      </w:pPr>
      <w:proofErr w:type="gramStart"/>
      <w:r w:rsidRPr="00875A74">
        <w:rPr>
          <w:rFonts w:ascii="Traditional Arabic" w:hAnsi="Traditional Arabic" w:cs="Traditional Arabic" w:hint="cs"/>
          <w:b/>
          <w:bCs/>
          <w:sz w:val="32"/>
          <w:szCs w:val="32"/>
          <w:rtl/>
          <w:lang w:bidi="ar-DZ"/>
        </w:rPr>
        <w:t>المحاضرة</w:t>
      </w:r>
      <w:proofErr w:type="gramEnd"/>
      <w:r w:rsidRPr="00875A74">
        <w:rPr>
          <w:rFonts w:ascii="Traditional Arabic" w:hAnsi="Traditional Arabic" w:cs="Traditional Arabic" w:hint="cs"/>
          <w:b/>
          <w:bCs/>
          <w:sz w:val="32"/>
          <w:szCs w:val="32"/>
          <w:rtl/>
          <w:lang w:bidi="ar-DZ"/>
        </w:rPr>
        <w:t xml:space="preserve"> الخامسة و السادسة</w:t>
      </w:r>
    </w:p>
    <w:p w:rsidR="0088392F" w:rsidRPr="0088392F" w:rsidRDefault="00D01ABD" w:rsidP="00D01ABD">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هناك مناهج متعددة منها المنهج الوصفي، والمنهج المقارن، لكن آثرنا أن نتحدث عن المنهج التاريخي باعتباره المنهج الأكثر ظهورا. </w:t>
      </w:r>
    </w:p>
    <w:p w:rsidR="0088392F" w:rsidRPr="009B30F8" w:rsidRDefault="009B30F8" w:rsidP="0088392F">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88392F" w:rsidRPr="009B30F8">
        <w:rPr>
          <w:rFonts w:ascii="Traditional Arabic" w:hAnsi="Traditional Arabic" w:cs="Traditional Arabic"/>
          <w:b/>
          <w:bCs/>
          <w:sz w:val="32"/>
          <w:szCs w:val="32"/>
          <w:rtl/>
        </w:rPr>
        <w:t xml:space="preserve">مناهج </w:t>
      </w:r>
      <w:proofErr w:type="gramStart"/>
      <w:r w:rsidR="0088392F" w:rsidRPr="009B30F8">
        <w:rPr>
          <w:rFonts w:ascii="Traditional Arabic" w:hAnsi="Traditional Arabic" w:cs="Traditional Arabic"/>
          <w:b/>
          <w:bCs/>
          <w:sz w:val="32"/>
          <w:szCs w:val="32"/>
          <w:rtl/>
        </w:rPr>
        <w:t>المستشرقين</w:t>
      </w:r>
      <w:proofErr w:type="gramEnd"/>
      <w:r w:rsidR="0088392F" w:rsidRPr="009B30F8">
        <w:rPr>
          <w:rFonts w:ascii="Traditional Arabic" w:hAnsi="Traditional Arabic" w:cs="Traditional Arabic"/>
          <w:b/>
          <w:bCs/>
          <w:sz w:val="32"/>
          <w:szCs w:val="32"/>
          <w:rtl/>
        </w:rPr>
        <w:t xml:space="preserve"> في </w:t>
      </w:r>
      <w:r w:rsidR="0088392F" w:rsidRPr="009B30F8">
        <w:rPr>
          <w:rFonts w:ascii="Traditional Arabic" w:hAnsi="Traditional Arabic" w:cs="Traditional Arabic" w:hint="cs"/>
          <w:b/>
          <w:bCs/>
          <w:sz w:val="32"/>
          <w:szCs w:val="32"/>
          <w:rtl/>
        </w:rPr>
        <w:t>ال</w:t>
      </w:r>
      <w:r w:rsidR="0088392F" w:rsidRPr="009B30F8">
        <w:rPr>
          <w:rFonts w:ascii="Traditional Arabic" w:hAnsi="Traditional Arabic" w:cs="Traditional Arabic"/>
          <w:b/>
          <w:bCs/>
          <w:sz w:val="32"/>
          <w:szCs w:val="32"/>
          <w:rtl/>
        </w:rPr>
        <w:t>دراس</w:t>
      </w:r>
      <w:r w:rsidR="0088392F" w:rsidRPr="009B30F8">
        <w:rPr>
          <w:rFonts w:ascii="Traditional Arabic" w:hAnsi="Traditional Arabic" w:cs="Traditional Arabic" w:hint="cs"/>
          <w:b/>
          <w:bCs/>
          <w:sz w:val="32"/>
          <w:szCs w:val="32"/>
          <w:rtl/>
        </w:rPr>
        <w:t>ات</w:t>
      </w:r>
      <w:r w:rsidR="0088392F" w:rsidRPr="009B30F8">
        <w:rPr>
          <w:rFonts w:ascii="Traditional Arabic" w:hAnsi="Traditional Arabic" w:cs="Traditional Arabic"/>
          <w:b/>
          <w:bCs/>
          <w:sz w:val="32"/>
          <w:szCs w:val="32"/>
          <w:rtl/>
        </w:rPr>
        <w:t xml:space="preserve"> </w:t>
      </w:r>
      <w:r w:rsidR="0088392F" w:rsidRPr="009B30F8">
        <w:rPr>
          <w:rFonts w:ascii="Traditional Arabic" w:hAnsi="Traditional Arabic" w:cs="Traditional Arabic"/>
          <w:b/>
          <w:bCs/>
          <w:sz w:val="32"/>
          <w:szCs w:val="32"/>
          <w:rtl/>
        </w:rPr>
        <w:t>اللغ</w:t>
      </w:r>
      <w:r w:rsidR="0088392F" w:rsidRPr="009B30F8">
        <w:rPr>
          <w:rFonts w:ascii="Traditional Arabic" w:hAnsi="Traditional Arabic" w:cs="Traditional Arabic" w:hint="cs"/>
          <w:b/>
          <w:bCs/>
          <w:sz w:val="32"/>
          <w:szCs w:val="32"/>
          <w:rtl/>
        </w:rPr>
        <w:t>وية</w:t>
      </w:r>
    </w:p>
    <w:p w:rsidR="0088392F" w:rsidRPr="009B30F8" w:rsidRDefault="009B30F8" w:rsidP="0088392F">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_</w:t>
      </w:r>
      <w:proofErr w:type="gramStart"/>
      <w:r w:rsidR="0088392F" w:rsidRPr="009B30F8">
        <w:rPr>
          <w:rFonts w:ascii="Traditional Arabic" w:hAnsi="Traditional Arabic" w:cs="Traditional Arabic"/>
          <w:b/>
          <w:bCs/>
          <w:sz w:val="32"/>
          <w:szCs w:val="32"/>
          <w:rtl/>
        </w:rPr>
        <w:t>المنهج</w:t>
      </w:r>
      <w:proofErr w:type="gramEnd"/>
      <w:r w:rsidR="0088392F" w:rsidRPr="009B30F8">
        <w:rPr>
          <w:rFonts w:ascii="Traditional Arabic" w:hAnsi="Traditional Arabic" w:cs="Traditional Arabic"/>
          <w:b/>
          <w:bCs/>
          <w:sz w:val="32"/>
          <w:szCs w:val="32"/>
          <w:rtl/>
        </w:rPr>
        <w:t xml:space="preserve"> التاريخي</w:t>
      </w: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سادت</w:t>
      </w:r>
      <w:proofErr w:type="gramEnd"/>
      <w:r w:rsidRPr="0088392F">
        <w:rPr>
          <w:rFonts w:ascii="Traditional Arabic" w:hAnsi="Traditional Arabic" w:cs="Traditional Arabic"/>
          <w:sz w:val="32"/>
          <w:szCs w:val="32"/>
          <w:rtl/>
        </w:rPr>
        <w:t xml:space="preserve"> في القرن التاسع عشر نزعة علمية اهتمت بالتطوّر المادي للعلوم، وتأثّر البحث اللغوي بهذه النزعة، وصار "الهدف الأسمى من دراسة الظواهر اللغوية الخروج بقوانين مُفسّرة، ولم يكن التفسير آنذاك إلاّ تاريخيا"، فسيطر الاتجاه التاريخي على البحث اللغوي. </w:t>
      </w:r>
      <w:proofErr w:type="gramStart"/>
      <w:r w:rsidRPr="0088392F">
        <w:rPr>
          <w:rFonts w:ascii="Traditional Arabic" w:hAnsi="Traditional Arabic" w:cs="Traditional Arabic"/>
          <w:sz w:val="32"/>
          <w:szCs w:val="32"/>
          <w:rtl/>
        </w:rPr>
        <w:t>ومن</w:t>
      </w:r>
      <w:proofErr w:type="gramEnd"/>
      <w:r w:rsidRPr="0088392F">
        <w:rPr>
          <w:rFonts w:ascii="Traditional Arabic" w:hAnsi="Traditional Arabic" w:cs="Traditional Arabic"/>
          <w:sz w:val="32"/>
          <w:szCs w:val="32"/>
          <w:rtl/>
        </w:rPr>
        <w:t xml:space="preserve"> العوامل المؤثرة في هذه السيطرة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أ‌.</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الاعتراف بالعاميات لغات جديرة بالدراسة بشكلٍ متساوٍ مع اللغات الكلاسيكية</w:t>
      </w:r>
      <w:r w:rsidRPr="0088392F">
        <w:rPr>
          <w:rFonts w:ascii="Traditional Arabic" w:hAnsi="Traditional Arabic" w:cs="Traditional Arabic"/>
          <w:sz w:val="32"/>
          <w:szCs w:val="32"/>
        </w:rPr>
        <w:t xml:space="preserve"> .</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ب‌.</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 أثر الحركة الرومانسية في الاهتمام بالنصوص المُغرقة في القدم</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ومن أسس هذا المنهج</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1.</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دراسة حياة اللغة بحقبها المتعددة ؛ لذا سُمّيت الدراسات اللغوية على وفق هذا المنهج بالدراسات التتابعية أو الطولية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2.</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دراسة تغيّرات مستويات اللغة كافّة، صوتية وصرفية وما إلى ذلك</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3.</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اهتمامه بدراسة اللغة المكتوبة - في الأغلب-؛ فهو يحصل على مادّته من الوثائق، والنقوش، والآثار، والمخطوطات</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وتتجلّى أهمية الدراسة اللغوية على وفق هذا المنهج </w:t>
      </w:r>
      <w:proofErr w:type="gramStart"/>
      <w:r w:rsidRPr="0088392F">
        <w:rPr>
          <w:rFonts w:ascii="Traditional Arabic" w:hAnsi="Traditional Arabic" w:cs="Traditional Arabic"/>
          <w:sz w:val="32"/>
          <w:szCs w:val="32"/>
          <w:rtl/>
        </w:rPr>
        <w:t>في</w:t>
      </w:r>
      <w:proofErr w:type="gramEnd"/>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كتابة تاريخ دقيق للغة عبر مراحلها الزمنية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كون هكذا دراسة واجباً علمياً، لأنّها توسّع آفاق فهم اللغة وتغيّرها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lastRenderedPageBreak/>
        <w:t xml:space="preserve">العربية </w:t>
      </w:r>
      <w:proofErr w:type="gramStart"/>
      <w:r w:rsidRPr="0088392F">
        <w:rPr>
          <w:rFonts w:ascii="Traditional Arabic" w:hAnsi="Traditional Arabic" w:cs="Traditional Arabic"/>
          <w:sz w:val="32"/>
          <w:szCs w:val="32"/>
          <w:rtl/>
        </w:rPr>
        <w:t>والمنهج</w:t>
      </w:r>
      <w:proofErr w:type="gramEnd"/>
      <w:r w:rsidRPr="0088392F">
        <w:rPr>
          <w:rFonts w:ascii="Traditional Arabic" w:hAnsi="Traditional Arabic" w:cs="Traditional Arabic"/>
          <w:sz w:val="32"/>
          <w:szCs w:val="32"/>
          <w:rtl/>
        </w:rPr>
        <w:t xml:space="preserve"> التاريخي</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يرى أحد الدارسين قلّة معرفة علماء العربية بالمنهج التاريخي </w:t>
      </w:r>
      <w:proofErr w:type="gramStart"/>
      <w:r w:rsidRPr="0088392F">
        <w:rPr>
          <w:rFonts w:ascii="Traditional Arabic" w:hAnsi="Traditional Arabic" w:cs="Traditional Arabic"/>
          <w:sz w:val="32"/>
          <w:szCs w:val="32"/>
          <w:rtl/>
        </w:rPr>
        <w:t>وأدواته</w:t>
      </w:r>
      <w:proofErr w:type="gramEnd"/>
      <w:r w:rsidRPr="0088392F">
        <w:rPr>
          <w:rFonts w:ascii="Traditional Arabic" w:hAnsi="Traditional Arabic" w:cs="Traditional Arabic"/>
          <w:sz w:val="32"/>
          <w:szCs w:val="32"/>
          <w:rtl/>
        </w:rPr>
        <w:t xml:space="preserve">. وهذا إسقاط غير مقبول، فليس من المنهج بشيءٍ أن تُسقط المعارف الحديثة على تلك المرحلة، والأدق أن توصف علاقة علماء العربية (بالمنهج التاريخي) بعدم الاعتناء الكافي بتطوّر اللغة؛ لأن دواعي نشأة الدراسات اللغوية عند العرب شغلت علماء العربية عن تتبّع تطوّر العربية، بعرضها بأسلوب تعليمي ومنهج معياري في </w:t>
      </w:r>
      <w:proofErr w:type="spellStart"/>
      <w:r w:rsidRPr="0088392F">
        <w:rPr>
          <w:rFonts w:ascii="Traditional Arabic" w:hAnsi="Traditional Arabic" w:cs="Traditional Arabic"/>
          <w:sz w:val="32"/>
          <w:szCs w:val="32"/>
          <w:rtl/>
        </w:rPr>
        <w:t>الغالب.وقد</w:t>
      </w:r>
      <w:proofErr w:type="spellEnd"/>
      <w:r w:rsidRPr="0088392F">
        <w:rPr>
          <w:rFonts w:ascii="Traditional Arabic" w:hAnsi="Traditional Arabic" w:cs="Traditional Arabic"/>
          <w:sz w:val="32"/>
          <w:szCs w:val="32"/>
          <w:rtl/>
        </w:rPr>
        <w:t xml:space="preserve"> أشار </w:t>
      </w:r>
      <w:proofErr w:type="spellStart"/>
      <w:r w:rsidRPr="0088392F">
        <w:rPr>
          <w:rFonts w:ascii="Traditional Arabic" w:hAnsi="Traditional Arabic" w:cs="Traditional Arabic"/>
          <w:sz w:val="32"/>
          <w:szCs w:val="32"/>
          <w:rtl/>
        </w:rPr>
        <w:t>برجشتراسر</w:t>
      </w:r>
      <w:proofErr w:type="spellEnd"/>
      <w:r w:rsidRPr="0088392F">
        <w:rPr>
          <w:rFonts w:ascii="Traditional Arabic" w:hAnsi="Traditional Arabic" w:cs="Traditional Arabic"/>
          <w:sz w:val="32"/>
          <w:szCs w:val="32"/>
          <w:rtl/>
        </w:rPr>
        <w:t xml:space="preserve"> إلى سببين منعا علماء العربية من دراسة تطورها:" أولهما: </w:t>
      </w:r>
      <w:proofErr w:type="spellStart"/>
      <w:r w:rsidRPr="0088392F">
        <w:rPr>
          <w:rFonts w:ascii="Traditional Arabic" w:hAnsi="Traditional Arabic" w:cs="Traditional Arabic"/>
          <w:sz w:val="32"/>
          <w:szCs w:val="32"/>
          <w:rtl/>
        </w:rPr>
        <w:t>مداومتهم</w:t>
      </w:r>
      <w:proofErr w:type="spellEnd"/>
      <w:r w:rsidRPr="0088392F">
        <w:rPr>
          <w:rFonts w:ascii="Traditional Arabic" w:hAnsi="Traditional Arabic" w:cs="Traditional Arabic"/>
          <w:sz w:val="32"/>
          <w:szCs w:val="32"/>
          <w:rtl/>
        </w:rPr>
        <w:t xml:space="preserve"> على السؤال عن الجائز في اللغة وضدّه ، وعلى المنع عن كثير من العبارات. وهذا </w:t>
      </w:r>
      <w:proofErr w:type="spellStart"/>
      <w:r w:rsidRPr="0088392F">
        <w:rPr>
          <w:rFonts w:ascii="Traditional Arabic" w:hAnsi="Traditional Arabic" w:cs="Traditional Arabic"/>
          <w:sz w:val="32"/>
          <w:szCs w:val="32"/>
          <w:rtl/>
        </w:rPr>
        <w:t>وٕان</w:t>
      </w:r>
      <w:proofErr w:type="spellEnd"/>
      <w:r w:rsidRPr="0088392F">
        <w:rPr>
          <w:rFonts w:ascii="Traditional Arabic" w:hAnsi="Traditional Arabic" w:cs="Traditional Arabic"/>
          <w:sz w:val="32"/>
          <w:szCs w:val="32"/>
          <w:rtl/>
        </w:rPr>
        <w:t xml:space="preserve"> كان واجباً نافعاً، فهو عمل المعلّم لا العالِم... </w:t>
      </w:r>
      <w:proofErr w:type="gramStart"/>
      <w:r w:rsidRPr="0088392F">
        <w:rPr>
          <w:rFonts w:ascii="Traditional Arabic" w:hAnsi="Traditional Arabic" w:cs="Traditional Arabic"/>
          <w:sz w:val="32"/>
          <w:szCs w:val="32"/>
          <w:rtl/>
        </w:rPr>
        <w:t>والسبب</w:t>
      </w:r>
      <w:proofErr w:type="gramEnd"/>
      <w:r w:rsidRPr="0088392F">
        <w:rPr>
          <w:rFonts w:ascii="Traditional Arabic" w:hAnsi="Traditional Arabic" w:cs="Traditional Arabic"/>
          <w:sz w:val="32"/>
          <w:szCs w:val="32"/>
          <w:rtl/>
        </w:rPr>
        <w:t xml:space="preserve"> الثاني: اعتقاد علماء الشرق أن أكمل ما كانت عليه اللغة العربية، وأتقنه وأحسنه ما يوجد في الشعر القديم ". وقد زاد </w:t>
      </w:r>
      <w:proofErr w:type="gramStart"/>
      <w:r w:rsidRPr="0088392F">
        <w:rPr>
          <w:rFonts w:ascii="Traditional Arabic" w:hAnsi="Traditional Arabic" w:cs="Traditional Arabic"/>
          <w:sz w:val="32"/>
          <w:szCs w:val="32"/>
          <w:rtl/>
        </w:rPr>
        <w:t>مستشرقون</w:t>
      </w:r>
      <w:proofErr w:type="gramEnd"/>
      <w:r w:rsidRPr="0088392F">
        <w:rPr>
          <w:rFonts w:ascii="Traditional Arabic" w:hAnsi="Traditional Arabic" w:cs="Traditional Arabic"/>
          <w:sz w:val="32"/>
          <w:szCs w:val="32"/>
          <w:rtl/>
        </w:rPr>
        <w:t xml:space="preserve"> ألمان وغير ألمان عليها أسباباً أُخر منها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أ‌.</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اعتماد الفصحى </w:t>
      </w:r>
      <w:proofErr w:type="spellStart"/>
      <w:r w:rsidRPr="0088392F">
        <w:rPr>
          <w:rFonts w:ascii="Traditional Arabic" w:hAnsi="Traditional Arabic" w:cs="Traditional Arabic"/>
          <w:sz w:val="32"/>
          <w:szCs w:val="32"/>
          <w:rtl/>
        </w:rPr>
        <w:t>أنموذجاً</w:t>
      </w:r>
      <w:proofErr w:type="spellEnd"/>
      <w:r w:rsidRPr="0088392F">
        <w:rPr>
          <w:rFonts w:ascii="Traditional Arabic" w:hAnsi="Traditional Arabic" w:cs="Traditional Arabic"/>
          <w:sz w:val="32"/>
          <w:szCs w:val="32"/>
          <w:rtl/>
        </w:rPr>
        <w:t xml:space="preserve"> للغة العلم ، والأدب ، والدين، فصارت مثلاً أعلى </w:t>
      </w:r>
      <w:proofErr w:type="spellStart"/>
      <w:r w:rsidRPr="0088392F">
        <w:rPr>
          <w:rFonts w:ascii="Traditional Arabic" w:hAnsi="Traditional Arabic" w:cs="Traditional Arabic"/>
          <w:sz w:val="32"/>
          <w:szCs w:val="32"/>
          <w:rtl/>
        </w:rPr>
        <w:t>يقتفيه</w:t>
      </w:r>
      <w:proofErr w:type="spellEnd"/>
      <w:r w:rsidRPr="0088392F">
        <w:rPr>
          <w:rFonts w:ascii="Traditional Arabic" w:hAnsi="Traditional Arabic" w:cs="Traditional Arabic"/>
          <w:sz w:val="32"/>
          <w:szCs w:val="32"/>
          <w:rtl/>
        </w:rPr>
        <w:t xml:space="preserve"> كل أديب، ممّا منع من الحصول على صورة واضحة عن تطوّر العربية ونموّها، وجعلها لا تنقسم على لهجات، على الرغم من اتّساع رقعتها خارج حدودها الجغرافية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ب‌.</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 إكثار العرب من وضع القواعد وتأليف المعاجم والتصدّي برسائل (لحن العامة) لمقاومة التغيّر اللغوي، ممّا أخّره وحصره بحدود ضيّقة، فلم تنشأ من العربية لهجات ترقى إلى مصاف اللغة، كما حصل مع نشأة اللغات الرومانسية من اللغة اللاتينية. والذي لم يُشر إليه المستشرقون أن اللغة العربية توافر لها ظرف خاص، وهو ارتباطها بالقرآن الكريم، وتدوين التراث العربي والإسلامي بها، ولولاهما، لأمست  العربية لغة أثرية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إنّ</w:t>
      </w:r>
      <w:proofErr w:type="gramEnd"/>
      <w:r w:rsidRPr="0088392F">
        <w:rPr>
          <w:rFonts w:ascii="Traditional Arabic" w:hAnsi="Traditional Arabic" w:cs="Traditional Arabic"/>
          <w:sz w:val="32"/>
          <w:szCs w:val="32"/>
          <w:rtl/>
        </w:rPr>
        <w:t xml:space="preserve"> ما تقدّم من أسباب، خلق صعوبة في دراسة التغيّر اللغوي للعربية، أشار إليها أكثر من دارس</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ولكن هذه الصعوبة، لا تُثني </w:t>
      </w:r>
      <w:proofErr w:type="gramStart"/>
      <w:r w:rsidRPr="0088392F">
        <w:rPr>
          <w:rFonts w:ascii="Traditional Arabic" w:hAnsi="Traditional Arabic" w:cs="Traditional Arabic"/>
          <w:sz w:val="32"/>
          <w:szCs w:val="32"/>
          <w:rtl/>
        </w:rPr>
        <w:t>الدارسين</w:t>
      </w:r>
      <w:proofErr w:type="gramEnd"/>
      <w:r w:rsidRPr="0088392F">
        <w:rPr>
          <w:rFonts w:ascii="Traditional Arabic" w:hAnsi="Traditional Arabic" w:cs="Traditional Arabic"/>
          <w:sz w:val="32"/>
          <w:szCs w:val="32"/>
          <w:rtl/>
        </w:rPr>
        <w:t xml:space="preserve"> عن التنويه بالدراسة التاريخية للعربية. وحاول </w:t>
      </w:r>
      <w:proofErr w:type="spellStart"/>
      <w:r w:rsidRPr="0088392F">
        <w:rPr>
          <w:rFonts w:ascii="Traditional Arabic" w:hAnsi="Traditional Arabic" w:cs="Traditional Arabic"/>
          <w:sz w:val="32"/>
          <w:szCs w:val="32"/>
          <w:rtl/>
        </w:rPr>
        <w:t>برجشتراسر</w:t>
      </w:r>
      <w:proofErr w:type="spellEnd"/>
      <w:r w:rsidRPr="0088392F">
        <w:rPr>
          <w:rFonts w:ascii="Traditional Arabic" w:hAnsi="Traditional Arabic" w:cs="Traditional Arabic"/>
          <w:sz w:val="32"/>
          <w:szCs w:val="32"/>
          <w:rtl/>
        </w:rPr>
        <w:t xml:space="preserve"> أن يُغري مستمعي محاضراته في هذه الدراسة، ويقلل من الردود العنيفة التي قد يُجابه بها، فيقول: "والنظر إلى اللسان العربي من الوجهة التاريخية، له فائدتان، أولهما واضحة، وهي إكمال معرفة اللغة العربية وشؤونها، والأخرى هي: التوصل إلى معرفة طرائق علم اللغة الغربي... وغرضنا الأهم في هذا الدرس، أن نسهّل تفهّم معنى </w:t>
      </w:r>
      <w:proofErr w:type="gramStart"/>
      <w:r w:rsidRPr="0088392F">
        <w:rPr>
          <w:rFonts w:ascii="Traditional Arabic" w:hAnsi="Traditional Arabic" w:cs="Traditional Arabic"/>
          <w:sz w:val="32"/>
          <w:szCs w:val="32"/>
          <w:rtl/>
        </w:rPr>
        <w:t>علم</w:t>
      </w:r>
      <w:proofErr w:type="gramEnd"/>
      <w:r w:rsidRPr="0088392F">
        <w:rPr>
          <w:rFonts w:ascii="Traditional Arabic" w:hAnsi="Traditional Arabic" w:cs="Traditional Arabic"/>
          <w:sz w:val="32"/>
          <w:szCs w:val="32"/>
          <w:rtl/>
        </w:rPr>
        <w:t xml:space="preserve"> اللغة التاريخي بواسطة النظر إلى اللغة العربية". </w:t>
      </w:r>
      <w:proofErr w:type="gramStart"/>
      <w:r w:rsidRPr="0088392F">
        <w:rPr>
          <w:rFonts w:ascii="Traditional Arabic" w:hAnsi="Traditional Arabic" w:cs="Traditional Arabic"/>
          <w:sz w:val="32"/>
          <w:szCs w:val="32"/>
          <w:rtl/>
        </w:rPr>
        <w:t>إن</w:t>
      </w:r>
      <w:proofErr w:type="gramEnd"/>
      <w:r w:rsidRPr="0088392F">
        <w:rPr>
          <w:rFonts w:ascii="Traditional Arabic" w:hAnsi="Traditional Arabic" w:cs="Traditional Arabic"/>
          <w:sz w:val="32"/>
          <w:szCs w:val="32"/>
          <w:rtl/>
        </w:rPr>
        <w:t xml:space="preserve"> دراسة العربية بهذا المنهج يُعد ملمحاً من ملامح دراسات المستشرقين الألمان، ولاسيما إذا </w:t>
      </w:r>
      <w:r w:rsidRPr="0088392F">
        <w:rPr>
          <w:rFonts w:ascii="Traditional Arabic" w:hAnsi="Traditional Arabic" w:cs="Traditional Arabic"/>
          <w:sz w:val="32"/>
          <w:szCs w:val="32"/>
          <w:rtl/>
        </w:rPr>
        <w:lastRenderedPageBreak/>
        <w:t xml:space="preserve">عُلم أن الدراسة التاريخية للغات هي التقليد الأبرز في المدرسة اللغوية الألمانية. واصطفى الباحث ثلاثاً من القضايا اللغوية التي وردت في مؤلفات </w:t>
      </w:r>
      <w:proofErr w:type="gramStart"/>
      <w:r w:rsidRPr="0088392F">
        <w:rPr>
          <w:rFonts w:ascii="Traditional Arabic" w:hAnsi="Traditional Arabic" w:cs="Traditional Arabic"/>
          <w:sz w:val="32"/>
          <w:szCs w:val="32"/>
          <w:rtl/>
        </w:rPr>
        <w:t>المستشرقين</w:t>
      </w:r>
      <w:proofErr w:type="gramEnd"/>
      <w:r w:rsidRPr="0088392F">
        <w:rPr>
          <w:rFonts w:ascii="Traditional Arabic" w:hAnsi="Traditional Arabic" w:cs="Traditional Arabic"/>
          <w:sz w:val="32"/>
          <w:szCs w:val="32"/>
          <w:rtl/>
        </w:rPr>
        <w:t xml:space="preserve"> الألمان، هي: الأسلوب المُولد، والتغيّر اللغوي، والمعجم التاريخي</w:t>
      </w:r>
      <w:r w:rsidRPr="0088392F">
        <w:rPr>
          <w:rFonts w:ascii="Traditional Arabic" w:hAnsi="Traditional Arabic" w:cs="Traditional Arabic"/>
          <w:sz w:val="32"/>
          <w:szCs w:val="32"/>
        </w:rPr>
        <w:t>.</w:t>
      </w:r>
    </w:p>
    <w:p w:rsidR="0088392F" w:rsidRPr="009B30F8" w:rsidRDefault="009B30F8" w:rsidP="0088392F">
      <w:pPr>
        <w:bidi/>
        <w:jc w:val="both"/>
        <w:rPr>
          <w:rFonts w:ascii="Traditional Arabic" w:hAnsi="Traditional Arabic" w:cs="Traditional Arabic"/>
          <w:b/>
          <w:bCs/>
          <w:sz w:val="32"/>
          <w:szCs w:val="32"/>
          <w:rtl/>
        </w:rPr>
      </w:pPr>
      <w:r w:rsidRPr="009B30F8">
        <w:rPr>
          <w:rFonts w:ascii="Traditional Arabic" w:hAnsi="Traditional Arabic" w:cs="Traditional Arabic" w:hint="cs"/>
          <w:b/>
          <w:bCs/>
          <w:sz w:val="32"/>
          <w:szCs w:val="32"/>
          <w:rtl/>
        </w:rPr>
        <w:t xml:space="preserve">المحاضرة السابعة </w:t>
      </w:r>
      <w:proofErr w:type="gramStart"/>
      <w:r w:rsidRPr="009B30F8">
        <w:rPr>
          <w:rFonts w:ascii="Traditional Arabic" w:hAnsi="Traditional Arabic" w:cs="Traditional Arabic" w:hint="cs"/>
          <w:b/>
          <w:bCs/>
          <w:sz w:val="32"/>
          <w:szCs w:val="32"/>
          <w:rtl/>
        </w:rPr>
        <w:t>والثامنة</w:t>
      </w:r>
      <w:proofErr w:type="gramEnd"/>
    </w:p>
    <w:p w:rsidR="0088392F" w:rsidRPr="009B30F8" w:rsidRDefault="009B30F8" w:rsidP="0088392F">
      <w:pPr>
        <w:bidi/>
        <w:jc w:val="both"/>
        <w:rPr>
          <w:rFonts w:ascii="Traditional Arabic" w:hAnsi="Traditional Arabic" w:cs="Traditional Arabic"/>
          <w:b/>
          <w:bCs/>
          <w:sz w:val="32"/>
          <w:szCs w:val="32"/>
          <w:rtl/>
        </w:rPr>
      </w:pPr>
      <w:r w:rsidRPr="009B30F8">
        <w:rPr>
          <w:rFonts w:ascii="Traditional Arabic" w:hAnsi="Traditional Arabic" w:cs="Traditional Arabic" w:hint="cs"/>
          <w:b/>
          <w:bCs/>
          <w:sz w:val="32"/>
          <w:szCs w:val="32"/>
          <w:rtl/>
        </w:rPr>
        <w:t>_</w:t>
      </w:r>
      <w:proofErr w:type="gramStart"/>
      <w:r w:rsidR="0088392F" w:rsidRPr="009B30F8">
        <w:rPr>
          <w:rFonts w:ascii="Traditional Arabic" w:hAnsi="Traditional Arabic" w:cs="Traditional Arabic"/>
          <w:b/>
          <w:bCs/>
          <w:sz w:val="32"/>
          <w:szCs w:val="32"/>
          <w:rtl/>
        </w:rPr>
        <w:t>الأسلوب</w:t>
      </w:r>
      <w:proofErr w:type="gramEnd"/>
      <w:r w:rsidR="0088392F" w:rsidRPr="009B30F8">
        <w:rPr>
          <w:rFonts w:ascii="Traditional Arabic" w:hAnsi="Traditional Arabic" w:cs="Traditional Arabic"/>
          <w:b/>
          <w:bCs/>
          <w:sz w:val="32"/>
          <w:szCs w:val="32"/>
          <w:rtl/>
        </w:rPr>
        <w:t xml:space="preserve"> المولّد</w:t>
      </w:r>
    </w:p>
    <w:p w:rsidR="0088392F" w:rsidRPr="009B30F8" w:rsidRDefault="009B30F8" w:rsidP="00D01ABD">
      <w:pPr>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w:t>
      </w:r>
      <w:r w:rsidR="0088392F" w:rsidRPr="009B30F8">
        <w:rPr>
          <w:rFonts w:ascii="Traditional Arabic" w:hAnsi="Traditional Arabic" w:cs="Traditional Arabic"/>
          <w:b/>
          <w:bCs/>
          <w:sz w:val="32"/>
          <w:szCs w:val="32"/>
          <w:rtl/>
        </w:rPr>
        <w:t>بدايته</w:t>
      </w: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من</w:t>
      </w:r>
      <w:proofErr w:type="gramEnd"/>
      <w:r w:rsidRPr="0088392F">
        <w:rPr>
          <w:rFonts w:ascii="Traditional Arabic" w:hAnsi="Traditional Arabic" w:cs="Traditional Arabic"/>
          <w:sz w:val="32"/>
          <w:szCs w:val="32"/>
          <w:rtl/>
        </w:rPr>
        <w:t xml:space="preserve"> اليسير إدراك العلاقة بين الجذر (ولد) والمصطلح (مولّد)، فالفعل (ولد) من كلمات المشترك السامي، ومعناه واضح في المعجم إلى الحد الذي لم يذكره الجوهري (ت 393 ه) في صحاحه. وفي البدء </w:t>
      </w:r>
      <w:proofErr w:type="gramStart"/>
      <w:r w:rsidRPr="0088392F">
        <w:rPr>
          <w:rFonts w:ascii="Traditional Arabic" w:hAnsi="Traditional Arabic" w:cs="Traditional Arabic"/>
          <w:sz w:val="32"/>
          <w:szCs w:val="32"/>
          <w:rtl/>
        </w:rPr>
        <w:t>كان</w:t>
      </w:r>
      <w:proofErr w:type="gramEnd"/>
      <w:r w:rsidRPr="0088392F">
        <w:rPr>
          <w:rFonts w:ascii="Traditional Arabic" w:hAnsi="Traditional Arabic" w:cs="Traditional Arabic"/>
          <w:sz w:val="32"/>
          <w:szCs w:val="32"/>
          <w:rtl/>
        </w:rPr>
        <w:t xml:space="preserve"> "المولّد: المُحدَث من كل شيء...". </w:t>
      </w:r>
      <w:proofErr w:type="gramStart"/>
      <w:r w:rsidRPr="0088392F">
        <w:rPr>
          <w:rFonts w:ascii="Traditional Arabic" w:hAnsi="Traditional Arabic" w:cs="Traditional Arabic"/>
          <w:sz w:val="32"/>
          <w:szCs w:val="32"/>
          <w:rtl/>
        </w:rPr>
        <w:t>ثمّ</w:t>
      </w:r>
      <w:proofErr w:type="gramEnd"/>
      <w:r w:rsidRPr="0088392F">
        <w:rPr>
          <w:rFonts w:ascii="Traditional Arabic" w:hAnsi="Traditional Arabic" w:cs="Traditional Arabic"/>
          <w:sz w:val="32"/>
          <w:szCs w:val="32"/>
          <w:rtl/>
        </w:rPr>
        <w:t xml:space="preserve"> تخصص في دلالته، فصار "المولّد من الكلام مولّداً إذا استحدثوه، ولو لم يكن من كلامهم فيما مضى". إن ما يربط المعنيين: اللغوي والاصطلاحي هو الحدوث الجديد، ثمّ انتقل (المولّد) من دلالته على جنس من الكلام، إلى طبقة من الشعراء اختلطت دماؤهم بأصول غير عربية، ولا يُحتج بشعرهم، مثل: بشّار بن بُرد وأبي نواس وسواهما، حتى قال الأصمعي (ت 217 ه) قولته الشهيرة: " خُتم .( </w:t>
      </w:r>
      <w:proofErr w:type="gramStart"/>
      <w:r w:rsidRPr="0088392F">
        <w:rPr>
          <w:rFonts w:ascii="Traditional Arabic" w:hAnsi="Traditional Arabic" w:cs="Traditional Arabic"/>
          <w:sz w:val="32"/>
          <w:szCs w:val="32"/>
          <w:rtl/>
        </w:rPr>
        <w:t>الشعر</w:t>
      </w:r>
      <w:proofErr w:type="gramEnd"/>
      <w:r w:rsidRPr="0088392F">
        <w:rPr>
          <w:rFonts w:ascii="Traditional Arabic" w:hAnsi="Traditional Arabic" w:cs="Traditional Arabic"/>
          <w:sz w:val="32"/>
          <w:szCs w:val="32"/>
          <w:rtl/>
        </w:rPr>
        <w:t xml:space="preserve"> بإبراهيم بن هرمة، وهو آخر الحُجج</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يستعمل يوهان فك مصطلح (العربية المولّدة) ، والباحث يرتضي مصطلح (الأسلوب المولّد) في العربية. يُبكّر يوهان في تحديد بداية (الأسلوب المولّد) ، فتارةً يُحدّده بانتقال " العربية بعد وفاة الرسول عليه الصلاة والسلام مباشرةً عن طريق الغزوات الكبرى في العهد الإسلامي إلى خارج حدودها القديمة في مواطن لغوية أجنبية ". وتارةً أخرى يؤخّرها إلى النصف الثاني من القرن الأول للهجرة، ثمّ يرّد انتشاره إلى القرن الثاني. </w:t>
      </w:r>
      <w:proofErr w:type="gramStart"/>
      <w:r w:rsidRPr="0088392F">
        <w:rPr>
          <w:rFonts w:ascii="Traditional Arabic" w:hAnsi="Traditional Arabic" w:cs="Traditional Arabic"/>
          <w:sz w:val="32"/>
          <w:szCs w:val="32"/>
          <w:rtl/>
        </w:rPr>
        <w:t>أمّا</w:t>
      </w:r>
      <w:proofErr w:type="gramEnd"/>
      <w:r w:rsidRPr="0088392F">
        <w:rPr>
          <w:rFonts w:ascii="Traditional Arabic" w:hAnsi="Traditional Arabic" w:cs="Traditional Arabic"/>
          <w:sz w:val="32"/>
          <w:szCs w:val="32"/>
          <w:rtl/>
        </w:rPr>
        <w:t xml:space="preserve"> علماء العربية القدماء، ونحوٌ من المحدثين، فيذهبون مذاهب شتّى</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1.</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جعل علماء العربية منتصف القرن الثاني للحواضر، ومنتصف القرن الرابع للبوادي، تحديداً زمنياً ومكانياً لمن لا يحتج بشعرهم من المولّدين</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2.</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حدّده </w:t>
      </w:r>
      <w:proofErr w:type="spellStart"/>
      <w:r w:rsidRPr="0088392F">
        <w:rPr>
          <w:rFonts w:ascii="Traditional Arabic" w:hAnsi="Traditional Arabic" w:cs="Traditional Arabic"/>
          <w:sz w:val="32"/>
          <w:szCs w:val="32"/>
          <w:rtl/>
        </w:rPr>
        <w:t>دوزي</w:t>
      </w:r>
      <w:proofErr w:type="spellEnd"/>
      <w:r w:rsidRPr="0088392F">
        <w:rPr>
          <w:rFonts w:ascii="Traditional Arabic" w:hAnsi="Traditional Arabic" w:cs="Traditional Arabic"/>
          <w:sz w:val="32"/>
          <w:szCs w:val="32"/>
          <w:rtl/>
        </w:rPr>
        <w:t xml:space="preserve"> بنهاية القرن الأول للهجرة</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3.</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أرجع </w:t>
      </w:r>
      <w:proofErr w:type="spellStart"/>
      <w:r w:rsidRPr="0088392F">
        <w:rPr>
          <w:rFonts w:ascii="Traditional Arabic" w:hAnsi="Traditional Arabic" w:cs="Traditional Arabic"/>
          <w:sz w:val="32"/>
          <w:szCs w:val="32"/>
          <w:rtl/>
        </w:rPr>
        <w:t>شبيتالر</w:t>
      </w:r>
      <w:proofErr w:type="spellEnd"/>
      <w:r w:rsidRPr="0088392F">
        <w:rPr>
          <w:rFonts w:ascii="Traditional Arabic" w:hAnsi="Traditional Arabic" w:cs="Traditional Arabic"/>
          <w:sz w:val="32"/>
          <w:szCs w:val="32"/>
          <w:rtl/>
        </w:rPr>
        <w:t xml:space="preserve"> (الأدب المولّد) إلى العصر الجاهلي وما قبله</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4.</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ورآه سامي سعيد الأحمد بدأ منذ العصر العباسي</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lastRenderedPageBreak/>
        <w:t>5.</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ذهب حلمي خليل إلى ظهوره بعد تحوّل العربية من لغة بدوية إلى لغة للعلوم والفنون بعد ازدياد الترجمة إليها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6.</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وحدّده أحمد محمد قدّور البداية الواضحة له إلى رأس المائة الثانية</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ويرى الباحث أن تحديد بدايات (الأسلوب المولّد) وانتشاره بمجيء الدولة العباسية مقبول، لأسباب منها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أ‌.</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أنه </w:t>
      </w:r>
      <w:proofErr w:type="gramStart"/>
      <w:r w:rsidRPr="0088392F">
        <w:rPr>
          <w:rFonts w:ascii="Traditional Arabic" w:hAnsi="Traditional Arabic" w:cs="Traditional Arabic"/>
          <w:sz w:val="32"/>
          <w:szCs w:val="32"/>
          <w:rtl/>
        </w:rPr>
        <w:t>يتّفق</w:t>
      </w:r>
      <w:proofErr w:type="gramEnd"/>
      <w:r w:rsidRPr="0088392F">
        <w:rPr>
          <w:rFonts w:ascii="Traditional Arabic" w:hAnsi="Traditional Arabic" w:cs="Traditional Arabic"/>
          <w:sz w:val="32"/>
          <w:szCs w:val="32"/>
          <w:rtl/>
        </w:rPr>
        <w:t xml:space="preserve"> في مجمله مع ما أجمع عليه علماء العربية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ب‌.</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زوال الدولة الأموية، الراعية لعروبة الدولة، والعصبية القومية </w:t>
      </w:r>
      <w:proofErr w:type="gramStart"/>
      <w:r w:rsidRPr="0088392F">
        <w:rPr>
          <w:rFonts w:ascii="Traditional Arabic" w:hAnsi="Traditional Arabic" w:cs="Traditional Arabic"/>
          <w:sz w:val="32"/>
          <w:szCs w:val="32"/>
          <w:rtl/>
        </w:rPr>
        <w:t>واللغوية</w:t>
      </w:r>
      <w:proofErr w:type="gramEnd"/>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ت‌.</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انفتاح العباسيين على القوميات الأخرى، ممّا أدّى إلى تغلغلها في مفاصل الدولة، فضلاً عن ازدياد الترجمة، وازدهار العلوم العقلية والطبيعية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ث‌.</w:t>
      </w:r>
      <w:r w:rsidRPr="0088392F">
        <w:rPr>
          <w:rFonts w:ascii="Traditional Arabic" w:hAnsi="Traditional Arabic" w:cs="Traditional Arabic"/>
          <w:sz w:val="32"/>
          <w:szCs w:val="32"/>
        </w:rPr>
        <w:tab/>
      </w:r>
      <w:proofErr w:type="gramStart"/>
      <w:r w:rsidRPr="0088392F">
        <w:rPr>
          <w:rFonts w:ascii="Traditional Arabic" w:hAnsi="Traditional Arabic" w:cs="Traditional Arabic"/>
          <w:sz w:val="32"/>
          <w:szCs w:val="32"/>
          <w:rtl/>
        </w:rPr>
        <w:t>ظهور</w:t>
      </w:r>
      <w:proofErr w:type="gramEnd"/>
      <w:r w:rsidRPr="0088392F">
        <w:rPr>
          <w:rFonts w:ascii="Traditional Arabic" w:hAnsi="Traditional Arabic" w:cs="Traditional Arabic"/>
          <w:sz w:val="32"/>
          <w:szCs w:val="32"/>
          <w:rtl/>
        </w:rPr>
        <w:t xml:space="preserve"> أدباء من غير العرب، برعوا في فنون الشعر وأساليب النثر، مثل عبد الحميد الكاتب (ت 132 ه)، وابن المقفّع (ت 142 ه)، وبشّار (ت 167 ه)، وأبي نواس (ت 199 ه) وسواهم</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أمّا تحديد يوهان فك لبدايات (الأسلوب المولّد) في ما بعد وفاة الرسول (ص)، فلا يرتضيه الباحث وغيره، لأن</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التطور اللغوي بطيء ومتدرّج، فلا تكفي سنوات قليلة لظهوره، ولاسيما إذا علمنا أن علماء العربية قد أجمعوا على ربط (المولّد) بظهور استعمالات لغوية لدى الأجيال الناشئة المختلطة أعراقُها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 xml:space="preserve">بدأ ظهور الأسلوب المولّد حين " لم تبق العربية لغة العرب وحدهم، </w:t>
      </w:r>
      <w:proofErr w:type="spellStart"/>
      <w:r w:rsidRPr="0088392F">
        <w:rPr>
          <w:rFonts w:ascii="Traditional Arabic" w:hAnsi="Traditional Arabic" w:cs="Traditional Arabic"/>
          <w:sz w:val="32"/>
          <w:szCs w:val="32"/>
          <w:rtl/>
        </w:rPr>
        <w:t>وٕانما</w:t>
      </w:r>
      <w:proofErr w:type="spellEnd"/>
      <w:r w:rsidRPr="0088392F">
        <w:rPr>
          <w:rFonts w:ascii="Traditional Arabic" w:hAnsi="Traditional Arabic" w:cs="Traditional Arabic"/>
          <w:sz w:val="32"/>
          <w:szCs w:val="32"/>
          <w:rtl/>
        </w:rPr>
        <w:t xml:space="preserve"> أصبحت لغة البلدان المفتوحة، وقد كان لمخالطة الشعوب المغلوبة التي بدأت تتكلّم اللغة العربية وتلحن في كلامها، أثر في العرب أنفسهم</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ممّا يُعزز تأخر ظهور (الأسلوب المولّد</w:t>
      </w:r>
      <w:proofErr w:type="gramStart"/>
      <w:r w:rsidRPr="0088392F">
        <w:rPr>
          <w:rFonts w:ascii="Traditional Arabic" w:hAnsi="Traditional Arabic" w:cs="Traditional Arabic"/>
          <w:sz w:val="32"/>
          <w:szCs w:val="32"/>
          <w:rtl/>
        </w:rPr>
        <w:t>)،</w:t>
      </w:r>
      <w:proofErr w:type="gramEnd"/>
      <w:r w:rsidRPr="0088392F">
        <w:rPr>
          <w:rFonts w:ascii="Traditional Arabic" w:hAnsi="Traditional Arabic" w:cs="Traditional Arabic"/>
          <w:sz w:val="32"/>
          <w:szCs w:val="32"/>
          <w:rtl/>
        </w:rPr>
        <w:t xml:space="preserve"> انتشاره - كما يرى يوهان فك نفسه- وتوطّده في نهاية القرن الثالث للهجرة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أسباب</w:t>
      </w:r>
      <w:proofErr w:type="gramEnd"/>
      <w:r w:rsidRPr="0088392F">
        <w:rPr>
          <w:rFonts w:ascii="Traditional Arabic" w:hAnsi="Traditional Arabic" w:cs="Traditional Arabic"/>
          <w:sz w:val="32"/>
          <w:szCs w:val="32"/>
          <w:rtl/>
        </w:rPr>
        <w:t xml:space="preserve"> نشأته</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أولا: استعمال العربية من غير العرب، ونقصد منهم الأدباء والمولّدين، لا عامّة الناس، فانتشرت أساليبهم، كنثر عبد الحميد الكاتب، وابن المقفّع، وشعر بشّار، فشاع استعمال الأساليب التي تحبذها حياة المدن المستقرة، فاختلف الأسلوب المولد عن الأسلوب العربي القديم في طبيعته لا في تركيبه. فنثر ابن المقفع- مثالا - كان يلتزم </w:t>
      </w:r>
      <w:r w:rsidRPr="0088392F">
        <w:rPr>
          <w:rFonts w:ascii="Traditional Arabic" w:hAnsi="Traditional Arabic" w:cs="Traditional Arabic"/>
          <w:sz w:val="32"/>
          <w:szCs w:val="32"/>
          <w:rtl/>
        </w:rPr>
        <w:lastRenderedPageBreak/>
        <w:t xml:space="preserve">الإعراب، لكن أسلوبه تخلّى عن </w:t>
      </w:r>
      <w:proofErr w:type="spellStart"/>
      <w:r w:rsidRPr="0088392F">
        <w:rPr>
          <w:rFonts w:ascii="Traditional Arabic" w:hAnsi="Traditional Arabic" w:cs="Traditional Arabic"/>
          <w:sz w:val="32"/>
          <w:szCs w:val="32"/>
          <w:rtl/>
        </w:rPr>
        <w:t>الصنعة</w:t>
      </w:r>
      <w:proofErr w:type="spellEnd"/>
      <w:r w:rsidRPr="0088392F">
        <w:rPr>
          <w:rFonts w:ascii="Traditional Arabic" w:hAnsi="Traditional Arabic" w:cs="Traditional Arabic"/>
          <w:sz w:val="32"/>
          <w:szCs w:val="32"/>
          <w:rtl/>
        </w:rPr>
        <w:t xml:space="preserve"> اللفظية ووشي الكلام، وتجنّب التعبيرات الموروثة، مثل صيغ التعجّب والاستغاثة، وتفادى الجمل الفرعية، مثل: المعترضة، والدعائية، واتّسمت جمله بالوضوح ، والقصر ، والت ا زم الوصف الموضوعي ، والبُعد عن الخيال، ولعّل لتمكّنه من اللغتين: الفارسية والعربية، بحسب ما ورد في ترجمته، أثرا في خصائص أسلوبه. </w:t>
      </w:r>
      <w:proofErr w:type="gramStart"/>
      <w:r w:rsidRPr="0088392F">
        <w:rPr>
          <w:rFonts w:ascii="Traditional Arabic" w:hAnsi="Traditional Arabic" w:cs="Traditional Arabic"/>
          <w:sz w:val="32"/>
          <w:szCs w:val="32"/>
          <w:rtl/>
        </w:rPr>
        <w:t>وبهذا</w:t>
      </w:r>
      <w:proofErr w:type="gramEnd"/>
      <w:r w:rsidRPr="0088392F">
        <w:rPr>
          <w:rFonts w:ascii="Traditional Arabic" w:hAnsi="Traditional Arabic" w:cs="Traditional Arabic"/>
          <w:sz w:val="32"/>
          <w:szCs w:val="32"/>
          <w:rtl/>
        </w:rPr>
        <w:t xml:space="preserve"> أكثرَ الأسلوب المولد من استعمال تراكيب وأساليب جديدة من دون مخالفة لقواعد الفصحى</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ثانياً: </w:t>
      </w:r>
      <w:proofErr w:type="gramStart"/>
      <w:r w:rsidRPr="0088392F">
        <w:rPr>
          <w:rFonts w:ascii="Traditional Arabic" w:hAnsi="Traditional Arabic" w:cs="Traditional Arabic"/>
          <w:sz w:val="32"/>
          <w:szCs w:val="32"/>
          <w:rtl/>
        </w:rPr>
        <w:t>التقا</w:t>
      </w:r>
      <w:proofErr w:type="gramEnd"/>
      <w:r w:rsidRPr="0088392F">
        <w:rPr>
          <w:rFonts w:ascii="Traditional Arabic" w:hAnsi="Traditional Arabic" w:cs="Traditional Arabic"/>
          <w:sz w:val="32"/>
          <w:szCs w:val="32"/>
          <w:rtl/>
        </w:rPr>
        <w:t xml:space="preserve">ء العربية باللغات الأخرى ولا سيما اللغة الفارسية. وقد خرجت العربية من صراعها اللغوي مع الفارسية، أن تجنّبت كثيرا ممّا يعوق نموّها وانتشارها، وصارت أكثر حيوية واستيعاباً لما تجدّد من مظاهر حضارية، ولاسيما أن الانتقال من البداوة إلى المدنية ، أحوجَ المجتمع آنذاك إلى البحث "عن مواد جديدة، وصور للتعبير جديدة، تكون أكثر ملائمة لأحواله الجديدة وما فيها من مجالات عقلية أبعد شأواً. وقد زاد هذه .( الميول قوةً، زيادة امتزاج العناصر الفارسية والآرامية وغيرها بالحياة العربية الاجتماعية </w:t>
      </w:r>
      <w:proofErr w:type="gramStart"/>
      <w:r w:rsidRPr="0088392F">
        <w:rPr>
          <w:rFonts w:ascii="Traditional Arabic" w:hAnsi="Traditional Arabic" w:cs="Traditional Arabic"/>
          <w:sz w:val="32"/>
          <w:szCs w:val="32"/>
          <w:rtl/>
        </w:rPr>
        <w:t>والأدبية</w:t>
      </w:r>
      <w:proofErr w:type="gramEnd"/>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ثالثاً: تحوّل العربية من لغة حديث، وفطرة وطبع إلى لغة كتابة تُتعلّم وتُكتسب بالقراءة، ولاسيما بعد اتّخاذها من لدن (الموالي) لغة لهم، وصار تعلّم النحو في بداية القرن الثالث للهجرة لدواعٍ إدارية وسياسية مظهرا بارزا، و" كانوا يبذلون اجتهاداً عظيماً في دراستها</w:t>
      </w:r>
      <w:r w:rsidRPr="0088392F">
        <w:rPr>
          <w:rFonts w:ascii="Traditional Arabic" w:hAnsi="Traditional Arabic" w:cs="Traditional Arabic"/>
          <w:sz w:val="32"/>
          <w:szCs w:val="32"/>
        </w:rPr>
        <w:t xml:space="preserve"> ".</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ربعاً: ومن أسباب نشأة (الأسلوب المولّد) ضعف الدولة العباسية، وغلبة غير العرب كالترك، والفرس على مقاليد السلطة. وقد أشار يوهان فك أكثر من مرة إلى ارتباط العربية بقوة الدولة العباسية أو ضعفها، فحين تقوى الدولة تتعزّز الفصحى، وحين تنحلّ تبدأ الازدواجية اللغوية بالظهور، والشيوع</w:t>
      </w:r>
      <w:r w:rsidRPr="0088392F">
        <w:rPr>
          <w:rFonts w:ascii="Traditional Arabic" w:hAnsi="Traditional Arabic" w:cs="Traditional Arabic"/>
          <w:sz w:val="32"/>
          <w:szCs w:val="32"/>
        </w:rPr>
        <w:t>.</w:t>
      </w:r>
    </w:p>
    <w:p w:rsidR="0088392F" w:rsidRDefault="0088392F" w:rsidP="0088392F">
      <w:pPr>
        <w:bidi/>
        <w:jc w:val="both"/>
        <w:rPr>
          <w:rFonts w:ascii="Traditional Arabic" w:hAnsi="Traditional Arabic" w:cs="Traditional Arabic" w:hint="cs"/>
          <w:sz w:val="32"/>
          <w:szCs w:val="32"/>
          <w:rtl/>
        </w:rPr>
      </w:pPr>
      <w:r w:rsidRPr="0088392F">
        <w:rPr>
          <w:rFonts w:ascii="Traditional Arabic" w:hAnsi="Traditional Arabic" w:cs="Traditional Arabic"/>
          <w:sz w:val="32"/>
          <w:szCs w:val="32"/>
          <w:rtl/>
        </w:rPr>
        <w:t xml:space="preserve">إن مغادرة اللغة لموطنها الأصلي وانتشارها وتوسّعها يعرّضها للانقسام، ولكن هذا الأمر مع العربية مختلف؛ لأن "تشّعب اللغة الأصلية إلى لهجات ليس نتيجة حتمية من نتائج الانتشار في المكان، بل إن ضعف الاحتكاك هو الذي يولّد التمايز اللغوي، وليس التباعد المكاني في حد ذاته"، والعربية لم تغب عن </w:t>
      </w:r>
      <w:proofErr w:type="spellStart"/>
      <w:r w:rsidRPr="0088392F">
        <w:rPr>
          <w:rFonts w:ascii="Traditional Arabic" w:hAnsi="Traditional Arabic" w:cs="Traditional Arabic"/>
          <w:sz w:val="32"/>
          <w:szCs w:val="32"/>
          <w:rtl/>
        </w:rPr>
        <w:t>متكلميها</w:t>
      </w:r>
      <w:proofErr w:type="spellEnd"/>
      <w:r w:rsidRPr="0088392F">
        <w:rPr>
          <w:rFonts w:ascii="Traditional Arabic" w:hAnsi="Traditional Arabic" w:cs="Traditional Arabic"/>
          <w:sz w:val="32"/>
          <w:szCs w:val="32"/>
          <w:rtl/>
        </w:rPr>
        <w:t xml:space="preserve"> أو يقل احتكاكهم بها وهم خارج أرضهم، فالقرآن الكريم، والحديث النبوي الشريف، والشعر العربي، وبقية العلوم الإسلامية مصادر بقيت تشدّ العربي إلى دينه ولغته</w:t>
      </w:r>
      <w:r w:rsidRPr="0088392F">
        <w:rPr>
          <w:rFonts w:ascii="Traditional Arabic" w:hAnsi="Traditional Arabic" w:cs="Traditional Arabic"/>
          <w:sz w:val="32"/>
          <w:szCs w:val="32"/>
        </w:rPr>
        <w:t>.</w:t>
      </w:r>
    </w:p>
    <w:p w:rsidR="00875A74" w:rsidRDefault="00875A74" w:rsidP="00875A74">
      <w:pPr>
        <w:bidi/>
        <w:jc w:val="both"/>
        <w:rPr>
          <w:rFonts w:ascii="Traditional Arabic" w:hAnsi="Traditional Arabic" w:cs="Traditional Arabic" w:hint="cs"/>
          <w:sz w:val="32"/>
          <w:szCs w:val="32"/>
          <w:rtl/>
        </w:rPr>
      </w:pPr>
      <w:r>
        <w:rPr>
          <w:rFonts w:ascii="Traditional Arabic" w:hAnsi="Traditional Arabic" w:cs="Traditional Arabic" w:hint="cs"/>
          <w:sz w:val="32"/>
          <w:szCs w:val="32"/>
          <w:rtl/>
        </w:rPr>
        <w:t>...............................................................................</w:t>
      </w:r>
    </w:p>
    <w:p w:rsidR="00875A74" w:rsidRPr="009B30F8" w:rsidRDefault="00875A74" w:rsidP="009B30F8">
      <w:pPr>
        <w:bidi/>
        <w:jc w:val="both"/>
        <w:rPr>
          <w:rFonts w:ascii="Traditional Arabic" w:hAnsi="Traditional Arabic" w:cs="Traditional Arabic"/>
          <w:b/>
          <w:bCs/>
          <w:sz w:val="32"/>
          <w:szCs w:val="32"/>
          <w:rtl/>
        </w:rPr>
      </w:pPr>
      <w:r w:rsidRPr="009B30F8">
        <w:rPr>
          <w:rFonts w:ascii="Traditional Arabic" w:hAnsi="Traditional Arabic" w:cs="Traditional Arabic" w:hint="cs"/>
          <w:b/>
          <w:bCs/>
          <w:sz w:val="32"/>
          <w:szCs w:val="32"/>
          <w:rtl/>
        </w:rPr>
        <w:t>المحاضرة ال</w:t>
      </w:r>
      <w:r w:rsidR="009B30F8" w:rsidRPr="009B30F8">
        <w:rPr>
          <w:rFonts w:ascii="Traditional Arabic" w:hAnsi="Traditional Arabic" w:cs="Traditional Arabic" w:hint="cs"/>
          <w:b/>
          <w:bCs/>
          <w:sz w:val="32"/>
          <w:szCs w:val="32"/>
          <w:rtl/>
        </w:rPr>
        <w:t xml:space="preserve">تاسعة </w:t>
      </w:r>
      <w:proofErr w:type="gramStart"/>
      <w:r w:rsidR="009B30F8" w:rsidRPr="009B30F8">
        <w:rPr>
          <w:rFonts w:ascii="Traditional Arabic" w:hAnsi="Traditional Arabic" w:cs="Traditional Arabic" w:hint="cs"/>
          <w:b/>
          <w:bCs/>
          <w:sz w:val="32"/>
          <w:szCs w:val="32"/>
          <w:rtl/>
        </w:rPr>
        <w:t>والعاشرة</w:t>
      </w:r>
      <w:proofErr w:type="gramEnd"/>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lastRenderedPageBreak/>
        <w:t>مصادره</w:t>
      </w: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ومن</w:t>
      </w:r>
      <w:proofErr w:type="gramEnd"/>
      <w:r w:rsidRPr="0088392F">
        <w:rPr>
          <w:rFonts w:ascii="Traditional Arabic" w:hAnsi="Traditional Arabic" w:cs="Traditional Arabic"/>
          <w:sz w:val="32"/>
          <w:szCs w:val="32"/>
          <w:rtl/>
        </w:rPr>
        <w:t xml:space="preserve"> أهم مصادر (الأسلوب المولّد</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1.</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لغة الأقاليم الإسلامية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2.</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النصوص النثرية للتراث العربي: الأدبي والجغرافي والتاريخي، مثل مؤلفات الجاحظ، وابن المقفّع، وتاريخ الطبري (ت 310 ه</w:t>
      </w:r>
      <w:proofErr w:type="gramStart"/>
      <w:r w:rsidRPr="0088392F">
        <w:rPr>
          <w:rFonts w:ascii="Traditional Arabic" w:hAnsi="Traditional Arabic" w:cs="Traditional Arabic"/>
          <w:sz w:val="32"/>
          <w:szCs w:val="32"/>
          <w:rtl/>
        </w:rPr>
        <w:t>)،</w:t>
      </w:r>
      <w:proofErr w:type="gramEnd"/>
      <w:r w:rsidRPr="0088392F">
        <w:rPr>
          <w:rFonts w:ascii="Traditional Arabic" w:hAnsi="Traditional Arabic" w:cs="Traditional Arabic"/>
          <w:sz w:val="32"/>
          <w:szCs w:val="32"/>
          <w:rtl/>
        </w:rPr>
        <w:t xml:space="preserve"> والأغاني لأبي الفرج الأصفهاني (ت 356 ه)، وكتب الجغرافيين العرب، و(ألف ليلة وليلة) وغيرها</w:t>
      </w:r>
      <w:r w:rsidRPr="0088392F">
        <w:rPr>
          <w:rFonts w:ascii="Traditional Arabic" w:hAnsi="Traditional Arabic" w:cs="Traditional Arabic"/>
          <w:sz w:val="32"/>
          <w:szCs w:val="32"/>
        </w:rPr>
        <w:t xml:space="preserve"> .</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3.</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دواوين الشعراء المحدثين، مثل: بشار، وأبي نواس، وأبي العتاهية (ت 211 ه</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4.</w:t>
      </w:r>
      <w:r w:rsidRPr="0088392F">
        <w:rPr>
          <w:rFonts w:ascii="Traditional Arabic" w:hAnsi="Traditional Arabic" w:cs="Traditional Arabic"/>
          <w:sz w:val="32"/>
          <w:szCs w:val="32"/>
        </w:rPr>
        <w:tab/>
      </w:r>
      <w:r w:rsidRPr="0088392F">
        <w:rPr>
          <w:rFonts w:ascii="Traditional Arabic" w:hAnsi="Traditional Arabic" w:cs="Traditional Arabic"/>
          <w:sz w:val="32"/>
          <w:szCs w:val="32"/>
          <w:rtl/>
        </w:rPr>
        <w:t>كتابات غير المسلمين وترجماتهم، مثل حنين بن إسحاق (ت 260 ه</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مفهومه</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إن مفهوم (العربية المولّدة) عند يوهان فك أو كما يُسمّيه الباحث (الأسلوب المولّد) يخلط بين مستويات واستعمالات لغوية عدّة، منها اللحن، والعاميات، </w:t>
      </w:r>
      <w:proofErr w:type="spellStart"/>
      <w:r w:rsidRPr="0088392F">
        <w:rPr>
          <w:rFonts w:ascii="Traditional Arabic" w:hAnsi="Traditional Arabic" w:cs="Traditional Arabic"/>
          <w:sz w:val="32"/>
          <w:szCs w:val="32"/>
          <w:rtl/>
        </w:rPr>
        <w:t>والرطانات</w:t>
      </w:r>
      <w:proofErr w:type="spellEnd"/>
      <w:r w:rsidRPr="0088392F">
        <w:rPr>
          <w:rFonts w:ascii="Traditional Arabic" w:hAnsi="Traditional Arabic" w:cs="Traditional Arabic"/>
          <w:sz w:val="32"/>
          <w:szCs w:val="32"/>
          <w:rtl/>
        </w:rPr>
        <w:t xml:space="preserve"> الأعجمية، فضلاً عن التجديد الأسلوبي المقبول أدبياً، ويقول يوهان عن (العربية المولّدة) للمسلمين الجدد، بأنها استعانت "بأبسط وسائل التعبير اللغوي، فبسّطت المحصول الصوتي، وصوغ القواعد اللغوية، ونظام تركيب الجملة، ومحيط المفردات، وتنازلت عن التصرّف الإعرابي، واستغنت بذلك عن مراعاة أحوال الكلمة وتصريفها، كما ضحّت بالفرق بين الأجناس. (النحوية، واكتفت ببعض القواعد القليلة الثابتة عن مواقع الكلمات في الجملة للتعبير عن علاقات التركيب" والباحث، مسبوق بدارسين اثنين، لا يوافق على هذا المفهوم الذي تتداخل فيه مستويات الاستعمال، وعلى سبيل المثال، فقد جعل يوهان من سمات (العربية المولّدة) " التحرّر من الإعراب قرينة أكيدة على العربية المولّدة...". في حين أنه لا عربية توجد من غير مراعاة الإعراب، ولولا أنّه من الخصائص البنيوية للعربية الفصحى، لما ظلّ من غير أن </w:t>
      </w:r>
      <w:proofErr w:type="spellStart"/>
      <w:r w:rsidRPr="0088392F">
        <w:rPr>
          <w:rFonts w:ascii="Traditional Arabic" w:hAnsi="Traditional Arabic" w:cs="Traditional Arabic"/>
          <w:sz w:val="32"/>
          <w:szCs w:val="32"/>
          <w:rtl/>
        </w:rPr>
        <w:t>يعتوره</w:t>
      </w:r>
      <w:proofErr w:type="spellEnd"/>
      <w:r w:rsidRPr="0088392F">
        <w:rPr>
          <w:rFonts w:ascii="Traditional Arabic" w:hAnsi="Traditional Arabic" w:cs="Traditional Arabic"/>
          <w:sz w:val="32"/>
          <w:szCs w:val="32"/>
          <w:rtl/>
        </w:rPr>
        <w:t xml:space="preserve"> تطوّر في قواعده منذ العصر الجاهلي إلى الآن. ومثال آخر على اختلاط مفهوم (العربية المولّدة) عند يوهان ما ذكره في الإبدال الصوتي، فلقد خلط بين إبدال صوتي مرجعه اختلاف اللهجات العربية القديمة، مثل: تسهيل الهمزة وتحقيقها ، وتفخيم السين صاداً والاختلاف في نطق الضاد. لقد خلط بين هذا الإبدال اللهجي، والانحرافات الصوتية التي كانت تجري على ألسنة (الموالي) في أوائل إسلامهم، مثل: إبدال العين همزة ، والحاء هاءً، والقاف كافاً والزاي سيناً ،والذال دالاً، والأصوات المطبقة صارت تُبدّل إلى نظائرها المُرقّقة. إن الباحث يتّفق مع حلمي </w:t>
      </w:r>
      <w:r w:rsidRPr="0088392F">
        <w:rPr>
          <w:rFonts w:ascii="Traditional Arabic" w:hAnsi="Traditional Arabic" w:cs="Traditional Arabic"/>
          <w:sz w:val="32"/>
          <w:szCs w:val="32"/>
          <w:rtl/>
        </w:rPr>
        <w:lastRenderedPageBreak/>
        <w:t xml:space="preserve">خليل على أن " العربية المولّدة بالخصائص التي ذكرها يوهان فك... هي العامية بعينها...". ولهذا سيعرض الباحث عن الأمثلة التي ذكرها يوهان والتي تمثّل اللحن والعامية </w:t>
      </w:r>
      <w:proofErr w:type="spellStart"/>
      <w:r w:rsidRPr="0088392F">
        <w:rPr>
          <w:rFonts w:ascii="Traditional Arabic" w:hAnsi="Traditional Arabic" w:cs="Traditional Arabic"/>
          <w:sz w:val="32"/>
          <w:szCs w:val="32"/>
          <w:rtl/>
        </w:rPr>
        <w:t>والرطانات</w:t>
      </w:r>
      <w:proofErr w:type="spellEnd"/>
      <w:r w:rsidRPr="0088392F">
        <w:rPr>
          <w:rFonts w:ascii="Traditional Arabic" w:hAnsi="Traditional Arabic" w:cs="Traditional Arabic"/>
          <w:sz w:val="32"/>
          <w:szCs w:val="32"/>
          <w:rtl/>
        </w:rPr>
        <w:t xml:space="preserve"> الأعجمية، ولا يناقش من أمثلته إلاّ ما يُفهم منه التغيّر والتجديد الأسلوبي اللذين أحدثهما الأدباء المحدثون (المولدون)، كما سيأتي في موضوع (التغيّر اللغوي</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إن التغيّرات التي طالت الفصحى لم تُبرز لنا (عربية مولّدة)، بل (أسلوباً مولّداً)، وبهذا الشأن يقول أحمد محمد قدّور عن الفصحى بأنها: " تعرّضت بعد القرن الأول لضروب من (المولّد) على صعيد زيادة الثروة اللفظية والتغيّر الدلالي والتجديد الأسلوبي مع بقاء الأنظمة الصوتية والصرفية والنحوية والدلالية والمعجمية مستمرّة لتُشكّل الملامح المميّزة للاستعمال الفصيح أدباً وحديثاً، مُشافهة ومُكاتبة. وعندما نقول: إنها فُصحى تعرّضت للمولّد، نُخرج سائر المستويات الأخرى كاللهجات العامية </w:t>
      </w:r>
      <w:proofErr w:type="spellStart"/>
      <w:r w:rsidRPr="0088392F">
        <w:rPr>
          <w:rFonts w:ascii="Traditional Arabic" w:hAnsi="Traditional Arabic" w:cs="Traditional Arabic"/>
          <w:sz w:val="32"/>
          <w:szCs w:val="32"/>
          <w:rtl/>
        </w:rPr>
        <w:t>والرطانات</w:t>
      </w:r>
      <w:proofErr w:type="spellEnd"/>
      <w:r w:rsidRPr="0088392F">
        <w:rPr>
          <w:rFonts w:ascii="Traditional Arabic" w:hAnsi="Traditional Arabic" w:cs="Traditional Arabic"/>
          <w:sz w:val="32"/>
          <w:szCs w:val="32"/>
          <w:rtl/>
        </w:rPr>
        <w:t xml:space="preserve"> الأعجمية التي بدأت زمن الفتوحات ثمّ توسّعت بعدئذ " ( 2). إن </w:t>
      </w:r>
      <w:proofErr w:type="gramStart"/>
      <w:r w:rsidRPr="0088392F">
        <w:rPr>
          <w:rFonts w:ascii="Traditional Arabic" w:hAnsi="Traditional Arabic" w:cs="Traditional Arabic"/>
          <w:sz w:val="32"/>
          <w:szCs w:val="32"/>
          <w:rtl/>
        </w:rPr>
        <w:t>التغيّرات</w:t>
      </w:r>
      <w:proofErr w:type="gramEnd"/>
      <w:r w:rsidRPr="0088392F">
        <w:rPr>
          <w:rFonts w:ascii="Traditional Arabic" w:hAnsi="Traditional Arabic" w:cs="Traditional Arabic"/>
          <w:sz w:val="32"/>
          <w:szCs w:val="32"/>
          <w:rtl/>
        </w:rPr>
        <w:t xml:space="preserve"> اللغوية غير المقبولة هي التي تقود إلى (العاميّات). إن ممّا يرفضه الباحث هو جعل يوهان (اللحن) ، و(العاميّات) ، و(كلام الأعاجم) عربية مولّدة. </w:t>
      </w:r>
      <w:proofErr w:type="gramStart"/>
      <w:r w:rsidRPr="0088392F">
        <w:rPr>
          <w:rFonts w:ascii="Traditional Arabic" w:hAnsi="Traditional Arabic" w:cs="Traditional Arabic"/>
          <w:sz w:val="32"/>
          <w:szCs w:val="32"/>
          <w:rtl/>
        </w:rPr>
        <w:t>في</w:t>
      </w:r>
      <w:proofErr w:type="gramEnd"/>
      <w:r w:rsidRPr="0088392F">
        <w:rPr>
          <w:rFonts w:ascii="Traditional Arabic" w:hAnsi="Traditional Arabic" w:cs="Traditional Arabic"/>
          <w:sz w:val="32"/>
          <w:szCs w:val="32"/>
          <w:rtl/>
        </w:rPr>
        <w:t xml:space="preserve"> حين أن (الأسلوب المولّد) الذي كتب به بشّار، وأبو نواس، وأبو تمّام، والمتنبّي شعرهم يُجاري الفصحى في أكثر خصائصها</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إن خلط يوهان فك في مفهوم (العربية المولّدة) يُردّ إلى سببين</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proofErr w:type="gramStart"/>
      <w:r w:rsidRPr="0088392F">
        <w:rPr>
          <w:rFonts w:ascii="Traditional Arabic" w:hAnsi="Traditional Arabic" w:cs="Traditional Arabic"/>
          <w:sz w:val="32"/>
          <w:szCs w:val="32"/>
          <w:rtl/>
        </w:rPr>
        <w:t>الأول</w:t>
      </w:r>
      <w:proofErr w:type="gramEnd"/>
      <w:r w:rsidRPr="0088392F">
        <w:rPr>
          <w:rFonts w:ascii="Traditional Arabic" w:hAnsi="Traditional Arabic" w:cs="Traditional Arabic"/>
          <w:sz w:val="32"/>
          <w:szCs w:val="32"/>
          <w:rtl/>
        </w:rPr>
        <w:t>: تأثّره بمفهوم علماء العربية في عدّ كل تغيّر لحناً أو مولداً، فثعلب (ت 291 ه) حين: " سُئل عن التغيير، فقال: هو كل شيء مولد..."، ففهم يوهان فك أن كل تغيّر لغوي مولدٌ، لذا جمع تحت عنوان (العربية المولدة) أكثر مظاهر التغيّر اللغوي من: لحن ، ومولد ، وعامي ، ورطانة أعجمية ، وتحريف وتصحيف وما إلى ذلك</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الثاني: تأثّره بالنظرية اللغوية الغربية التي تُقيم وزناً لكل تغيّر لغوي، وتُدخله الاستعمال معترفة به؛ ومن ثمّ أسقط يوهان مفهومي (القِدم) ، و(المعاصرة)، وهما من إسهامات علم اللغة التاريخي، فنشأت عنده وعند غيره مصطلحات، مثل: العربية الكلاسيكية ، والوسيطة أو المولدة والمعاصرة. إن هذا الإسقاط غير موضوعي، بل لا يصح " تشبيه العربية الفصحى باللغات التاريخية </w:t>
      </w:r>
      <w:proofErr w:type="gramStart"/>
      <w:r w:rsidRPr="0088392F">
        <w:rPr>
          <w:rFonts w:ascii="Traditional Arabic" w:hAnsi="Traditional Arabic" w:cs="Traditional Arabic"/>
          <w:sz w:val="32"/>
          <w:szCs w:val="32"/>
          <w:rtl/>
        </w:rPr>
        <w:t>المندثرة ؛</w:t>
      </w:r>
      <w:proofErr w:type="gramEnd"/>
      <w:r w:rsidRPr="0088392F">
        <w:rPr>
          <w:rFonts w:ascii="Traditional Arabic" w:hAnsi="Traditional Arabic" w:cs="Traditional Arabic"/>
          <w:sz w:val="32"/>
          <w:szCs w:val="32"/>
          <w:rtl/>
        </w:rPr>
        <w:t xml:space="preserve"> لأنها مع ما اعتراها من ضيق التداول، بقيت لغة مسموعة ومقروءة حتى في أحلك الظروف التي مرّت بها ". ولا سيما بعد تأكيدات الدارسين بأن للعربية " وضعاً خاصاً يميّزها في تطورها عن اللغات الأخرى بحكم ارتباطها بالقرآن الكريم...". </w:t>
      </w:r>
      <w:proofErr w:type="gramStart"/>
      <w:r w:rsidRPr="0088392F">
        <w:rPr>
          <w:rFonts w:ascii="Traditional Arabic" w:hAnsi="Traditional Arabic" w:cs="Traditional Arabic"/>
          <w:sz w:val="32"/>
          <w:szCs w:val="32"/>
          <w:rtl/>
        </w:rPr>
        <w:t>فالعربية</w:t>
      </w:r>
      <w:proofErr w:type="gramEnd"/>
      <w:r w:rsidRPr="0088392F">
        <w:rPr>
          <w:rFonts w:ascii="Traditional Arabic" w:hAnsi="Traditional Arabic" w:cs="Traditional Arabic"/>
          <w:sz w:val="32"/>
          <w:szCs w:val="32"/>
          <w:rtl/>
        </w:rPr>
        <w:t xml:space="preserve"> لا تشبه اللغات الأوربية التي كانت لهجات لاتينية، ثمّ تطوّرت إلى لهجات منفصلة، وكذلك لا تصلح العاميات العربية الحديثة أن يكّن بنات ليرثنَ الفصحى. وهذا ما دعا </w:t>
      </w:r>
      <w:proofErr w:type="spellStart"/>
      <w:r w:rsidRPr="0088392F">
        <w:rPr>
          <w:rFonts w:ascii="Traditional Arabic" w:hAnsi="Traditional Arabic" w:cs="Traditional Arabic"/>
          <w:sz w:val="32"/>
          <w:szCs w:val="32"/>
          <w:rtl/>
        </w:rPr>
        <w:t>ف.</w:t>
      </w:r>
      <w:proofErr w:type="gramStart"/>
      <w:r w:rsidRPr="0088392F">
        <w:rPr>
          <w:rFonts w:ascii="Traditional Arabic" w:hAnsi="Traditional Arabic" w:cs="Traditional Arabic"/>
          <w:sz w:val="32"/>
          <w:szCs w:val="32"/>
          <w:rtl/>
        </w:rPr>
        <w:t>فيشر</w:t>
      </w:r>
      <w:proofErr w:type="spellEnd"/>
      <w:proofErr w:type="gramEnd"/>
      <w:r w:rsidRPr="0088392F">
        <w:rPr>
          <w:rFonts w:ascii="Traditional Arabic" w:hAnsi="Traditional Arabic" w:cs="Traditional Arabic"/>
          <w:sz w:val="32"/>
          <w:szCs w:val="32"/>
          <w:rtl/>
        </w:rPr>
        <w:t xml:space="preserve"> إلى التراجع عن تقسيم العربية على فصحى: كلاسيكية، ومولدة، </w:t>
      </w:r>
      <w:r w:rsidRPr="0088392F">
        <w:rPr>
          <w:rFonts w:ascii="Traditional Arabic" w:hAnsi="Traditional Arabic" w:cs="Traditional Arabic"/>
          <w:sz w:val="32"/>
          <w:szCs w:val="32"/>
          <w:rtl/>
        </w:rPr>
        <w:lastRenderedPageBreak/>
        <w:t xml:space="preserve">ومعاصرة، وتبنّي " مصطلح (العربية الكلاسيكية) ليس اعتباره اصطلاحاً دالاً على تاريخ. اللغة، بل </w:t>
      </w:r>
      <w:proofErr w:type="gramStart"/>
      <w:r w:rsidRPr="0088392F">
        <w:rPr>
          <w:rFonts w:ascii="Traditional Arabic" w:hAnsi="Traditional Arabic" w:cs="Traditional Arabic"/>
          <w:sz w:val="32"/>
          <w:szCs w:val="32"/>
          <w:rtl/>
        </w:rPr>
        <w:t>بوصفه</w:t>
      </w:r>
      <w:proofErr w:type="gramEnd"/>
      <w:r w:rsidRPr="0088392F">
        <w:rPr>
          <w:rFonts w:ascii="Traditional Arabic" w:hAnsi="Traditional Arabic" w:cs="Traditional Arabic"/>
          <w:sz w:val="32"/>
          <w:szCs w:val="32"/>
          <w:rtl/>
        </w:rPr>
        <w:t xml:space="preserve"> إشارة إلى واقع اجتماعي لغوي</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tl/>
        </w:rPr>
        <w:t xml:space="preserve">إن (الأسلوب المولّد) ممّا لا يُستغنى عنه في العربية الفصحى </w:t>
      </w:r>
      <w:proofErr w:type="gramStart"/>
      <w:r w:rsidRPr="0088392F">
        <w:rPr>
          <w:rFonts w:ascii="Traditional Arabic" w:hAnsi="Traditional Arabic" w:cs="Traditional Arabic"/>
          <w:sz w:val="32"/>
          <w:szCs w:val="32"/>
          <w:rtl/>
        </w:rPr>
        <w:t>وتاريخها ؛</w:t>
      </w:r>
      <w:proofErr w:type="gramEnd"/>
      <w:r w:rsidRPr="0088392F">
        <w:rPr>
          <w:rFonts w:ascii="Traditional Arabic" w:hAnsi="Traditional Arabic" w:cs="Traditional Arabic"/>
          <w:sz w:val="32"/>
          <w:szCs w:val="32"/>
          <w:rtl/>
        </w:rPr>
        <w:t xml:space="preserve"> لأنه</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 xml:space="preserve">1. </w:t>
      </w:r>
      <w:r w:rsidRPr="0088392F">
        <w:rPr>
          <w:rFonts w:ascii="Traditional Arabic" w:hAnsi="Traditional Arabic" w:cs="Traditional Arabic"/>
          <w:sz w:val="32"/>
          <w:szCs w:val="32"/>
          <w:rtl/>
        </w:rPr>
        <w:t>أسهم في التعبير عن متطلبات الحياة الجديدة</w:t>
      </w:r>
      <w:r w:rsidRPr="0088392F">
        <w:rPr>
          <w:rFonts w:ascii="Traditional Arabic" w:hAnsi="Traditional Arabic" w:cs="Traditional Arabic"/>
          <w:sz w:val="32"/>
          <w:szCs w:val="32"/>
        </w:rPr>
        <w:t>.</w:t>
      </w:r>
    </w:p>
    <w:p w:rsidR="0088392F" w:rsidRPr="0088392F" w:rsidRDefault="0088392F" w:rsidP="0088392F">
      <w:pPr>
        <w:bidi/>
        <w:jc w:val="both"/>
        <w:rPr>
          <w:rFonts w:ascii="Traditional Arabic" w:hAnsi="Traditional Arabic" w:cs="Traditional Arabic"/>
          <w:sz w:val="32"/>
          <w:szCs w:val="32"/>
          <w:rtl/>
        </w:rPr>
      </w:pPr>
      <w:r w:rsidRPr="0088392F">
        <w:rPr>
          <w:rFonts w:ascii="Traditional Arabic" w:hAnsi="Traditional Arabic" w:cs="Traditional Arabic"/>
          <w:sz w:val="32"/>
          <w:szCs w:val="32"/>
        </w:rPr>
        <w:t xml:space="preserve">2. </w:t>
      </w:r>
      <w:r w:rsidRPr="0088392F">
        <w:rPr>
          <w:rFonts w:ascii="Traditional Arabic" w:hAnsi="Traditional Arabic" w:cs="Traditional Arabic"/>
          <w:sz w:val="32"/>
          <w:szCs w:val="32"/>
          <w:rtl/>
        </w:rPr>
        <w:t>لم يخرج على قواعد العربية الفصحى في عمومها</w:t>
      </w:r>
      <w:r w:rsidRPr="0088392F">
        <w:rPr>
          <w:rFonts w:ascii="Traditional Arabic" w:hAnsi="Traditional Arabic" w:cs="Traditional Arabic"/>
          <w:sz w:val="32"/>
          <w:szCs w:val="32"/>
        </w:rPr>
        <w:t>.</w:t>
      </w:r>
    </w:p>
    <w:p w:rsidR="00C737D2" w:rsidRPr="0088392F" w:rsidRDefault="0088392F" w:rsidP="0088392F">
      <w:pPr>
        <w:bidi/>
        <w:jc w:val="both"/>
        <w:rPr>
          <w:rFonts w:ascii="Traditional Arabic" w:hAnsi="Traditional Arabic" w:cs="Traditional Arabic"/>
          <w:sz w:val="32"/>
          <w:szCs w:val="32"/>
        </w:rPr>
      </w:pPr>
      <w:r w:rsidRPr="0088392F">
        <w:rPr>
          <w:rFonts w:ascii="Traditional Arabic" w:hAnsi="Traditional Arabic" w:cs="Traditional Arabic"/>
          <w:sz w:val="32"/>
          <w:szCs w:val="32"/>
          <w:rtl/>
        </w:rPr>
        <w:t>3. أمدّ هذا الأسلوب العربية</w:t>
      </w:r>
      <w:bookmarkStart w:id="0" w:name="_GoBack"/>
      <w:bookmarkEnd w:id="0"/>
      <w:r w:rsidRPr="0088392F">
        <w:rPr>
          <w:rFonts w:ascii="Traditional Arabic" w:hAnsi="Traditional Arabic" w:cs="Traditional Arabic"/>
          <w:sz w:val="32"/>
          <w:szCs w:val="32"/>
          <w:rtl/>
        </w:rPr>
        <w:t xml:space="preserve"> بثروة لفظية- دلالية، وأسلوبية، ممّا يجعل الباحث مُستغرباً من رأي </w:t>
      </w:r>
      <w:proofErr w:type="spellStart"/>
      <w:r w:rsidRPr="0088392F">
        <w:rPr>
          <w:rFonts w:ascii="Traditional Arabic" w:hAnsi="Traditional Arabic" w:cs="Traditional Arabic"/>
          <w:sz w:val="32"/>
          <w:szCs w:val="32"/>
          <w:rtl/>
        </w:rPr>
        <w:t>نولدكه</w:t>
      </w:r>
      <w:proofErr w:type="spellEnd"/>
      <w:r w:rsidRPr="0088392F">
        <w:rPr>
          <w:rFonts w:ascii="Traditional Arabic" w:hAnsi="Traditional Arabic" w:cs="Traditional Arabic"/>
          <w:sz w:val="32"/>
          <w:szCs w:val="32"/>
          <w:rtl/>
        </w:rPr>
        <w:t xml:space="preserve"> بفقر هذا الأسلوب إلى المفردات.</w:t>
      </w:r>
    </w:p>
    <w:sectPr w:rsidR="00C737D2" w:rsidRPr="00883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2F"/>
    <w:rsid w:val="00875A74"/>
    <w:rsid w:val="0088392F"/>
    <w:rsid w:val="009B30F8"/>
    <w:rsid w:val="00C737D2"/>
    <w:rsid w:val="00D01A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2011</Words>
  <Characters>11066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CLIC-ONE</dc:creator>
  <cp:lastModifiedBy>CLIC-ONE</cp:lastModifiedBy>
  <cp:revision>5</cp:revision>
  <dcterms:created xsi:type="dcterms:W3CDTF">2021-05-17T18:20:00Z</dcterms:created>
  <dcterms:modified xsi:type="dcterms:W3CDTF">2021-05-17T18:32:00Z</dcterms:modified>
</cp:coreProperties>
</file>