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02" w:rsidRPr="00135315" w:rsidRDefault="00E45602" w:rsidP="00E4560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لأستاذة المشرفة على المقياس : بن عيسى خيرة </w:t>
      </w:r>
    </w:p>
    <w:p w:rsidR="00E45602" w:rsidRDefault="00E45602" w:rsidP="00481DE0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rtl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مقياس </w:t>
      </w:r>
      <w:r w:rsidR="00481DE0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: الإصلاح الديني في عصر النهضة العربية </w:t>
      </w: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: ( مح + تط )</w:t>
      </w:r>
      <w:r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.</w:t>
      </w:r>
    </w:p>
    <w:p w:rsidR="00E45602" w:rsidRDefault="00E45602" w:rsidP="00E4560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المستوى : ماستر 1/ تخصص فلسفة عربية إسلامية  . </w:t>
      </w:r>
    </w:p>
    <w:p w:rsidR="00E45602" w:rsidRDefault="00E45602" w:rsidP="00E4560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color w:val="FF0000"/>
          <w:sz w:val="32"/>
          <w:szCs w:val="32"/>
          <w:rtl/>
          <w:lang w:bidi="ar-DZ"/>
        </w:rPr>
      </w:pP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>السّنة الدّراسيّة 2020- 2021</w:t>
      </w:r>
      <w:r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.</w:t>
      </w:r>
      <w:r w:rsidRPr="00135315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E45602" w:rsidRPr="007C3509" w:rsidRDefault="007C3509" w:rsidP="007C3509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color w:val="00B0F0"/>
          <w:sz w:val="40"/>
          <w:szCs w:val="40"/>
          <w:rtl/>
          <w:lang w:bidi="ar-DZ"/>
        </w:rPr>
      </w:pPr>
      <w:r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 xml:space="preserve">المحاضرة الثانية </w:t>
      </w:r>
      <w:r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>:</w:t>
      </w:r>
      <w:r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 xml:space="preserve"> الحركة الوهابية </w:t>
      </w:r>
      <w:r w:rsidRPr="004553B5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>:</w:t>
      </w:r>
      <w:r w:rsidR="00E4560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E45602" w:rsidRPr="007C3509" w:rsidRDefault="00E45602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الحركة الإصلاحية الوهابية : </w:t>
      </w:r>
    </w:p>
    <w:p w:rsidR="00E45602" w:rsidRPr="007C3509" w:rsidRDefault="00E45602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هي حركة إصلاحية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دينية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قامت على يد </w:t>
      </w: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>محمد</w:t>
      </w:r>
      <w:r w:rsidR="007C3509"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 بن</w:t>
      </w: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 عبد الوهاب ( 1703-1792 )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، تعتبر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أول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نماذج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الإصلاح الديني في عصر النهضة عند العرب ، وهي إلى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جانب كونها حركة دينية فهي كذلك ذات سياسي لما كان لها من علاقة مع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الحكومة التي كانت موالية لها ، إذ كانت تحت رعاية السلطة الحاكمة وهو ما ساعدها على بلوغ غاياتها وتحقيق أهدافها الإصلاحية .</w:t>
      </w:r>
    </w:p>
    <w:p w:rsidR="007C3509" w:rsidRDefault="00E45602" w:rsidP="00486C4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     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ولد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محمد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بن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عبد الوهاب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النجدي 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بقرية العينية بشبه الجزيرة العربية عام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1703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م ،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تتلمذ على يد والده ال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قاضي الحنبلي ، قرأ فقه ابن حنبل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ودرس التفسير والحديث ، كان على اطلاع بكتب ابن تيمية وتلميذه ابن القيم الجوزية ، كانت له رحلات كثيرة إلى البصرة وبغداد وسوريا وأصفهان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وإيران 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تعلم فيها علوما كثيرة و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تعرف </w:t>
      </w:r>
      <w:r w:rsid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خلالها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على المذاهب الإسلامية المختلفة التي كان لها دور في تطور الإسلام والأمة الإسلامية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، توفي 1792 </w:t>
      </w:r>
      <w:r w:rsidR="00486C4E"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، له كتب 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كثيرة و </w:t>
      </w:r>
      <w:r w:rsidRPr="007C3509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مهمة أشهرها : </w:t>
      </w: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" كتاب التوحيد </w:t>
      </w:r>
      <w:r w:rsidR="007C7FC5">
        <w:rPr>
          <w:rStyle w:val="Appelnotedebasdep"/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  <w:footnoteReference w:id="2"/>
      </w:r>
      <w:r w:rsid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>،</w:t>
      </w: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 كشف الشبهات ، تفسير القرآن " </w:t>
      </w:r>
    </w:p>
    <w:p w:rsidR="00E45602" w:rsidRPr="007C3509" w:rsidRDefault="00E45602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val="fr-FR" w:bidi="ar-DZ"/>
        </w:rPr>
      </w:pP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>مبادئ الحركة الوهابية :</w:t>
      </w:r>
    </w:p>
    <w:p w:rsidR="00E45602" w:rsidRPr="00486C4E" w:rsidRDefault="00E45602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7C3509">
        <w:rPr>
          <w:rFonts w:asciiTheme="majorBidi" w:hAnsiTheme="majorBidi" w:cs="Traditional Arabic" w:hint="cs"/>
          <w:b/>
          <w:bCs/>
          <w:sz w:val="32"/>
          <w:szCs w:val="32"/>
          <w:rtl/>
          <w:lang w:val="fr-FR" w:bidi="ar-DZ"/>
        </w:rPr>
        <w:t xml:space="preserve"> 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لمحمد بن عبد الوهاب كتاب في التوحيد يحاول من خلاله إثبات وحدانية الله تعالى ، وأنه وحده المخصوص بالعبادة دون غيره ، وفي ذلك نفي للشرك ، لذلك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هو  يدعو</w:t>
      </w:r>
      <w:r w:rsidR="00F42F1B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 إلى غلق كل منافذه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، ف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ما 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اعتاد عليه الناس من 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بناء القبور وزيارتها و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وضع تقاليد في ذلك </w:t>
      </w:r>
      <w:r w:rsidR="00F42F1B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هو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مدخل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إلى الشرك ، بل إن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ه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كما يرى شرك على الحقيقة .</w:t>
      </w:r>
    </w:p>
    <w:p w:rsidR="00E45602" w:rsidRPr="00486C4E" w:rsidRDefault="00E45602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lastRenderedPageBreak/>
        <w:t xml:space="preserve">إن محمدا 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بن 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عبد الوهاب يرى أن الحل للخروج بالأم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ة الإسلامية من الوقوع في الشرك يكون </w:t>
      </w:r>
      <w:r w:rsidR="00486C4E"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بإتباع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مذهب السلف ، ومحاربة البدع </w:t>
      </w:r>
      <w:r w:rsid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وكل ما لم يثبت بالدين 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يجب رفضه ومحاربته والعمل فقط بالكتاب والسنة : " لقد كان محمد بن عبد الوهاب رائدا في الدعوة إلى الرجوع المباشر إلى القرآن والحديث والالتزام بهما ، ناقدا نقدا شديدا اتخاذ مصادر أخرى من دونهما من أقوال الناس معتبرا ذلك من سنن الشيطان يجب التخلص منها ، وما قاله في ذلك : " يجب رد السنة التي وضعها الشيطان في ترك القرآن والسنة وإتباع الآراء والأهواء المتفرقة المختلفة ؛ أي السنة التي وضعها الشيطان أن القرآن والسنة لا يعرفها إلا المجتهد المطلق ، والمجتهد هو الموصوف بكذا وكذا من أوصاف لعلها لا توجد تامة إلا في أبي بكر وعمر ، فإن لم يكن الإنسان كذلك فليعرض عنها فرضا حتما لا شك فيه ولا إشكال فيه ، ومن طلب الهدى منهما فهو إما زنديق وإما مجنون لأجل صعوبتهما ، سبحان الله وبحمده ولا مريد هذه الشبهة الملعونة من وجوه شتى بلغت إلى أمر الضرورات العامة " </w:t>
      </w:r>
      <w:r w:rsidR="00AF6CA8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أنظر </w:t>
      </w:r>
      <w:r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الوهابية والسلفية ، الأفكار والآثار ، أوراق بحثية ، الشبكة العربية للأبحاث والنشر بيروت .</w:t>
      </w:r>
    </w:p>
    <w:p w:rsidR="00E45602" w:rsidRDefault="00AF6CA8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تقوم حركة الإصلاح الوهابية على </w:t>
      </w:r>
      <w:r w:rsidR="00E45602"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الدعوة إلى التغيير الذي كان من باب الأمر بالمعروف والنهي عن المنكر مع مراعاة المنهج التأصيلي الذي يؤكد على القرآن والسنة بالرجوع إلى ما ورد عن السلف ، والوهابية تؤخر أن يكون ذلك بالجهاد أي بالقوة 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="00E45602" w:rsidRPr="00486C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خاصة وأن السلطة كانت موالية لها ، إلا إذا كان الأمر متعلقا بمستعمر للبلاد الإسلامية .</w:t>
      </w:r>
    </w:p>
    <w:p w:rsidR="00810FE1" w:rsidRDefault="00AF6CA8" w:rsidP="00E4560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إن </w:t>
      </w:r>
      <w:r w:rsidR="00657861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دور الحركة الوهابية ينحصر من ناحية في الجانب التأصيلي ، الذي كان بمثابة منهج الحفاظ على المقومات الإسلامية للأمة </w:t>
      </w:r>
      <w:r w:rsidR="00AC07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، </w:t>
      </w:r>
      <w:r w:rsidR="00657861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متمثلة في الدين الإسلامي </w:t>
      </w:r>
      <w:r w:rsidR="00AC07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، و</w:t>
      </w:r>
      <w:r w:rsidR="00657861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من ناحية ثانية في الجانب الإصلاحي 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القائم على مبدأ العمل بما نص عليه</w:t>
      </w:r>
      <w:r w:rsidR="00AC074E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القرآن الكريم والسنة النبوية ، ومن ثمة يتحقق الجانب الثالث </w:t>
      </w:r>
      <w:r w:rsidR="00810FE1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وهو تغيير حال الأمة والنهوض بها وذلك يكون بالعودة إلى الدين الإسلامي . </w:t>
      </w:r>
    </w:p>
    <w:p w:rsidR="00AF6CA8" w:rsidRPr="00486C4E" w:rsidRDefault="00810FE1" w:rsidP="007C7FC5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val="fr-FR"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إن هذه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الجوانب السابقة وإ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ن بدت متعددة فإنها تقوم على مبدأ التأصل للدين الإسلامي ، وهو أساس حركة الإصلاح التي دعا إليها محمد بن عبد الوهاب ، فقد التزم " ... بالمنهج السلفي العلمي التأصيلي كما هو ثابت في كتبه التي نشرها وعلمها الناس ، وحرصه على المنهج الإصلاحي و الدفاعي كما هو ثابت في سيرته وحركته بين الناس 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وكسب ودهم وثقتهم ، وأخيرا التزامه بالمنهج </w:t>
      </w:r>
      <w:r w:rsidR="00481DE0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>التغييري</w:t>
      </w:r>
      <w:r w:rsidR="007C7FC5"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الجهادي وفق ظروف عصره " أنظر الوهابية والسلفية .</w:t>
      </w:r>
      <w:r>
        <w:rPr>
          <w:rFonts w:asciiTheme="majorBidi" w:hAnsiTheme="majorBidi" w:cs="Traditional Arabic" w:hint="cs"/>
          <w:sz w:val="32"/>
          <w:szCs w:val="32"/>
          <w:rtl/>
          <w:lang w:val="fr-FR" w:bidi="ar-DZ"/>
        </w:rPr>
        <w:t xml:space="preserve"> </w:t>
      </w:r>
    </w:p>
    <w:sectPr w:rsidR="00AF6CA8" w:rsidRPr="00486C4E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9E" w:rsidRDefault="00251F9E" w:rsidP="00E45602">
      <w:pPr>
        <w:spacing w:after="0" w:line="240" w:lineRule="auto"/>
      </w:pPr>
      <w:r>
        <w:separator/>
      </w:r>
    </w:p>
  </w:endnote>
  <w:endnote w:type="continuationSeparator" w:id="1">
    <w:p w:rsidR="00251F9E" w:rsidRDefault="00251F9E" w:rsidP="00E4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9E" w:rsidRDefault="00251F9E" w:rsidP="00E45602">
      <w:pPr>
        <w:spacing w:after="0" w:line="240" w:lineRule="auto"/>
      </w:pPr>
      <w:r>
        <w:separator/>
      </w:r>
    </w:p>
  </w:footnote>
  <w:footnote w:type="continuationSeparator" w:id="1">
    <w:p w:rsidR="00251F9E" w:rsidRDefault="00251F9E" w:rsidP="00E45602">
      <w:pPr>
        <w:spacing w:after="0" w:line="240" w:lineRule="auto"/>
      </w:pPr>
      <w:r>
        <w:continuationSeparator/>
      </w:r>
    </w:p>
  </w:footnote>
  <w:footnote w:id="2">
    <w:p w:rsidR="007C7FC5" w:rsidRDefault="007C7FC5" w:rsidP="007C7FC5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 xml:space="preserve">- </w:t>
      </w:r>
      <w:r w:rsidRPr="007C7FC5"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 xml:space="preserve">محمد </w:t>
      </w:r>
      <w:r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 xml:space="preserve">بن </w:t>
      </w:r>
      <w:r w:rsidRPr="007C7FC5"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 xml:space="preserve">عبد الوهاب النجدي </w:t>
      </w:r>
      <w:r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>،</w:t>
      </w:r>
      <w:r w:rsidRPr="007C7FC5"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>كتاب</w:t>
      </w:r>
      <w:r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 xml:space="preserve"> التوحيد </w:t>
      </w:r>
      <w:r w:rsidRPr="007C7FC5"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 xml:space="preserve"> ، حقق نصوصه وخرج أحاديثه وعلق عليه : أبو مالك الرياشي ، مكتبة الع</w:t>
      </w:r>
      <w:r>
        <w:rPr>
          <w:rFonts w:asciiTheme="majorBidi" w:hAnsiTheme="majorBidi" w:cs="Traditional Arabic" w:hint="cs"/>
          <w:color w:val="000000" w:themeColor="text1"/>
          <w:sz w:val="28"/>
          <w:szCs w:val="28"/>
          <w:rtl/>
          <w:lang w:val="fr-FR" w:bidi="ar-DZ"/>
        </w:rPr>
        <w:t>لوم والحكم ، مصر طبعة 1 ، 2008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602"/>
    <w:rsid w:val="0018657C"/>
    <w:rsid w:val="00251F9E"/>
    <w:rsid w:val="003B75CB"/>
    <w:rsid w:val="00481DE0"/>
    <w:rsid w:val="00486C4E"/>
    <w:rsid w:val="004D2FE7"/>
    <w:rsid w:val="00657861"/>
    <w:rsid w:val="007C3509"/>
    <w:rsid w:val="007C7FC5"/>
    <w:rsid w:val="008003AE"/>
    <w:rsid w:val="00810FE1"/>
    <w:rsid w:val="00A27277"/>
    <w:rsid w:val="00AC074E"/>
    <w:rsid w:val="00AD755D"/>
    <w:rsid w:val="00AF6CA8"/>
    <w:rsid w:val="00D61797"/>
    <w:rsid w:val="00E45602"/>
    <w:rsid w:val="00E6319C"/>
    <w:rsid w:val="00F4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02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E456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45602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E456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C419-D0BC-4C87-8054-754EEDF7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4</cp:revision>
  <dcterms:created xsi:type="dcterms:W3CDTF">2021-05-29T10:08:00Z</dcterms:created>
  <dcterms:modified xsi:type="dcterms:W3CDTF">2021-05-29T21:20:00Z</dcterms:modified>
</cp:coreProperties>
</file>