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56" w:rsidRDefault="00D60A56" w:rsidP="00D60A56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</w:p>
    <w:p w:rsidR="00D60A56" w:rsidRDefault="00D60A56" w:rsidP="00D60A56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الأستاذة المشرفة على المقياس : بن عيسى خيرة </w:t>
      </w:r>
    </w:p>
    <w:p w:rsidR="00D60A56" w:rsidRDefault="00D60A56" w:rsidP="0051174B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مقياس </w:t>
      </w:r>
      <w:r w:rsidR="0051174B"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الإصلاح الديني في عصر النهضة العربية</w:t>
      </w: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 : ( مح + تط )</w:t>
      </w:r>
    </w:p>
    <w:p w:rsidR="00D60A56" w:rsidRDefault="00D60A56" w:rsidP="00D60A56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: ماستر 1/ تخصص فلسفة عربية إسلامية  . </w:t>
      </w:r>
    </w:p>
    <w:p w:rsidR="0051174B" w:rsidRDefault="0051174B" w:rsidP="00D60A56">
      <w:pPr>
        <w:tabs>
          <w:tab w:val="left" w:pos="2937"/>
        </w:tabs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السّنة الدّراسيّة 2020- 2021</w:t>
      </w:r>
    </w:p>
    <w:p w:rsidR="0051174B" w:rsidRPr="0051174B" w:rsidRDefault="0051174B" w:rsidP="0051174B">
      <w:pPr>
        <w:tabs>
          <w:tab w:val="left" w:pos="2937"/>
        </w:tabs>
        <w:ind w:right="-851"/>
        <w:jc w:val="center"/>
        <w:rPr>
          <w:rFonts w:asciiTheme="majorBidi" w:hAnsiTheme="majorBidi" w:cs="Traditional Arabic"/>
          <w:b/>
          <w:bCs/>
          <w:color w:val="000000" w:themeColor="text1"/>
          <w:sz w:val="40"/>
          <w:szCs w:val="40"/>
          <w:lang w:bidi="ar-DZ"/>
        </w:rPr>
      </w:pPr>
      <w:r w:rsidRPr="0051174B">
        <w:rPr>
          <w:rFonts w:asciiTheme="majorBidi" w:hAnsiTheme="majorBidi" w:cs="Traditional Arabic" w:hint="cs"/>
          <w:b/>
          <w:bCs/>
          <w:color w:val="000000" w:themeColor="text1"/>
          <w:sz w:val="40"/>
          <w:szCs w:val="40"/>
          <w:highlight w:val="yellow"/>
          <w:rtl/>
          <w:lang w:bidi="ar-DZ"/>
        </w:rPr>
        <w:t xml:space="preserve">المحاضرة الخامسة  : </w:t>
      </w:r>
      <w:r>
        <w:rPr>
          <w:rFonts w:asciiTheme="majorBidi" w:hAnsiTheme="majorBidi" w:cs="Traditional Arabic" w:hint="cs"/>
          <w:b/>
          <w:bCs/>
          <w:color w:val="000000" w:themeColor="text1"/>
          <w:sz w:val="40"/>
          <w:szCs w:val="40"/>
          <w:highlight w:val="yellow"/>
          <w:rtl/>
          <w:lang w:bidi="ar-DZ"/>
        </w:rPr>
        <w:t xml:space="preserve">رفاعة </w:t>
      </w:r>
      <w:r w:rsidRPr="0051174B">
        <w:rPr>
          <w:rFonts w:asciiTheme="majorBidi" w:hAnsiTheme="majorBidi" w:cs="Traditional Arabic" w:hint="cs"/>
          <w:b/>
          <w:bCs/>
          <w:color w:val="000000" w:themeColor="text1"/>
          <w:sz w:val="40"/>
          <w:szCs w:val="40"/>
          <w:highlight w:val="yellow"/>
          <w:rtl/>
          <w:lang w:bidi="ar-DZ"/>
        </w:rPr>
        <w:t>الطهطاوي .</w:t>
      </w:r>
    </w:p>
    <w:p w:rsidR="0051174B" w:rsidRPr="0051174B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رفاعة </w:t>
      </w:r>
      <w:r w:rsidRPr="0051174B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الطهطاوي :</w:t>
      </w:r>
      <w:r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</w:t>
      </w:r>
      <w:r w:rsidRPr="0051174B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مولده ونشأته :</w:t>
      </w:r>
    </w:p>
    <w:p w:rsidR="0051174B" w:rsidRPr="0051174B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51174B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</w:t>
      </w: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ولد بمدينة طهطا بمصر سنة 1801 ، نشأ في أسرة علم ودين خاصة أخواله ، ومنهم حفظ القرآن واطلع على علوم الفقه والنحو ، وفي السادسة عشر من عمر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ه التحق بالأزهر سنة 1817 ، بعد ستة</w:t>
      </w: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سنوات من تلقي الدروس أصبح مدرسا به ، وفي إجازة الصيف يلقى الدروس في مساجد طهطا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فكان له منذ صغره شأن كبير .</w:t>
      </w:r>
    </w:p>
    <w:p w:rsidR="0051174B" w:rsidRPr="0051174B" w:rsidRDefault="0051174B" w:rsidP="00D2678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 تخرج من الأزهر في سنة 1821 ، وفي سنة 1824 دخل سلك العسكرية ، وكان ضمن البعثة التي أرسلتها مص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ر إلى باريس سنة 1826 ،</w:t>
      </w: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اختاره شيخ الأزهر لصحبة الطلاب ليقوم بدور الوعظ والإرشاد وليؤمهم في الصلاة ، بعدها تم ضمه إلى البعثة واختص بالترجمة </w:t>
      </w: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،</w:t>
      </w: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له مؤلفات أهمها تخليص الإبريز في تلخيص باريز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من جزأين </w:t>
      </w: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 ،قلائد المفاخر في غريب عوائد الأوائل والأواخر ،المرشد الأمين للبنات والبنين ، مناهج الألباب العصرية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...</w:t>
      </w:r>
      <w:r w:rsidRPr="0051174B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</w:p>
    <w:p w:rsidR="0051174B" w:rsidRPr="0051174B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  <w:r w:rsidRPr="0051174B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مشروع الطهطاوي النهضوي :</w:t>
      </w:r>
      <w:r w:rsidR="00D26782" w:rsidRPr="00D26782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D26782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يقوم مشروعه الإصلاحي على :</w:t>
      </w:r>
    </w:p>
    <w:p w:rsidR="00D26782" w:rsidRDefault="0051174B" w:rsidP="00D2678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</w:pPr>
      <w:r w:rsidRPr="00D26782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D26782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ضرورة المخالطة والاستفادة من تقدم الغرب :</w:t>
      </w:r>
      <w:r w:rsidRPr="00D26782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يرى الطهطاوي أنه يجب أن نخالط أصحاب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"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العقول والألباب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"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كما يسميهم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، من الغرب والاستفادة من علومهم وآ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د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ا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بهم و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من أساليب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تقدمهم في مجالات عدة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فيقول : أن مخالطة الأغراب لا سيما إذا كانوا من أولي الألباب تجلب للأوطان المنافع العمومية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"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،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و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يقول في الأعمال الكاملة</w:t>
      </w:r>
      <w:r w:rsidR="003510B6" w:rsidRPr="003510B6">
        <w:rPr>
          <w:rStyle w:val="Appelnotedebasdep"/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  <w:footnoteReference w:customMarkFollows="1" w:id="2"/>
        <w:sym w:font="Symbol" w:char="F02A"/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: "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لو لم يكن للمرحوم محمد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علي ( ممثل نظام الحكم في تلك الفترة )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من المحاسن إ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لا تج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ديد المخالطات المصرية مع الدول الأجنبية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بعد أن ضعفت الأمة المصرية بانقطاعها المدد المديد والسنين العديدة ،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lastRenderedPageBreak/>
        <w:t xml:space="preserve">لكفاه ذلك ، فلقد أذهب عنها داء الوحشية والإنفراد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وآنسها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بوصال أبناء المماليك الأ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خرى والبلاد ل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نشر المنافع العمومية و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اكتساب السبق في ميدان التقدمية ".</w:t>
      </w:r>
    </w:p>
    <w:p w:rsidR="0051174B" w:rsidRPr="00D26782" w:rsidRDefault="0051174B" w:rsidP="00D26782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000000" w:themeColor="text1"/>
          <w:sz w:val="32"/>
          <w:szCs w:val="32"/>
          <w:rtl/>
          <w:lang w:bidi="ar-DZ"/>
        </w:rPr>
      </w:pP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إن الطهطاوي بهذا القول يرد على أولئك الذين يتحفظ</w:t>
      </w:r>
      <w:r w:rsidR="00D26782"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ون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على الانفتاح على الغ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رب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ويدّعون أنه مصدر التخلي عن الهوية والقومية ، فالطهطاوي أدرك ما للغرب من مطامع على العرب ورغبته في السيطرة والاستبداد للاستفاد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ة من خيراته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، إلا أ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نه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رغم ذلك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يرى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بأن المخالطة منفعة مؤكدة ، فيقول : </w:t>
      </w:r>
      <w:r w:rsid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"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ولو كانت مترتبة على التغلب الاغتصاب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؛ أي المخالطة </w:t>
      </w:r>
      <w:r w:rsidRPr="00D2678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، فربما صحت الأجسام بالعلل * (الأعمال الكاملة ) .</w:t>
      </w:r>
    </w:p>
    <w:p w:rsidR="0051174B" w:rsidRPr="003510B6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D26782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*ضرورة المحافظة على الاستقلال الوطني :</w:t>
      </w:r>
      <w:r w:rsidRPr="00D26782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يرى الطهطاوي ضرورة الاستفادة من حضارة الغرب المتنوعة ، لكن هذه الضرورة ليست أبدا قبول الاستعمار الغربي والانقياد وراءه أو الخضوع له ، فاستقلال مصر هو من الأولويات التي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يجب أن تبدأ بها لتحقيق نه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ضتها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، وأ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نه في الاستقرار تتحقق تلك المخالطة التي تَكَلَّمْنَا عنها في العنصر السابق .</w:t>
      </w:r>
    </w:p>
    <w:p w:rsidR="0051174B" w:rsidRPr="003510B6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3510B6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>الاحتكاك بالغرب بنظرة جديدة :</w:t>
      </w:r>
      <w:r w:rsidRPr="00D26782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يرى رفاعة الطهطاوي أنه لا يجب أن ننظر للغرب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على أنهم كفار ونحن مسلمون ، لأن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هذا التصور سيكون بمثابة حاجز بيننا وبينهم ، ومنه لن نتمكن من الاستفا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دة من علومهم وصناعاتهم ...أي حضار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تهم عموما ، وهو يؤسس لذلك من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فكرة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أن الغرب في زمن سابق قبل الحروب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الصليبية كان يعتقد أن شعوب الشرق الإسلامي مجرد وثنيي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ن ... ولكن بفضل الاحتكاك والاختلاط الذي أحدثته الحروب الصليبية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فإن الغرب تعرف على حضارة راقية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واحتك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بها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واستفاد من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ها في جميع النواحي ، فكذلك على العرب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اليوم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الاحتكاك بحضارة الغرب ، وهي دعوة إلى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إعادة التفكير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في تلك النظرة المحافظة المتمسكة بالقديم والمتعصبة له والرافضة للتجديد بدعوى الحفاظ على المقومات .</w:t>
      </w:r>
    </w:p>
    <w:p w:rsidR="0051174B" w:rsidRPr="003510B6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على هذا ال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أساس يضع الطهطاوي تقسيما جديدا ب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دل </w:t>
      </w:r>
      <w:r w:rsidR="003510B6" w:rsidRPr="0073057D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"</w:t>
      </w:r>
      <w:r w:rsidRPr="0073057D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كفار مسلمين</w:t>
      </w:r>
      <w:r w:rsidR="003510B6" w:rsidRPr="0073057D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"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، ك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معيار عملي أكثر تجديدا وأكثر تطورا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حيث يقسم البشر من حيث مستوى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"ا</w:t>
      </w:r>
      <w:r w:rsidRPr="0073057D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لتحضر والتمدن</w:t>
      </w:r>
      <w:r w:rsidR="0073057D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"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، وهذا المقياس من شأنه أن يسهل عملية الاحتكاك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والاختلاط والاستفادة ، وهو بالمقابل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لا يؤثر على مقومات الأمة وهويتها ، ومن ثم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ة دعا شيوخ الأ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زهر إلى تغيير مناهجه وإ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حداث اصطلاحات في نظامه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، وإدخال ال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علوم في برامجه </w:t>
      </w:r>
      <w:r w:rsid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حتى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يستكمل طلابه علومه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م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الشرعية بالعلوم الحكمية الأخرى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</w:t>
      </w:r>
      <w:r w:rsidRPr="003510B6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ونوه إلى أن هذه العلوم هي في الأصل استفادة الغرب من العرب في عصور سابقة وبها حققوا نهضتهم بعد أن طوروها .</w:t>
      </w:r>
    </w:p>
    <w:p w:rsidR="0051174B" w:rsidRPr="0073057D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  <w:r w:rsidRPr="0073057D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lastRenderedPageBreak/>
        <w:t xml:space="preserve">إصلاح اللغة العربية : </w:t>
      </w:r>
    </w:p>
    <w:p w:rsidR="0050119E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</w:pP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اتجه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الطهطاوي 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في هذه الخطوة التي يرى أنها مهمة وأساسية في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عملية التجديد ،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إلى </w:t>
      </w:r>
      <w:r w:rsidRPr="0073057D">
        <w:rPr>
          <w:rFonts w:asciiTheme="majorBidi" w:hAnsiTheme="majorBidi" w:cs="Traditional Arabic" w:hint="cs"/>
          <w:b/>
          <w:bCs/>
          <w:color w:val="000000" w:themeColor="text1"/>
          <w:sz w:val="32"/>
          <w:szCs w:val="32"/>
          <w:rtl/>
          <w:lang w:bidi="ar-DZ"/>
        </w:rPr>
        <w:t>إعطاء الأولوية للغة العربية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، فعمل على عملية التعريب للتخلص من طغيان اللغة التركية </w:t>
      </w:r>
      <w:r w:rsid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لأن 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ذلك سيساهم في استقلال الدولة ال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مصرية عن الدول العثمانية لغويا .</w:t>
      </w:r>
    </w:p>
    <w:p w:rsidR="00D52371" w:rsidRDefault="0051174B" w:rsidP="0050119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</w:pP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توجهت 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جهوده في إصلاح اللغة العرب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ية كذلك إلى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الكلام عن طبيعتها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في مقابل اللغة الفرنسية ، فالأولى هي لغة مزخرفة مليئة بالاستعارات والمحسنات البديعية 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، أسلوبها غير مباشر ، 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عكس اللغة الفرنسية ال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تي تساعد على التحصيل العلمي وفقا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لطبيعة أسلوبها</w:t>
      </w:r>
      <w:r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و 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ألفاظها الواضحة 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إذ 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يقول :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" إن من جملة ما يعين الفرنساوية على التقدم في العلوم والفنون سهولة لغتهم وسائر ما يكملها ، فإن لغتهم لا تحتاج إل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ى معالجة كثيرة في تعلمها ، فأي إ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نسان له قابلية وملكة صحيحة يمكنه بعد تعلمها أن يطالع أي كتاب كان ، حيث أنه لا التباس فيها أصلا ، فهي غير متشابهة ، وإذا أراد المتعلم أن يدرس كتاب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ا</w:t>
      </w:r>
      <w:r w:rsidR="0050119E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لا يجب عليه أن يحل ألفاظه أبدا ، فإن الألفاظ مبينة بنفسها ، فإذا شر</w:t>
      </w:r>
      <w:r w:rsidR="00AC6B1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ع الإنسان في مطالعة كتاب في أي علم كان ، تفرغ لفهم مسائل ذلك العلم وقواعده من غير 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محاكاة</w:t>
      </w:r>
      <w:r w:rsidR="00AC6B1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الألفاظ ، فيصرف سائر همته في البحث عن موضوع العلم ، بخلاف اللغة العربية مثلا ، فإن الإنسان الذي يطالع كتابا من كتبها في علم من العلوم </w:t>
      </w:r>
      <w:r w:rsidR="00D74412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>يحتاج أن يطبقه مع سائر آلات اللغة ويدقق الألفاظ ما أمكن ، ويحمل العبارة معاني بعيدة عن ظاهرها " أنظر  محمد عمارة ، رفاعة الطهطاوي ٍائد التنوير في العصر الحديث</w:t>
      </w:r>
      <w:r w:rsidR="00D52371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. </w:t>
      </w:r>
    </w:p>
    <w:p w:rsidR="0051174B" w:rsidRPr="0073057D" w:rsidRDefault="00D74412" w:rsidP="0050119E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</w:t>
      </w:r>
      <w:r w:rsidR="0051174B" w:rsidRPr="0073057D">
        <w:rPr>
          <w:rFonts w:asciiTheme="majorBidi" w:hAnsiTheme="majorBidi" w:cs="Traditional Arabic" w:hint="cs"/>
          <w:color w:val="000000" w:themeColor="text1"/>
          <w:sz w:val="32"/>
          <w:szCs w:val="32"/>
          <w:rtl/>
          <w:lang w:bidi="ar-DZ"/>
        </w:rPr>
        <w:t xml:space="preserve">      </w:t>
      </w:r>
    </w:p>
    <w:p w:rsidR="0051174B" w:rsidRPr="0073057D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color w:val="000000" w:themeColor="text1"/>
          <w:sz w:val="32"/>
          <w:szCs w:val="32"/>
          <w:rtl/>
          <w:lang w:bidi="ar-DZ"/>
        </w:rPr>
      </w:pPr>
    </w:p>
    <w:p w:rsidR="0051174B" w:rsidRPr="0051174B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</w:p>
    <w:p w:rsidR="0051174B" w:rsidRPr="0051174B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  <w:r w:rsidRPr="0051174B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</w:t>
      </w:r>
    </w:p>
    <w:p w:rsidR="0051174B" w:rsidRPr="0051174B" w:rsidRDefault="0051174B" w:rsidP="0051174B">
      <w:pPr>
        <w:tabs>
          <w:tab w:val="left" w:pos="2937"/>
        </w:tabs>
        <w:ind w:left="-284" w:firstLine="283"/>
        <w:jc w:val="both"/>
        <w:rPr>
          <w:rFonts w:asciiTheme="majorBidi" w:hAnsiTheme="majorBidi" w:cs="Traditional Arabic"/>
          <w:b/>
          <w:bCs/>
          <w:color w:val="1F497D" w:themeColor="text2"/>
          <w:sz w:val="32"/>
          <w:szCs w:val="32"/>
          <w:rtl/>
          <w:lang w:bidi="ar-DZ"/>
        </w:rPr>
      </w:pPr>
      <w:r w:rsidRPr="0051174B">
        <w:rPr>
          <w:rFonts w:asciiTheme="majorBidi" w:hAnsiTheme="majorBidi" w:cs="Traditional Arabic" w:hint="cs"/>
          <w:b/>
          <w:bCs/>
          <w:color w:val="1F497D" w:themeColor="text2"/>
          <w:sz w:val="32"/>
          <w:szCs w:val="32"/>
          <w:rtl/>
          <w:lang w:bidi="ar-DZ"/>
        </w:rPr>
        <w:t xml:space="preserve">  </w:t>
      </w:r>
    </w:p>
    <w:p w:rsidR="00D61797" w:rsidRDefault="00D61797" w:rsidP="0051174B">
      <w:pPr>
        <w:jc w:val="right"/>
      </w:pPr>
    </w:p>
    <w:sectPr w:rsidR="00D61797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88" w:rsidRDefault="00551D88" w:rsidP="003510B6">
      <w:pPr>
        <w:spacing w:after="0" w:line="240" w:lineRule="auto"/>
      </w:pPr>
      <w:r>
        <w:separator/>
      </w:r>
    </w:p>
  </w:endnote>
  <w:endnote w:type="continuationSeparator" w:id="1">
    <w:p w:rsidR="00551D88" w:rsidRDefault="00551D88" w:rsidP="0035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88" w:rsidRDefault="00551D88" w:rsidP="003510B6">
      <w:pPr>
        <w:spacing w:after="0" w:line="240" w:lineRule="auto"/>
      </w:pPr>
      <w:r>
        <w:separator/>
      </w:r>
    </w:p>
  </w:footnote>
  <w:footnote w:type="continuationSeparator" w:id="1">
    <w:p w:rsidR="00551D88" w:rsidRDefault="00551D88" w:rsidP="003510B6">
      <w:pPr>
        <w:spacing w:after="0" w:line="240" w:lineRule="auto"/>
      </w:pPr>
      <w:r>
        <w:continuationSeparator/>
      </w:r>
    </w:p>
  </w:footnote>
  <w:footnote w:id="2">
    <w:p w:rsidR="003510B6" w:rsidRDefault="003510B6">
      <w:pPr>
        <w:pStyle w:val="Notedebasdepage"/>
        <w:rPr>
          <w:rFonts w:hint="cs"/>
          <w:lang w:bidi="ar-DZ"/>
        </w:rPr>
      </w:pPr>
      <w:r w:rsidRPr="003510B6">
        <w:rPr>
          <w:rStyle w:val="Appelnotedebasdep"/>
          <w:rtl/>
        </w:rPr>
        <w:sym w:font="Symbol" w:char="F02A"/>
      </w:r>
      <w:r>
        <w:rPr>
          <w:rtl/>
        </w:rPr>
        <w:t xml:space="preserve"> </w:t>
      </w:r>
      <w:r>
        <w:rPr>
          <w:rFonts w:hint="cs"/>
          <w:rtl/>
          <w:lang w:bidi="ar-DZ"/>
        </w:rPr>
        <w:t>رفاعة الطهطاوي ، الأعمال الكاملة ، دراسة وتحقيق محمد عمارة ، المؤسسة العربية للدراسات والنشر والتوزيع ، بيروت دون طبعة وتاريخ 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105A3"/>
    <w:multiLevelType w:val="hybridMultilevel"/>
    <w:tmpl w:val="201078F2"/>
    <w:lvl w:ilvl="0" w:tplc="C3B235E0">
      <w:start w:val="2"/>
      <w:numFmt w:val="bullet"/>
      <w:lvlText w:val="-"/>
      <w:lvlJc w:val="left"/>
      <w:pPr>
        <w:ind w:left="76" w:hanging="360"/>
      </w:pPr>
      <w:rPr>
        <w:rFonts w:asciiTheme="majorBidi" w:eastAsiaTheme="minorEastAsia" w:hAnsiTheme="majorBid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A56"/>
    <w:rsid w:val="003510B6"/>
    <w:rsid w:val="004D2FE7"/>
    <w:rsid w:val="0050119E"/>
    <w:rsid w:val="0051174B"/>
    <w:rsid w:val="00551D88"/>
    <w:rsid w:val="0073057D"/>
    <w:rsid w:val="00AC6B12"/>
    <w:rsid w:val="00AF1140"/>
    <w:rsid w:val="00D26782"/>
    <w:rsid w:val="00D52371"/>
    <w:rsid w:val="00D60A56"/>
    <w:rsid w:val="00D61797"/>
    <w:rsid w:val="00D74412"/>
    <w:rsid w:val="00EA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56"/>
    <w:pPr>
      <w:bidi/>
      <w:spacing w:after="200" w:line="276" w:lineRule="auto"/>
      <w:ind w:left="0" w:right="0"/>
      <w:jc w:val="left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0A5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510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510B6"/>
    <w:rPr>
      <w:rFonts w:eastAsiaTheme="minorEastAsia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3510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2691-8680-4C7C-8708-A1CBDED6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8</cp:revision>
  <dcterms:created xsi:type="dcterms:W3CDTF">2021-05-29T19:06:00Z</dcterms:created>
  <dcterms:modified xsi:type="dcterms:W3CDTF">2021-05-29T20:47:00Z</dcterms:modified>
</cp:coreProperties>
</file>