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53348F" w:rsidRPr="0053348F" w:rsidTr="003829D4">
        <w:trPr>
          <w:trHeight w:val="219"/>
        </w:trPr>
        <w:tc>
          <w:tcPr>
            <w:tcW w:w="10490" w:type="dxa"/>
          </w:tcPr>
          <w:p w:rsidR="00237F0F" w:rsidRPr="001D6898" w:rsidRDefault="0048229F" w:rsidP="001D6898">
            <w:pPr>
              <w:pStyle w:val="Corpsdetexte"/>
              <w:rPr>
                <w:rFonts w:asciiTheme="majorBidi" w:hAnsiTheme="majorBidi" w:cstheme="majorBidi"/>
                <w:b w:val="0"/>
                <w:color w:val="000000" w:themeColor="text1"/>
                <w:sz w:val="20"/>
              </w:rPr>
            </w:pPr>
            <w:r w:rsidRPr="001D6898">
              <w:rPr>
                <w:rFonts w:asciiTheme="majorBidi" w:hAnsiTheme="majorBidi" w:cstheme="majorBidi"/>
                <w:b w:val="0"/>
                <w:color w:val="000000" w:themeColor="text1"/>
                <w:sz w:val="20"/>
              </w:rPr>
              <w:t>I</w:t>
            </w:r>
          </w:p>
          <w:p w:rsidR="006047AF" w:rsidRPr="00BF5FE2" w:rsidRDefault="006047AF" w:rsidP="006047AF">
            <w:pPr>
              <w:suppressAutoHyphens/>
              <w:autoSpaceDE w:val="0"/>
              <w:spacing w:line="276" w:lineRule="auto"/>
              <w:rPr>
                <w:rFonts w:eastAsia="Calibri"/>
                <w:color w:val="000000"/>
                <w:szCs w:val="24"/>
                <w:lang w:eastAsia="zh-CN"/>
              </w:rPr>
            </w:pPr>
            <w:r w:rsidRPr="00BF5FE2">
              <w:rPr>
                <w:rFonts w:eastAsia="Calibri"/>
                <w:b/>
                <w:bCs/>
                <w:color w:val="000000"/>
                <w:szCs w:val="24"/>
                <w:lang w:eastAsia="zh-CN"/>
              </w:rPr>
              <w:t>Cours :</w:t>
            </w:r>
            <w:r>
              <w:rPr>
                <w:rFonts w:eastAsia="Calibri"/>
                <w:color w:val="000000"/>
                <w:szCs w:val="24"/>
                <w:lang w:eastAsia="zh-CN" w:bidi="ar-DZ"/>
              </w:rPr>
              <w:t xml:space="preserve"> </w:t>
            </w:r>
            <w:r w:rsidRPr="006047AF">
              <w:rPr>
                <w:rFonts w:eastAsia="Calibri"/>
                <w:color w:val="000000"/>
                <w:szCs w:val="24"/>
                <w:lang w:eastAsia="zh-CN" w:bidi="ar-DZ"/>
              </w:rPr>
              <w:t xml:space="preserve">assurance et assurance takaful </w:t>
            </w:r>
            <w:r>
              <w:rPr>
                <w:rFonts w:eastAsia="Calibri"/>
                <w:color w:val="000000"/>
                <w:szCs w:val="24"/>
                <w:lang w:eastAsia="zh-CN" w:bidi="ar-DZ"/>
              </w:rPr>
              <w:t xml:space="preserve"> (le cadre conceptuelle d’assurance)</w:t>
            </w:r>
          </w:p>
          <w:p w:rsidR="006047AF" w:rsidRPr="00BF5FE2" w:rsidRDefault="006047AF" w:rsidP="006047AF">
            <w:pPr>
              <w:suppressAutoHyphens/>
              <w:spacing w:before="120" w:line="360" w:lineRule="auto"/>
              <w:jc w:val="both"/>
              <w:rPr>
                <w:rFonts w:eastAsia="Calibri"/>
                <w:szCs w:val="24"/>
                <w:lang w:eastAsia="zh-CN"/>
              </w:rPr>
            </w:pPr>
            <w:r w:rsidRPr="00BF5FE2">
              <w:rPr>
                <w:rFonts w:eastAsia="Calibri"/>
                <w:b/>
                <w:bCs/>
                <w:szCs w:val="24"/>
                <w:lang w:eastAsia="zh-CN"/>
              </w:rPr>
              <w:t>Niveau :</w:t>
            </w:r>
            <w:r w:rsidRPr="00BF5FE2">
              <w:rPr>
                <w:rFonts w:eastAsia="Calibri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Cs w:val="24"/>
                <w:lang w:eastAsia="zh-CN"/>
              </w:rPr>
              <w:t>Troisième</w:t>
            </w:r>
            <w:r w:rsidRPr="00BF5FE2">
              <w:rPr>
                <w:rFonts w:eastAsia="Calibri"/>
                <w:szCs w:val="24"/>
                <w:lang w:eastAsia="zh-CN"/>
              </w:rPr>
              <w:t xml:space="preserve"> année licence (1er </w:t>
            </w:r>
            <w:r>
              <w:rPr>
                <w:rFonts w:eastAsia="Calibri"/>
                <w:szCs w:val="24"/>
                <w:lang w:eastAsia="zh-CN"/>
              </w:rPr>
              <w:t>semestre</w:t>
            </w:r>
            <w:r w:rsidRPr="00BF5FE2">
              <w:rPr>
                <w:rFonts w:eastAsia="Calibri"/>
                <w:szCs w:val="24"/>
                <w:lang w:eastAsia="zh-CN"/>
              </w:rPr>
              <w:t>)</w:t>
            </w:r>
          </w:p>
          <w:p w:rsidR="006047AF" w:rsidRDefault="006047AF" w:rsidP="006047AF">
            <w:pPr>
              <w:suppressAutoHyphens/>
              <w:autoSpaceDE w:val="0"/>
              <w:spacing w:line="276" w:lineRule="auto"/>
              <w:rPr>
                <w:rFonts w:eastAsia="Calibri"/>
                <w:color w:val="000000"/>
                <w:szCs w:val="24"/>
                <w:lang w:eastAsia="zh-CN"/>
              </w:rPr>
            </w:pPr>
            <w:r w:rsidRPr="00BF5FE2">
              <w:rPr>
                <w:rFonts w:eastAsia="Calibri"/>
                <w:b/>
                <w:bCs/>
                <w:color w:val="000000"/>
                <w:szCs w:val="24"/>
                <w:highlight w:val="green"/>
                <w:lang w:eastAsia="zh-CN"/>
              </w:rPr>
              <w:t>Préparé par</w:t>
            </w:r>
            <w:r w:rsidRPr="00BF5FE2">
              <w:rPr>
                <w:rFonts w:eastAsia="Calibri"/>
                <w:b/>
                <w:bCs/>
                <w:color w:val="000000"/>
                <w:szCs w:val="24"/>
                <w:lang w:eastAsia="zh-CN"/>
              </w:rPr>
              <w:t xml:space="preserve"> : </w:t>
            </w:r>
            <w:r>
              <w:rPr>
                <w:rFonts w:eastAsia="Calibri"/>
                <w:b/>
                <w:bCs/>
                <w:i/>
                <w:iCs/>
                <w:color w:val="000000"/>
                <w:szCs w:val="24"/>
                <w:lang w:eastAsia="zh-CN"/>
              </w:rPr>
              <w:t>BENAZZA ikram</w:t>
            </w:r>
          </w:p>
          <w:p w:rsidR="006047AF" w:rsidRPr="00BF5FE2" w:rsidRDefault="006047AF" w:rsidP="006047AF">
            <w:pPr>
              <w:suppressAutoHyphens/>
              <w:autoSpaceDE w:val="0"/>
              <w:spacing w:line="276" w:lineRule="auto"/>
              <w:rPr>
                <w:rFonts w:eastAsia="Calibri"/>
                <w:color w:val="000000"/>
                <w:szCs w:val="24"/>
                <w:lang w:eastAsia="zh-CN"/>
              </w:rPr>
            </w:pPr>
            <w:r w:rsidRPr="001C6CC4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eastAsia="zh-CN"/>
              </w:rPr>
              <w:t>Testeur</w:t>
            </w:r>
            <w:r w:rsidRPr="001C6CC4">
              <w:rPr>
                <w:rFonts w:eastAsia="Calibri"/>
                <w:color w:val="000000"/>
                <w:szCs w:val="24"/>
                <w:highlight w:val="yellow"/>
                <w:lang w:eastAsia="zh-CN"/>
              </w:rPr>
              <w:t xml:space="preserve"> :</w:t>
            </w:r>
          </w:p>
          <w:p w:rsidR="006047AF" w:rsidRPr="001C6CC4" w:rsidRDefault="006047AF" w:rsidP="006047AF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Nom et Prénom : </w:t>
            </w:r>
          </w:p>
          <w:p w:rsidR="006047AF" w:rsidRPr="001C6CC4" w:rsidRDefault="006047AF" w:rsidP="006047AF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Université : </w:t>
            </w:r>
          </w:p>
          <w:p w:rsidR="006047AF" w:rsidRPr="001C6CC4" w:rsidRDefault="006047AF" w:rsidP="006047AF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Grade : </w:t>
            </w:r>
          </w:p>
          <w:p w:rsidR="006047AF" w:rsidRPr="001C6CC4" w:rsidRDefault="006047AF" w:rsidP="006047AF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Spécialité</w:t>
            </w:r>
          </w:p>
          <w:p w:rsidR="001D6898" w:rsidRPr="001D6898" w:rsidRDefault="001D6898" w:rsidP="006047AF">
            <w:pPr>
              <w:pStyle w:val="Corpsdetexte"/>
              <w:ind w:left="720"/>
              <w:rPr>
                <w:rFonts w:asciiTheme="majorBidi" w:hAnsiTheme="majorBidi" w:cstheme="majorBidi"/>
                <w:b w:val="0"/>
                <w:bCs/>
                <w:color w:val="000000" w:themeColor="text1"/>
                <w:sz w:val="20"/>
              </w:rPr>
            </w:pPr>
          </w:p>
        </w:tc>
      </w:tr>
    </w:tbl>
    <w:tbl>
      <w:tblPr>
        <w:tblStyle w:val="TableNormal"/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969"/>
        <w:gridCol w:w="709"/>
        <w:gridCol w:w="851"/>
        <w:gridCol w:w="708"/>
        <w:gridCol w:w="709"/>
        <w:gridCol w:w="851"/>
        <w:gridCol w:w="850"/>
      </w:tblGrid>
      <w:tr w:rsidR="00F6639B" w:rsidRPr="00506204" w:rsidTr="00F6639B">
        <w:trPr>
          <w:trHeight w:val="181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639B" w:rsidRPr="00504455" w:rsidRDefault="00F6639B" w:rsidP="00F6639B">
            <w:pPr>
              <w:pStyle w:val="TableParagraph"/>
              <w:jc w:val="center"/>
              <w:rPr>
                <w:b/>
                <w:szCs w:val="20"/>
              </w:rPr>
            </w:pPr>
            <w:r w:rsidRPr="00504455">
              <w:rPr>
                <w:b/>
                <w:szCs w:val="20"/>
              </w:rPr>
              <w:t>Critères d’analyse</w:t>
            </w:r>
          </w:p>
        </w:tc>
        <w:tc>
          <w:tcPr>
            <w:tcW w:w="4678" w:type="dxa"/>
            <w:gridSpan w:val="6"/>
            <w:shd w:val="clear" w:color="auto" w:fill="FC4E4A"/>
            <w:vAlign w:val="center"/>
          </w:tcPr>
          <w:p w:rsidR="00F6639B" w:rsidRPr="00506204" w:rsidRDefault="00F6639B" w:rsidP="00B403FD">
            <w:pPr>
              <w:pStyle w:val="TableParagraph"/>
              <w:spacing w:before="104"/>
              <w:ind w:lef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Mentions</w:t>
            </w:r>
          </w:p>
        </w:tc>
      </w:tr>
      <w:tr w:rsidR="00F6639B" w:rsidRPr="00506204" w:rsidTr="00F6639B">
        <w:trPr>
          <w:cantSplit/>
          <w:trHeight w:val="1348"/>
        </w:trPr>
        <w:tc>
          <w:tcPr>
            <w:tcW w:w="581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639B" w:rsidRPr="00504455" w:rsidRDefault="00F6639B" w:rsidP="00B403FD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shd w:val="clear" w:color="auto" w:fill="FC4E4A"/>
            <w:textDirection w:val="tbRl"/>
            <w:vAlign w:val="center"/>
          </w:tcPr>
          <w:p w:rsidR="00F6639B" w:rsidRPr="002107ED" w:rsidRDefault="00F6639B" w:rsidP="00B403FD">
            <w:pPr>
              <w:pStyle w:val="TableParagraph"/>
              <w:spacing w:before="106"/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Excellent</w:t>
            </w:r>
          </w:p>
        </w:tc>
        <w:tc>
          <w:tcPr>
            <w:tcW w:w="851" w:type="dxa"/>
            <w:shd w:val="clear" w:color="auto" w:fill="FC4E4A"/>
            <w:textDirection w:val="tbRl"/>
            <w:vAlign w:val="center"/>
          </w:tcPr>
          <w:p w:rsidR="00F6639B" w:rsidRPr="002107ED" w:rsidRDefault="00F6639B" w:rsidP="00B403FD">
            <w:pPr>
              <w:pStyle w:val="TableParagraph"/>
              <w:spacing w:before="107"/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Très bien</w:t>
            </w:r>
          </w:p>
        </w:tc>
        <w:tc>
          <w:tcPr>
            <w:tcW w:w="708" w:type="dxa"/>
            <w:shd w:val="clear" w:color="auto" w:fill="FC4E4A"/>
            <w:textDirection w:val="tbRl"/>
            <w:vAlign w:val="center"/>
          </w:tcPr>
          <w:p w:rsidR="00F6639B" w:rsidRPr="002107ED" w:rsidRDefault="00F6639B" w:rsidP="00B403FD">
            <w:pPr>
              <w:pStyle w:val="TableParagraph"/>
              <w:spacing w:before="107"/>
              <w:ind w:left="113" w:right="600"/>
              <w:jc w:val="center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Bien</w:t>
            </w:r>
          </w:p>
        </w:tc>
        <w:tc>
          <w:tcPr>
            <w:tcW w:w="709" w:type="dxa"/>
            <w:shd w:val="clear" w:color="auto" w:fill="FC4E4A"/>
            <w:textDirection w:val="tbRl"/>
            <w:vAlign w:val="center"/>
          </w:tcPr>
          <w:p w:rsidR="00F6639B" w:rsidRPr="002107ED" w:rsidRDefault="00F6639B" w:rsidP="00B403FD">
            <w:pPr>
              <w:pStyle w:val="TableParagraph"/>
              <w:spacing w:before="103"/>
              <w:ind w:left="113" w:right="113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Insuffisant</w:t>
            </w:r>
          </w:p>
        </w:tc>
        <w:tc>
          <w:tcPr>
            <w:tcW w:w="851" w:type="dxa"/>
            <w:shd w:val="clear" w:color="auto" w:fill="FC4E4A"/>
            <w:textDirection w:val="tbRl"/>
            <w:vAlign w:val="center"/>
          </w:tcPr>
          <w:p w:rsidR="00F6639B" w:rsidRDefault="00F6639B" w:rsidP="00B403FD">
            <w:pPr>
              <w:pStyle w:val="TableParagraph"/>
              <w:spacing w:before="105" w:line="247" w:lineRule="auto"/>
              <w:ind w:left="113" w:right="29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Très</w:t>
            </w:r>
          </w:p>
          <w:p w:rsidR="00F6639B" w:rsidRPr="002107ED" w:rsidRDefault="00F6639B" w:rsidP="00B403FD">
            <w:pPr>
              <w:pStyle w:val="TableParagraph"/>
              <w:spacing w:before="105" w:line="247" w:lineRule="auto"/>
              <w:ind w:left="113" w:right="29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insuffisa</w:t>
            </w:r>
            <w:r w:rsidRPr="002107ED">
              <w:rPr>
                <w:b/>
                <w:sz w:val="20"/>
                <w:szCs w:val="18"/>
              </w:rPr>
              <w:t>nt</w:t>
            </w:r>
          </w:p>
        </w:tc>
        <w:tc>
          <w:tcPr>
            <w:tcW w:w="850" w:type="dxa"/>
            <w:shd w:val="clear" w:color="auto" w:fill="FC4E4A"/>
            <w:textDirection w:val="tbRl"/>
            <w:vAlign w:val="center"/>
          </w:tcPr>
          <w:p w:rsidR="00F6639B" w:rsidRPr="002107ED" w:rsidRDefault="00F6639B" w:rsidP="00B403FD">
            <w:pPr>
              <w:pStyle w:val="TableParagraph"/>
              <w:spacing w:before="104"/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Inexistant</w:t>
            </w:r>
          </w:p>
        </w:tc>
      </w:tr>
      <w:tr w:rsidR="00D64451" w:rsidRPr="00506204" w:rsidTr="00B403FD">
        <w:trPr>
          <w:trHeight w:val="275"/>
        </w:trPr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D64451" w:rsidRPr="00504455" w:rsidRDefault="00D64451" w:rsidP="00B403FD">
            <w:pPr>
              <w:pStyle w:val="TableParagraph"/>
              <w:spacing w:before="226"/>
              <w:ind w:right="122"/>
              <w:jc w:val="center"/>
              <w:rPr>
                <w:b/>
                <w:szCs w:val="20"/>
              </w:rPr>
            </w:pPr>
            <w:r w:rsidRPr="00504455">
              <w:rPr>
                <w:b/>
                <w:szCs w:val="20"/>
              </w:rPr>
              <w:t>Aspects organisationnels</w:t>
            </w:r>
          </w:p>
        </w:tc>
        <w:tc>
          <w:tcPr>
            <w:tcW w:w="3969" w:type="dxa"/>
            <w:shd w:val="clear" w:color="auto" w:fill="C4BC96" w:themeFill="background2" w:themeFillShade="BF"/>
          </w:tcPr>
          <w:p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Clarté de la présentation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54458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spacing w:line="256" w:lineRule="exact"/>
              <w:ind w:right="220"/>
              <w:jc w:val="right"/>
              <w:rPr>
                <w:sz w:val="24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:rsidTr="00B403FD">
        <w:trPr>
          <w:trHeight w:val="277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:rsidR="00D64451" w:rsidRPr="00504455" w:rsidRDefault="00D64451" w:rsidP="00B403FD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Description du cours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</w:p>
        </w:tc>
      </w:tr>
      <w:tr w:rsidR="00D64451" w:rsidRPr="00506204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Structure générale du cours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C4BC96" w:themeFill="background2" w:themeFillShade="BF"/>
          </w:tcPr>
          <w:p w:rsidR="00D64451" w:rsidRPr="00506204" w:rsidRDefault="00D64451" w:rsidP="0054458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Présentation de la carte conceptuelle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spacing w:line="256" w:lineRule="exact"/>
              <w:ind w:right="220"/>
              <w:jc w:val="right"/>
              <w:rPr>
                <w:sz w:val="24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4451" w:rsidRPr="00506204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Détermination du public cible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0422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4451" w:rsidRPr="00506204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Qualité de la langue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707C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:rsidTr="00B403FD">
        <w:trPr>
          <w:trHeight w:val="277"/>
        </w:trPr>
        <w:tc>
          <w:tcPr>
            <w:tcW w:w="1843" w:type="dxa"/>
            <w:vMerge w:val="restart"/>
            <w:shd w:val="clear" w:color="auto" w:fill="FFFF00"/>
            <w:vAlign w:val="center"/>
          </w:tcPr>
          <w:p w:rsidR="00D64451" w:rsidRPr="00504455" w:rsidRDefault="00D64451" w:rsidP="00B403FD">
            <w:pPr>
              <w:pStyle w:val="TableParagraph"/>
              <w:spacing w:before="206"/>
              <w:ind w:right="536"/>
              <w:jc w:val="center"/>
              <w:rPr>
                <w:b/>
                <w:szCs w:val="20"/>
              </w:rPr>
            </w:pPr>
            <w:r w:rsidRPr="00504455">
              <w:rPr>
                <w:b/>
                <w:szCs w:val="20"/>
              </w:rPr>
              <w:t>Système d’entrée</w:t>
            </w:r>
          </w:p>
        </w:tc>
        <w:tc>
          <w:tcPr>
            <w:tcW w:w="3969" w:type="dxa"/>
            <w:shd w:val="clear" w:color="auto" w:fill="FFFF00"/>
          </w:tcPr>
          <w:p w:rsidR="00D64451" w:rsidRPr="00504455" w:rsidRDefault="00D64451" w:rsidP="00B403FD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Formulation des objectifs généraux</w:t>
            </w: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F454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Formulation des objectifs intermédiaires</w:t>
            </w: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</w:tr>
      <w:tr w:rsidR="00D64451" w:rsidRPr="00506204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Formulation des objectifs spécifiques</w:t>
            </w: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spacing w:line="256" w:lineRule="exact"/>
              <w:ind w:right="22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Détermination des prérequis</w:t>
            </w: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Test de prérequis</w:t>
            </w: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9547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:rsidTr="00B403FD">
        <w:trPr>
          <w:trHeight w:val="517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:rsidR="00D64451" w:rsidRPr="00504455" w:rsidRDefault="00D64451" w:rsidP="00B403FD">
            <w:pPr>
              <w:pStyle w:val="TableParagraph"/>
              <w:ind w:left="107" w:right="100"/>
              <w:rPr>
                <w:szCs w:val="20"/>
              </w:rPr>
            </w:pPr>
            <w:r w:rsidRPr="00504455">
              <w:rPr>
                <w:szCs w:val="20"/>
              </w:rPr>
              <w:t>Orientation vers des ressources de consolidation des pré-requis</w:t>
            </w:r>
          </w:p>
        </w:tc>
        <w:tc>
          <w:tcPr>
            <w:tcW w:w="709" w:type="dxa"/>
            <w:shd w:val="clear" w:color="auto" w:fill="FFFF00"/>
          </w:tcPr>
          <w:p w:rsidR="00D64451" w:rsidRPr="004A50A9" w:rsidRDefault="00D64451" w:rsidP="00B403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4A50A9" w:rsidRDefault="00D64451" w:rsidP="00B403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D64451" w:rsidRPr="004A50A9" w:rsidRDefault="00D64451" w:rsidP="00B403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D64451" w:rsidRPr="004A50A9" w:rsidRDefault="00D64451" w:rsidP="00B403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D64451" w:rsidRPr="004A50A9" w:rsidRDefault="00D64451" w:rsidP="00B403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D64451" w:rsidRPr="004A50A9" w:rsidRDefault="00D64451" w:rsidP="00B403FD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132" w:tblpY="1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3969"/>
        <w:gridCol w:w="709"/>
        <w:gridCol w:w="850"/>
        <w:gridCol w:w="709"/>
        <w:gridCol w:w="709"/>
        <w:gridCol w:w="850"/>
        <w:gridCol w:w="851"/>
      </w:tblGrid>
      <w:tr w:rsidR="00D64451" w:rsidRPr="003D501F" w:rsidTr="00B403FD">
        <w:trPr>
          <w:trHeight w:val="278"/>
        </w:trPr>
        <w:tc>
          <w:tcPr>
            <w:tcW w:w="1848" w:type="dxa"/>
            <w:vMerge w:val="restart"/>
            <w:shd w:val="clear" w:color="auto" w:fill="C2D69B" w:themeFill="accent3" w:themeFillTint="99"/>
            <w:vAlign w:val="center"/>
          </w:tcPr>
          <w:p w:rsidR="00D64451" w:rsidRPr="003D501F" w:rsidRDefault="00D64451" w:rsidP="00B403FD">
            <w:pPr>
              <w:pStyle w:val="TableParagraph"/>
              <w:ind w:right="149"/>
              <w:jc w:val="center"/>
              <w:rPr>
                <w:rFonts w:asciiTheme="majorBidi" w:hAnsiTheme="majorBidi" w:cstheme="majorBidi"/>
                <w:b/>
              </w:rPr>
            </w:pPr>
            <w:r w:rsidRPr="003D501F">
              <w:rPr>
                <w:rFonts w:asciiTheme="majorBidi" w:hAnsiTheme="majorBidi" w:cstheme="majorBidi"/>
                <w:b/>
              </w:rPr>
              <w:t>Système d’apprentissage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58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Division du cours en chapitres cohérents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EF4A8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58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551"/>
        </w:trPr>
        <w:tc>
          <w:tcPr>
            <w:tcW w:w="1848" w:type="dxa"/>
            <w:vMerge/>
            <w:shd w:val="clear" w:color="auto" w:fill="C2D69B" w:themeFill="accent3" w:themeFillTint="99"/>
          </w:tcPr>
          <w:p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Outils d’aides et ressources pédagogiques permettant de faciliter l’apprentissage (liens internet, forums, glossaires,</w:t>
            </w:r>
            <w:r w:rsidRPr="003D501F">
              <w:rPr>
                <w:rFonts w:asciiTheme="majorBidi" w:hAnsiTheme="majorBidi" w:cstheme="majorBidi"/>
                <w:spacing w:val="-25"/>
              </w:rPr>
              <w:t xml:space="preserve"> … </w:t>
            </w:r>
            <w:r w:rsidRPr="003D501F">
              <w:rPr>
                <w:rFonts w:asciiTheme="majorBidi" w:hAnsiTheme="majorBidi" w:cstheme="majorBidi"/>
              </w:rPr>
              <w:t>etc.)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EF4A8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315"/>
        </w:trPr>
        <w:tc>
          <w:tcPr>
            <w:tcW w:w="1848" w:type="dxa"/>
            <w:vMerge/>
            <w:shd w:val="clear" w:color="auto" w:fill="C2D69B" w:themeFill="accent3" w:themeFillTint="99"/>
          </w:tcPr>
          <w:p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Adaptation du contenu au public cible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EF4A8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551"/>
        </w:trPr>
        <w:tc>
          <w:tcPr>
            <w:tcW w:w="1848" w:type="dxa"/>
            <w:vMerge/>
            <w:shd w:val="clear" w:color="auto" w:fill="C2D69B" w:themeFill="accent3" w:themeFillTint="99"/>
          </w:tcPr>
          <w:p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Activités d’apprentissage relatives à chaque Chapitre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EF4A8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285"/>
        </w:trPr>
        <w:tc>
          <w:tcPr>
            <w:tcW w:w="1848" w:type="dxa"/>
            <w:vMerge/>
            <w:shd w:val="clear" w:color="auto" w:fill="C2D69B" w:themeFill="accent3" w:themeFillTint="99"/>
          </w:tcPr>
          <w:p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Présence des espaces de communication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275"/>
        </w:trPr>
        <w:tc>
          <w:tcPr>
            <w:tcW w:w="1848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64451" w:rsidRPr="003D501F" w:rsidRDefault="00D64451" w:rsidP="00B403FD">
            <w:pPr>
              <w:pStyle w:val="TableParagraph"/>
              <w:ind w:right="525"/>
              <w:jc w:val="center"/>
              <w:rPr>
                <w:rFonts w:asciiTheme="majorBidi" w:hAnsiTheme="majorBidi" w:cstheme="majorBidi"/>
                <w:b/>
              </w:rPr>
            </w:pPr>
            <w:r w:rsidRPr="003D501F">
              <w:rPr>
                <w:rFonts w:asciiTheme="majorBidi" w:hAnsiTheme="majorBidi" w:cstheme="majorBidi"/>
                <w:b/>
              </w:rPr>
              <w:lastRenderedPageBreak/>
              <w:t>Système de sortie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spacing w:line="256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Post-test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spacing w:line="256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316"/>
        </w:trPr>
        <w:tc>
          <w:tcPr>
            <w:tcW w:w="1848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FBD4B4" w:themeFill="accent6" w:themeFillTint="66"/>
          </w:tcPr>
          <w:p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396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tabs>
                <w:tab w:val="left" w:pos="1587"/>
                <w:tab w:val="left" w:pos="2376"/>
                <w:tab w:val="left" w:pos="3113"/>
                <w:tab w:val="left" w:pos="3981"/>
              </w:tabs>
              <w:ind w:left="107" w:right="98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Feedback et orientations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D64451" w:rsidRPr="003D501F" w:rsidRDefault="00D64451" w:rsidP="00392045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D64451" w:rsidRPr="003D501F" w:rsidRDefault="00D64451" w:rsidP="00392045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spacing w:before="1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554"/>
        </w:trPr>
        <w:tc>
          <w:tcPr>
            <w:tcW w:w="1848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FBD4B4" w:themeFill="accent6" w:themeFillTint="66"/>
          </w:tcPr>
          <w:p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396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Proposition de stratégies de remédiation (en cas d’échec au post-test)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D64451" w:rsidRPr="003D501F" w:rsidRDefault="00D64451" w:rsidP="00B403FD">
            <w:pPr>
              <w:pStyle w:val="TableParagraph"/>
              <w:spacing w:line="265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554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D64451" w:rsidRPr="003D501F" w:rsidRDefault="00D64451" w:rsidP="00B403FD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3D501F"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  <w:t>Bibliographie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Présence et diversité des ressources bibliographiques utilisées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554"/>
        </w:trPr>
        <w:tc>
          <w:tcPr>
            <w:tcW w:w="1848" w:type="dxa"/>
            <w:vMerge/>
            <w:shd w:val="clear" w:color="auto" w:fill="92CDDC" w:themeFill="accent5" w:themeFillTint="99"/>
          </w:tcPr>
          <w:p w:rsidR="00D64451" w:rsidRPr="003D501F" w:rsidRDefault="00D64451" w:rsidP="00B403FD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Respect des normes de rédaction des références bibliographiques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:rsidTr="00B403FD">
        <w:trPr>
          <w:trHeight w:val="237"/>
        </w:trPr>
        <w:tc>
          <w:tcPr>
            <w:tcW w:w="1848" w:type="dxa"/>
            <w:vMerge/>
            <w:shd w:val="clear" w:color="auto" w:fill="92CDDC" w:themeFill="accent5" w:themeFillTint="99"/>
          </w:tcPr>
          <w:p w:rsidR="00D64451" w:rsidRPr="003D501F" w:rsidRDefault="00D64451" w:rsidP="00B403FD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Nombre de références bibliographiques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D64451" w:rsidRPr="003D501F" w:rsidRDefault="00D64451" w:rsidP="00C8505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D64451" w:rsidRPr="003D501F" w:rsidRDefault="00D64451" w:rsidP="00B403FD">
            <w:pPr>
              <w:pStyle w:val="TableParagraph"/>
              <w:spacing w:line="265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64451" w:rsidRDefault="00D64451" w:rsidP="004D753A"/>
    <w:p w:rsidR="006047AF" w:rsidRDefault="006047AF" w:rsidP="006047AF">
      <w:r w:rsidRPr="001C6CC4">
        <w:rPr>
          <w:rFonts w:asciiTheme="majorBidi" w:hAnsiTheme="majorBidi" w:cstheme="majorBidi"/>
          <w:b/>
          <w:bCs/>
          <w:i/>
          <w:iCs/>
        </w:rPr>
        <w:t>Evaluateur</w:t>
      </w:r>
      <w:r>
        <w:t xml:space="preserve"> : </w:t>
      </w:r>
    </w:p>
    <w:p w:rsidR="006047AF" w:rsidRDefault="006047AF" w:rsidP="00C32D0A">
      <w:r w:rsidRPr="001C6CC4">
        <w:rPr>
          <w:rFonts w:asciiTheme="majorBidi" w:hAnsiTheme="majorBidi" w:cstheme="majorBidi"/>
          <w:b/>
          <w:bCs/>
          <w:i/>
          <w:iCs/>
        </w:rPr>
        <w:t>Le</w:t>
      </w:r>
      <w:r>
        <w:rPr>
          <w:rFonts w:asciiTheme="majorBidi" w:hAnsiTheme="majorBidi" w:cstheme="majorBidi"/>
          <w:b/>
          <w:bCs/>
          <w:i/>
          <w:iCs/>
        </w:rPr>
        <w:t xml:space="preserve"> …/..../202</w:t>
      </w:r>
      <w:r w:rsidR="00C32D0A">
        <w:rPr>
          <w:rFonts w:asciiTheme="majorBidi" w:hAnsiTheme="majorBidi" w:cstheme="majorBidi"/>
          <w:b/>
          <w:bCs/>
          <w:i/>
          <w:iCs/>
        </w:rPr>
        <w:t>1</w:t>
      </w:r>
      <w:r>
        <w:rPr>
          <w:rFonts w:asciiTheme="majorBidi" w:hAnsiTheme="majorBidi" w:cstheme="majorBidi"/>
          <w:b/>
          <w:bCs/>
          <w:i/>
          <w:iCs/>
        </w:rPr>
        <w:t xml:space="preserve">        </w:t>
      </w:r>
      <w:r w:rsidRPr="001C6CC4">
        <w:rPr>
          <w:rFonts w:asciiTheme="majorBidi" w:hAnsiTheme="majorBidi" w:cstheme="majorBidi"/>
          <w:b/>
          <w:bCs/>
          <w:i/>
          <w:iCs/>
        </w:rPr>
        <w:t>Signature</w:t>
      </w:r>
    </w:p>
    <w:p w:rsidR="006047AF" w:rsidRPr="00F95240" w:rsidRDefault="006047AF" w:rsidP="004D753A"/>
    <w:sectPr w:rsidR="006047AF" w:rsidRPr="00F95240" w:rsidSect="00A06D51">
      <w:headerReference w:type="default" r:id="rId7"/>
      <w:footerReference w:type="even" r:id="rId8"/>
      <w:footerReference w:type="default" r:id="rId9"/>
      <w:pgSz w:w="12240" w:h="15840" w:code="1"/>
      <w:pgMar w:top="1728" w:right="1440" w:bottom="1728" w:left="144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4A" w:rsidRDefault="00A8014A">
      <w:r>
        <w:separator/>
      </w:r>
    </w:p>
  </w:endnote>
  <w:endnote w:type="continuationSeparator" w:id="1">
    <w:p w:rsidR="00A8014A" w:rsidRDefault="00A8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D" w:rsidRDefault="00BE4B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649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6CFD" w:rsidRDefault="00A8014A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D" w:rsidRPr="00900C94" w:rsidRDefault="00A8014A" w:rsidP="00AB74DB">
    <w:pPr>
      <w:pStyle w:val="Pieddepage"/>
      <w:spacing w:line="360" w:lineRule="auto"/>
      <w:ind w:right="360"/>
      <w:rPr>
        <w:rFonts w:ascii="Calibri" w:eastAsia="Calibri" w:hAnsi="Calibri" w:cs="Arial"/>
        <w:sz w:val="20"/>
        <w:lang w:val="fr-BE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4A" w:rsidRDefault="00A8014A">
      <w:r>
        <w:separator/>
      </w:r>
    </w:p>
  </w:footnote>
  <w:footnote w:type="continuationSeparator" w:id="1">
    <w:p w:rsidR="00A8014A" w:rsidRDefault="00A8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AF" w:rsidRDefault="006047AF" w:rsidP="006047AF">
    <w:pPr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  <w:highlight w:val="lightGray"/>
      </w:rPr>
      <w:t xml:space="preserve">Grille </w:t>
    </w:r>
    <w:r w:rsidRPr="00BF5FE2">
      <w:rPr>
        <w:rFonts w:asciiTheme="majorBidi" w:hAnsiTheme="majorBidi" w:cstheme="majorBidi"/>
        <w:b/>
        <w:bCs/>
        <w:highlight w:val="lightGray"/>
      </w:rPr>
      <w:t>d’évaluationdu cours en ligne</w:t>
    </w:r>
  </w:p>
  <w:p w:rsidR="009D6CFD" w:rsidRPr="00704F79" w:rsidRDefault="00A8014A" w:rsidP="00027146">
    <w:pPr>
      <w:pStyle w:val="En-tte"/>
      <w:pBdr>
        <w:bottom w:val="single" w:sz="24" w:space="1" w:color="auto"/>
      </w:pBdr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34F9"/>
    <w:multiLevelType w:val="hybridMultilevel"/>
    <w:tmpl w:val="DC58B392"/>
    <w:lvl w:ilvl="0" w:tplc="977CFA1E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  <w:b/>
        <w:bCs/>
        <w:strike w:val="0"/>
        <w:dstrike w:val="0"/>
        <w:color w:val="00B050"/>
        <w:spacing w:val="0"/>
        <w:w w:val="100"/>
        <w:kern w:val="0"/>
        <w:position w:val="0"/>
        <w:sz w:val="56"/>
        <w:szCs w:val="5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231545"/>
    <w:multiLevelType w:val="hybridMultilevel"/>
    <w:tmpl w:val="7AAA2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13537"/>
    <w:multiLevelType w:val="hybridMultilevel"/>
    <w:tmpl w:val="7C241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775"/>
    <w:rsid w:val="00010181"/>
    <w:rsid w:val="00042289"/>
    <w:rsid w:val="0006643B"/>
    <w:rsid w:val="00086775"/>
    <w:rsid w:val="0009391F"/>
    <w:rsid w:val="00152345"/>
    <w:rsid w:val="001D6898"/>
    <w:rsid w:val="00237F0F"/>
    <w:rsid w:val="00255358"/>
    <w:rsid w:val="002D435D"/>
    <w:rsid w:val="003031C4"/>
    <w:rsid w:val="00327C90"/>
    <w:rsid w:val="003829D4"/>
    <w:rsid w:val="00392045"/>
    <w:rsid w:val="003D501F"/>
    <w:rsid w:val="003F7C3A"/>
    <w:rsid w:val="00411855"/>
    <w:rsid w:val="0048229F"/>
    <w:rsid w:val="004D753A"/>
    <w:rsid w:val="004E11F0"/>
    <w:rsid w:val="004E42F8"/>
    <w:rsid w:val="00527491"/>
    <w:rsid w:val="00530E68"/>
    <w:rsid w:val="0053348F"/>
    <w:rsid w:val="0054458D"/>
    <w:rsid w:val="005536A1"/>
    <w:rsid w:val="006047AF"/>
    <w:rsid w:val="006079BB"/>
    <w:rsid w:val="00707C90"/>
    <w:rsid w:val="00783F26"/>
    <w:rsid w:val="00954706"/>
    <w:rsid w:val="009571D8"/>
    <w:rsid w:val="009D1A57"/>
    <w:rsid w:val="009E7390"/>
    <w:rsid w:val="00A24135"/>
    <w:rsid w:val="00A8014A"/>
    <w:rsid w:val="00AF1FE9"/>
    <w:rsid w:val="00AF7153"/>
    <w:rsid w:val="00BE4B10"/>
    <w:rsid w:val="00C317A2"/>
    <w:rsid w:val="00C32D0A"/>
    <w:rsid w:val="00C47F28"/>
    <w:rsid w:val="00C62261"/>
    <w:rsid w:val="00C85058"/>
    <w:rsid w:val="00C86A9C"/>
    <w:rsid w:val="00CA661D"/>
    <w:rsid w:val="00CD1921"/>
    <w:rsid w:val="00CE18D8"/>
    <w:rsid w:val="00D64451"/>
    <w:rsid w:val="00D76153"/>
    <w:rsid w:val="00DE49AA"/>
    <w:rsid w:val="00DF07E5"/>
    <w:rsid w:val="00E164CF"/>
    <w:rsid w:val="00E22FA5"/>
    <w:rsid w:val="00E649CF"/>
    <w:rsid w:val="00EF4A88"/>
    <w:rsid w:val="00F21BA1"/>
    <w:rsid w:val="00F45473"/>
    <w:rsid w:val="00F50245"/>
    <w:rsid w:val="00F6639B"/>
    <w:rsid w:val="00FF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F0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37F0F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paragraph" w:styleId="Pieddepage">
    <w:name w:val="footer"/>
    <w:basedOn w:val="Normal"/>
    <w:link w:val="PieddepageCar"/>
    <w:rsid w:val="00237F0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37F0F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styleId="Numrodepage">
    <w:name w:val="page number"/>
    <w:basedOn w:val="Policepardfaut"/>
    <w:rsid w:val="00237F0F"/>
  </w:style>
  <w:style w:type="paragraph" w:styleId="Corpsdetexte">
    <w:name w:val="Body Text"/>
    <w:basedOn w:val="Normal"/>
    <w:link w:val="CorpsdetexteCar"/>
    <w:rsid w:val="00237F0F"/>
    <w:rPr>
      <w:b/>
    </w:rPr>
  </w:style>
  <w:style w:type="character" w:customStyle="1" w:styleId="CorpsdetexteCar">
    <w:name w:val="Corps de texte Car"/>
    <w:basedOn w:val="Policepardfaut"/>
    <w:link w:val="Corpsdetexte"/>
    <w:rsid w:val="00237F0F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table" w:customStyle="1" w:styleId="TableNormal">
    <w:name w:val="Table Normal"/>
    <w:uiPriority w:val="2"/>
    <w:semiHidden/>
    <w:unhideWhenUsed/>
    <w:qFormat/>
    <w:rsid w:val="004D7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753A"/>
    <w:pPr>
      <w:widowControl w:val="0"/>
      <w:autoSpaceDE w:val="0"/>
      <w:autoSpaceDN w:val="0"/>
    </w:pPr>
    <w:rPr>
      <w:sz w:val="22"/>
      <w:szCs w:val="22"/>
      <w:lang w:val="fr-FR" w:eastAsia="fr-FR" w:bidi="fr-FR"/>
    </w:rPr>
  </w:style>
  <w:style w:type="paragraph" w:styleId="Paragraphedeliste">
    <w:name w:val="List Paragraph"/>
    <w:basedOn w:val="Normal"/>
    <w:uiPriority w:val="34"/>
    <w:qFormat/>
    <w:rsid w:val="006047AF"/>
    <w:pPr>
      <w:spacing w:after="160" w:line="259" w:lineRule="auto"/>
      <w:ind w:left="720"/>
      <w:contextualSpacing/>
    </w:pPr>
    <w:rPr>
      <w:rFonts w:ascii="Traditional Arabic" w:eastAsiaTheme="minorHAnsi" w:hAnsi="Traditional Arabic" w:cs="Traditional Arabic"/>
      <w:sz w:val="32"/>
      <w:szCs w:val="3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F0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37F0F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paragraph" w:styleId="Pieddepage">
    <w:name w:val="footer"/>
    <w:basedOn w:val="Normal"/>
    <w:link w:val="PieddepageCar"/>
    <w:rsid w:val="00237F0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37F0F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styleId="Numrodepage">
    <w:name w:val="page number"/>
    <w:basedOn w:val="Policepardfaut"/>
    <w:rsid w:val="00237F0F"/>
  </w:style>
  <w:style w:type="paragraph" w:styleId="Corpsdetexte">
    <w:name w:val="Body Text"/>
    <w:basedOn w:val="Normal"/>
    <w:link w:val="CorpsdetexteCar"/>
    <w:rsid w:val="00237F0F"/>
    <w:rPr>
      <w:b/>
    </w:rPr>
  </w:style>
  <w:style w:type="character" w:customStyle="1" w:styleId="CorpsdetexteCar">
    <w:name w:val="Corps de texte Car"/>
    <w:basedOn w:val="Policepardfaut"/>
    <w:link w:val="Corpsdetexte"/>
    <w:rsid w:val="00237F0F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table" w:customStyle="1" w:styleId="TableNormal">
    <w:name w:val="Table Normal"/>
    <w:uiPriority w:val="2"/>
    <w:semiHidden/>
    <w:unhideWhenUsed/>
    <w:qFormat/>
    <w:rsid w:val="004D7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753A"/>
    <w:pPr>
      <w:widowControl w:val="0"/>
      <w:autoSpaceDE w:val="0"/>
      <w:autoSpaceDN w:val="0"/>
    </w:pPr>
    <w:rPr>
      <w:sz w:val="22"/>
      <w:szCs w:val="22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Pro</dc:creator>
  <cp:lastModifiedBy>LENOVO</cp:lastModifiedBy>
  <cp:revision>3</cp:revision>
  <cp:lastPrinted>2021-03-20T17:52:00Z</cp:lastPrinted>
  <dcterms:created xsi:type="dcterms:W3CDTF">2021-05-31T11:16:00Z</dcterms:created>
  <dcterms:modified xsi:type="dcterms:W3CDTF">2021-05-31T11:18:00Z</dcterms:modified>
</cp:coreProperties>
</file>