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ausimple5"/>
        <w:tblW w:w="10922" w:type="dxa"/>
        <w:tblLayout w:type="fixed"/>
        <w:tblLook w:val="06A0" w:firstRow="1" w:lastRow="0" w:firstColumn="1" w:lastColumn="0" w:noHBand="1" w:noVBand="1"/>
      </w:tblPr>
      <w:tblGrid>
        <w:gridCol w:w="2280"/>
        <w:gridCol w:w="1831"/>
        <w:gridCol w:w="1985"/>
        <w:gridCol w:w="1275"/>
        <w:gridCol w:w="709"/>
        <w:gridCol w:w="1559"/>
        <w:gridCol w:w="1283"/>
      </w:tblGrid>
      <w:tr w:rsidR="63FCB806" w14:paraId="7768E5D9" w14:textId="77777777" w:rsidTr="00312F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096" w:type="dxa"/>
            <w:gridSpan w:val="3"/>
          </w:tcPr>
          <w:p w14:paraId="05AE18EE" w14:textId="169CD885" w:rsidR="63FCB806" w:rsidRDefault="00124E51" w:rsidP="00124E51">
            <w:pPr>
              <w:jc w:val="left"/>
              <w:rPr>
                <w:b/>
                <w:bCs/>
                <w:szCs w:val="26"/>
                <w:lang w:val="fr-FR"/>
              </w:rPr>
            </w:pPr>
            <w:proofErr w:type="spellStart"/>
            <w:r w:rsidRPr="00124E51">
              <w:rPr>
                <w:b/>
                <w:bCs/>
                <w:i w:val="0"/>
                <w:iCs w:val="0"/>
                <w:szCs w:val="26"/>
                <w:lang w:val="fr-FR"/>
              </w:rPr>
              <w:t>Examiner’s</w:t>
            </w:r>
            <w:proofErr w:type="spellEnd"/>
            <w:r w:rsidRPr="00124E51">
              <w:rPr>
                <w:b/>
                <w:bCs/>
                <w:i w:val="0"/>
                <w:iCs w:val="0"/>
                <w:szCs w:val="26"/>
                <w:lang w:val="fr-FR"/>
              </w:rPr>
              <w:t xml:space="preserve"> </w:t>
            </w:r>
            <w:proofErr w:type="spellStart"/>
            <w:proofErr w:type="gramStart"/>
            <w:r w:rsidRPr="00124E51">
              <w:rPr>
                <w:b/>
                <w:bCs/>
                <w:i w:val="0"/>
                <w:iCs w:val="0"/>
                <w:szCs w:val="26"/>
                <w:lang w:val="fr-FR"/>
              </w:rPr>
              <w:t>name</w:t>
            </w:r>
            <w:proofErr w:type="spellEnd"/>
            <w:r w:rsidRPr="00124E51">
              <w:rPr>
                <w:b/>
                <w:bCs/>
                <w:i w:val="0"/>
                <w:iCs w:val="0"/>
                <w:szCs w:val="26"/>
                <w:lang w:val="fr-FR"/>
              </w:rPr>
              <w:t>:</w:t>
            </w:r>
            <w:proofErr w:type="gramEnd"/>
          </w:p>
          <w:p w14:paraId="1A2B26FB" w14:textId="727CD687" w:rsidR="00240EF8" w:rsidRDefault="00240EF8" w:rsidP="00124E51">
            <w:pPr>
              <w:jc w:val="left"/>
              <w:rPr>
                <w:b/>
                <w:bCs/>
                <w:szCs w:val="26"/>
                <w:lang w:val="fr-FR"/>
              </w:rPr>
            </w:pPr>
            <w:r>
              <w:rPr>
                <w:b/>
                <w:bCs/>
                <w:i w:val="0"/>
                <w:iCs w:val="0"/>
                <w:szCs w:val="26"/>
                <w:lang w:val="fr-FR"/>
              </w:rPr>
              <w:t>Position :</w:t>
            </w:r>
          </w:p>
          <w:p w14:paraId="3A3EEA8F" w14:textId="2E01F9F3" w:rsidR="00240EF8" w:rsidRDefault="00240EF8" w:rsidP="00124E51">
            <w:pPr>
              <w:jc w:val="left"/>
              <w:rPr>
                <w:b/>
                <w:bCs/>
                <w:szCs w:val="26"/>
                <w:lang w:val="fr-FR"/>
              </w:rPr>
            </w:pPr>
            <w:proofErr w:type="spellStart"/>
            <w:r>
              <w:rPr>
                <w:b/>
                <w:bCs/>
                <w:i w:val="0"/>
                <w:iCs w:val="0"/>
                <w:szCs w:val="26"/>
                <w:lang w:val="fr-FR"/>
              </w:rPr>
              <w:t>Specialism</w:t>
            </w:r>
            <w:proofErr w:type="spellEnd"/>
          </w:p>
          <w:p w14:paraId="66311CBB" w14:textId="7A377CFE" w:rsidR="00124E51" w:rsidRPr="00124E51" w:rsidRDefault="00124E51" w:rsidP="00124E51">
            <w:pPr>
              <w:jc w:val="left"/>
              <w:rPr>
                <w:b/>
                <w:bCs/>
                <w:i w:val="0"/>
                <w:iCs w:val="0"/>
                <w:szCs w:val="26"/>
                <w:lang w:val="fr-FR"/>
              </w:rPr>
            </w:pPr>
          </w:p>
          <w:p w14:paraId="5B1EA913" w14:textId="395B7BEE" w:rsidR="00124E51" w:rsidRPr="00124E51" w:rsidRDefault="00124E51" w:rsidP="1729A920">
            <w:pPr>
              <w:jc w:val="center"/>
              <w:rPr>
                <w:b/>
                <w:bCs/>
                <w:szCs w:val="26"/>
                <w:lang w:val="fr-FR"/>
              </w:rPr>
            </w:pPr>
          </w:p>
        </w:tc>
        <w:tc>
          <w:tcPr>
            <w:tcW w:w="4826" w:type="dxa"/>
            <w:gridSpan w:val="4"/>
          </w:tcPr>
          <w:p w14:paraId="25AA5A01" w14:textId="77777777" w:rsidR="00240EF8" w:rsidRDefault="00240EF8" w:rsidP="1729A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32"/>
                <w:szCs w:val="32"/>
                <w:lang w:val="fr-FR"/>
              </w:rPr>
            </w:pPr>
          </w:p>
          <w:p w14:paraId="59C6C926" w14:textId="77777777" w:rsidR="00240EF8" w:rsidRDefault="00240EF8" w:rsidP="1729A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32"/>
                <w:szCs w:val="32"/>
                <w:lang w:val="fr-FR"/>
              </w:rPr>
            </w:pPr>
          </w:p>
          <w:p w14:paraId="68C6128F" w14:textId="77777777" w:rsidR="00240EF8" w:rsidRDefault="00240EF8" w:rsidP="1729A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32"/>
                <w:szCs w:val="32"/>
                <w:lang w:val="fr-FR"/>
              </w:rPr>
            </w:pPr>
          </w:p>
          <w:p w14:paraId="0106AE56" w14:textId="3A1F95E4" w:rsidR="4D299E1E" w:rsidRPr="00312FCB" w:rsidRDefault="4C392B24" w:rsidP="1729A9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  <w:highlight w:val="yellow"/>
                <w:lang w:val="fr-FR"/>
              </w:rPr>
            </w:pPr>
            <w:r w:rsidRPr="00312FCB">
              <w:rPr>
                <w:b/>
                <w:bCs/>
                <w:sz w:val="32"/>
                <w:szCs w:val="32"/>
                <w:lang w:val="fr-FR"/>
              </w:rPr>
              <w:t>Mentions</w:t>
            </w:r>
          </w:p>
        </w:tc>
      </w:tr>
      <w:tr w:rsidR="1729A920" w14:paraId="601DAAAD" w14:textId="77777777" w:rsidTr="00312FCB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gridSpan w:val="3"/>
          </w:tcPr>
          <w:p w14:paraId="60D6B152" w14:textId="16E1302C" w:rsidR="00393AB8" w:rsidRDefault="00124E51" w:rsidP="00124E51">
            <w:pPr>
              <w:jc w:val="center"/>
            </w:pPr>
            <w:r w:rsidRPr="00312FCB">
              <w:rPr>
                <w:b/>
                <w:bCs/>
                <w:sz w:val="32"/>
                <w:szCs w:val="32"/>
                <w:lang w:val="fr-FR"/>
              </w:rPr>
              <w:t>Critères d’analyse</w:t>
            </w:r>
          </w:p>
        </w:tc>
        <w:tc>
          <w:tcPr>
            <w:tcW w:w="1275" w:type="dxa"/>
            <w:shd w:val="clear" w:color="auto" w:fill="auto"/>
          </w:tcPr>
          <w:p w14:paraId="3F590E5C" w14:textId="5E4697D9" w:rsidR="4C392B24" w:rsidRPr="00312FCB" w:rsidRDefault="4C392B24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312F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Excellent</w:t>
            </w:r>
          </w:p>
        </w:tc>
        <w:tc>
          <w:tcPr>
            <w:tcW w:w="709" w:type="dxa"/>
            <w:shd w:val="clear" w:color="auto" w:fill="auto"/>
          </w:tcPr>
          <w:p w14:paraId="5AC3B5AA" w14:textId="1BB7176E" w:rsidR="4C392B24" w:rsidRPr="00312FCB" w:rsidRDefault="4C392B24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312F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Bien</w:t>
            </w:r>
          </w:p>
        </w:tc>
        <w:tc>
          <w:tcPr>
            <w:tcW w:w="1559" w:type="dxa"/>
            <w:shd w:val="clear" w:color="auto" w:fill="auto"/>
          </w:tcPr>
          <w:p w14:paraId="278A2390" w14:textId="09C760F1" w:rsidR="4C392B24" w:rsidRPr="00312FCB" w:rsidRDefault="4C392B24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312F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Insuffisant</w:t>
            </w:r>
          </w:p>
        </w:tc>
        <w:tc>
          <w:tcPr>
            <w:tcW w:w="1283" w:type="dxa"/>
            <w:shd w:val="clear" w:color="auto" w:fill="auto"/>
          </w:tcPr>
          <w:p w14:paraId="785EF7EB" w14:textId="7E947306" w:rsidR="4C392B24" w:rsidRPr="00312FCB" w:rsidRDefault="4C392B24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312F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A inclure</w:t>
            </w:r>
          </w:p>
        </w:tc>
      </w:tr>
      <w:tr w:rsidR="63FCB806" w14:paraId="17FF910F" w14:textId="77777777" w:rsidTr="00312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2" w:type="dxa"/>
            <w:gridSpan w:val="7"/>
          </w:tcPr>
          <w:p w14:paraId="0CDE511A" w14:textId="1C8AC0CE" w:rsidR="5C7A185B" w:rsidRPr="00312FCB" w:rsidRDefault="5C7A185B" w:rsidP="1729A920">
            <w:pPr>
              <w:jc w:val="center"/>
              <w:rPr>
                <w:b/>
                <w:bCs/>
                <w:sz w:val="32"/>
                <w:szCs w:val="32"/>
                <w:lang w:val="fr-FR"/>
              </w:rPr>
            </w:pPr>
            <w:r w:rsidRPr="00312FCB">
              <w:rPr>
                <w:b/>
                <w:bCs/>
                <w:sz w:val="32"/>
                <w:szCs w:val="32"/>
                <w:lang w:val="fr-FR"/>
              </w:rPr>
              <w:t>Aspect organisationnel</w:t>
            </w:r>
          </w:p>
        </w:tc>
      </w:tr>
      <w:tr w:rsidR="63FCB806" w14:paraId="4D24FAFF" w14:textId="77777777" w:rsidTr="00312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gridSpan w:val="5"/>
          </w:tcPr>
          <w:p w14:paraId="71A5395E" w14:textId="4A6585B4" w:rsidR="63FCB806" w:rsidRPr="007E0F52" w:rsidRDefault="2BFFE781" w:rsidP="1729A920">
            <w:pPr>
              <w:jc w:val="center"/>
              <w:rPr>
                <w:b/>
                <w:bCs/>
                <w:sz w:val="28"/>
                <w:szCs w:val="28"/>
                <w:highlight w:val="green"/>
                <w:lang w:val="fr-FR"/>
              </w:rPr>
            </w:pPr>
            <w:r w:rsidRPr="007E0F52">
              <w:rPr>
                <w:b/>
                <w:bCs/>
                <w:sz w:val="28"/>
                <w:szCs w:val="28"/>
                <w:highlight w:val="green"/>
                <w:lang w:val="fr-FR"/>
              </w:rPr>
              <w:t>Système d’entrée</w:t>
            </w:r>
          </w:p>
        </w:tc>
        <w:tc>
          <w:tcPr>
            <w:tcW w:w="1559" w:type="dxa"/>
          </w:tcPr>
          <w:p w14:paraId="7CF43756" w14:textId="79A99D2A" w:rsidR="63FCB806" w:rsidRDefault="63FCB806" w:rsidP="63FCB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83" w:type="dxa"/>
          </w:tcPr>
          <w:p w14:paraId="42F1A078" w14:textId="1F408F83" w:rsidR="63FCB806" w:rsidRDefault="63FCB806" w:rsidP="63FCB8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E6BEDE9" w:rsidRPr="00312FCB" w14:paraId="3CB3C440" w14:textId="77777777" w:rsidTr="00312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vMerge w:val="restart"/>
          </w:tcPr>
          <w:p w14:paraId="64961141" w14:textId="38995140" w:rsidR="7F8C8228" w:rsidRPr="00312FCB" w:rsidRDefault="7F8C8228" w:rsidP="0E6BEDE9">
            <w:pPr>
              <w:rPr>
                <w:b/>
                <w:bCs/>
                <w:lang w:val="fr-FR"/>
              </w:rPr>
            </w:pPr>
            <w:r w:rsidRPr="00312FCB">
              <w:rPr>
                <w:b/>
                <w:bCs/>
                <w:lang w:val="fr-FR"/>
              </w:rPr>
              <w:t>Les objectifs</w:t>
            </w:r>
          </w:p>
        </w:tc>
        <w:tc>
          <w:tcPr>
            <w:tcW w:w="1831" w:type="dxa"/>
            <w:vMerge w:val="restart"/>
          </w:tcPr>
          <w:p w14:paraId="6F82665D" w14:textId="3941D9FE" w:rsidR="7F8C8228" w:rsidRPr="00312FCB" w:rsidRDefault="7F8C8228" w:rsidP="0E6BE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312FCB">
              <w:rPr>
                <w:b/>
                <w:bCs/>
                <w:lang w:val="fr-FR"/>
              </w:rPr>
              <w:t>Objectifs généraux</w:t>
            </w:r>
          </w:p>
        </w:tc>
        <w:tc>
          <w:tcPr>
            <w:tcW w:w="1985" w:type="dxa"/>
          </w:tcPr>
          <w:p w14:paraId="1D76F186" w14:textId="7EA72E92" w:rsidR="2F8A9404" w:rsidRDefault="2F8A9404" w:rsidP="0E6BE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</w:pPr>
            <w:r w:rsidRPr="0E6BEDE9"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  <w:t>Les objectifs généraux du cours ont été clairement définis</w:t>
            </w:r>
            <w:r w:rsidR="70DEA616" w:rsidRPr="0E6BEDE9"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  <w:t>.</w:t>
            </w:r>
          </w:p>
        </w:tc>
        <w:tc>
          <w:tcPr>
            <w:tcW w:w="1275" w:type="dxa"/>
          </w:tcPr>
          <w:p w14:paraId="58BFBFEA" w14:textId="0491F6FB" w:rsidR="0E6BEDE9" w:rsidRDefault="0E6BEDE9" w:rsidP="0E6BE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9" w:type="dxa"/>
          </w:tcPr>
          <w:p w14:paraId="769F37A5" w14:textId="48F73AB5" w:rsidR="0E6BEDE9" w:rsidRDefault="0E6BEDE9" w:rsidP="0E6BE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559" w:type="dxa"/>
          </w:tcPr>
          <w:p w14:paraId="30746C04" w14:textId="1E406644" w:rsidR="0E6BEDE9" w:rsidRDefault="0E6BEDE9" w:rsidP="0E6BE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83" w:type="dxa"/>
          </w:tcPr>
          <w:p w14:paraId="7913EBE6" w14:textId="32B06EC0" w:rsidR="0E6BEDE9" w:rsidRDefault="0E6BEDE9" w:rsidP="0E6BE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E6BEDE9" w:rsidRPr="00312FCB" w14:paraId="5503F5FF" w14:textId="77777777" w:rsidTr="00312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vMerge/>
          </w:tcPr>
          <w:p w14:paraId="2B7CF6E8" w14:textId="77777777" w:rsidR="00393AB8" w:rsidRPr="00312FCB" w:rsidRDefault="00393AB8">
            <w:pPr>
              <w:rPr>
                <w:b/>
                <w:bCs/>
                <w:lang w:val="fr-FR"/>
              </w:rPr>
            </w:pPr>
          </w:p>
        </w:tc>
        <w:tc>
          <w:tcPr>
            <w:tcW w:w="1831" w:type="dxa"/>
            <w:vMerge/>
          </w:tcPr>
          <w:p w14:paraId="129B17CA" w14:textId="77777777" w:rsidR="00393AB8" w:rsidRPr="00312FCB" w:rsidRDefault="00393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</w:p>
        </w:tc>
        <w:tc>
          <w:tcPr>
            <w:tcW w:w="1985" w:type="dxa"/>
          </w:tcPr>
          <w:p w14:paraId="0E4CAD04" w14:textId="459D4525" w:rsidR="684D14F3" w:rsidRDefault="684D14F3" w:rsidP="518B66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</w:pPr>
            <w:r w:rsidRPr="518B6681"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  <w:t xml:space="preserve">Les objectifs </w:t>
            </w:r>
            <w:r w:rsidR="1A2016F6" w:rsidRPr="518B6681"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  <w:t>généraux</w:t>
            </w:r>
            <w:r w:rsidRPr="518B6681"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  <w:t xml:space="preserve"> du cours ont été </w:t>
            </w:r>
            <w:r w:rsidR="153563E7" w:rsidRPr="518B6681"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  <w:t>logiquement ordonnés</w:t>
            </w:r>
            <w:r w:rsidR="120F605B" w:rsidRPr="518B6681"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  <w:t>.</w:t>
            </w:r>
          </w:p>
        </w:tc>
        <w:tc>
          <w:tcPr>
            <w:tcW w:w="1275" w:type="dxa"/>
          </w:tcPr>
          <w:p w14:paraId="443DA457" w14:textId="514BAC09" w:rsidR="1729A920" w:rsidRDefault="1729A920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9" w:type="dxa"/>
          </w:tcPr>
          <w:p w14:paraId="39537C2E" w14:textId="0F3E8DA5" w:rsidR="1729A920" w:rsidRDefault="1729A920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559" w:type="dxa"/>
          </w:tcPr>
          <w:p w14:paraId="60193FE0" w14:textId="4F9412A3" w:rsidR="079D386B" w:rsidRDefault="079D386B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83" w:type="dxa"/>
          </w:tcPr>
          <w:p w14:paraId="7D080B2F" w14:textId="71DF2100" w:rsidR="1729A920" w:rsidRDefault="1729A920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E6BEDE9" w:rsidRPr="00312FCB" w14:paraId="5AF2FB04" w14:textId="77777777" w:rsidTr="00312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vMerge/>
          </w:tcPr>
          <w:p w14:paraId="625EEEB4" w14:textId="77777777" w:rsidR="00393AB8" w:rsidRPr="00312FCB" w:rsidRDefault="00393AB8">
            <w:pPr>
              <w:rPr>
                <w:b/>
                <w:bCs/>
                <w:lang w:val="fr-FR"/>
              </w:rPr>
            </w:pPr>
          </w:p>
        </w:tc>
        <w:tc>
          <w:tcPr>
            <w:tcW w:w="1831" w:type="dxa"/>
            <w:vMerge/>
          </w:tcPr>
          <w:p w14:paraId="63008830" w14:textId="77777777" w:rsidR="00393AB8" w:rsidRPr="00312FCB" w:rsidRDefault="00393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</w:p>
        </w:tc>
        <w:tc>
          <w:tcPr>
            <w:tcW w:w="1985" w:type="dxa"/>
          </w:tcPr>
          <w:p w14:paraId="3FA0FF0A" w14:textId="3A10EA00" w:rsidR="16DD9F30" w:rsidRDefault="16DD9F30" w:rsidP="518B66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</w:pPr>
            <w:r w:rsidRPr="518B6681"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  <w:t>Le</w:t>
            </w:r>
            <w:r w:rsidR="2F8A9404" w:rsidRPr="518B6681"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  <w:t xml:space="preserve"> choix des verbes d'action est cohérent</w:t>
            </w:r>
            <w:r w:rsidR="493F7175" w:rsidRPr="518B6681"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  <w:t>.</w:t>
            </w:r>
          </w:p>
        </w:tc>
        <w:tc>
          <w:tcPr>
            <w:tcW w:w="1275" w:type="dxa"/>
          </w:tcPr>
          <w:p w14:paraId="75B34507" w14:textId="09BC2FB7" w:rsidR="1729A920" w:rsidRDefault="1729A920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9" w:type="dxa"/>
          </w:tcPr>
          <w:p w14:paraId="5D37B0F7" w14:textId="7E9BCBBB" w:rsidR="09A07407" w:rsidRDefault="09A07407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559" w:type="dxa"/>
          </w:tcPr>
          <w:p w14:paraId="160C43F9" w14:textId="0951DB9D" w:rsidR="1729A920" w:rsidRDefault="1729A920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83" w:type="dxa"/>
          </w:tcPr>
          <w:p w14:paraId="3B2B94C2" w14:textId="628B19E7" w:rsidR="1729A920" w:rsidRDefault="1729A920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E6BEDE9" w:rsidRPr="00312FCB" w14:paraId="2B69F3D2" w14:textId="77777777" w:rsidTr="00312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vMerge/>
          </w:tcPr>
          <w:p w14:paraId="4D2BBBFA" w14:textId="77777777" w:rsidR="00393AB8" w:rsidRPr="00312FCB" w:rsidRDefault="00393AB8">
            <w:pPr>
              <w:rPr>
                <w:b/>
                <w:bCs/>
                <w:lang w:val="fr-FR"/>
              </w:rPr>
            </w:pPr>
          </w:p>
        </w:tc>
        <w:tc>
          <w:tcPr>
            <w:tcW w:w="1831" w:type="dxa"/>
            <w:vMerge/>
          </w:tcPr>
          <w:p w14:paraId="016397F2" w14:textId="77777777" w:rsidR="00393AB8" w:rsidRPr="00312FCB" w:rsidRDefault="00393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</w:p>
        </w:tc>
        <w:tc>
          <w:tcPr>
            <w:tcW w:w="1985" w:type="dxa"/>
          </w:tcPr>
          <w:p w14:paraId="058098DD" w14:textId="199ED7C1" w:rsidR="2309B190" w:rsidRDefault="2309B190" w:rsidP="518B66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</w:pPr>
            <w:r w:rsidRPr="518B6681"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  <w:t>Les</w:t>
            </w:r>
            <w:r w:rsidR="37A62C1F" w:rsidRPr="518B6681"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  <w:t xml:space="preserve"> objectifs ciblent des savoirs/ savoir-faire / savoir être</w:t>
            </w:r>
            <w:r w:rsidR="479AD125" w:rsidRPr="518B6681"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  <w:t>.</w:t>
            </w:r>
          </w:p>
        </w:tc>
        <w:tc>
          <w:tcPr>
            <w:tcW w:w="1275" w:type="dxa"/>
          </w:tcPr>
          <w:p w14:paraId="6D5335AE" w14:textId="291395F0" w:rsidR="1729A920" w:rsidRDefault="1729A920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9" w:type="dxa"/>
          </w:tcPr>
          <w:p w14:paraId="6F9D6B61" w14:textId="39E3C0F1" w:rsidR="4110F7C0" w:rsidRDefault="4110F7C0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559" w:type="dxa"/>
          </w:tcPr>
          <w:p w14:paraId="79F65977" w14:textId="1AF38551" w:rsidR="1729A920" w:rsidRDefault="1729A920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83" w:type="dxa"/>
          </w:tcPr>
          <w:p w14:paraId="24DADCE3" w14:textId="3A6ADE54" w:rsidR="1729A920" w:rsidRDefault="1729A920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E6BEDE9" w:rsidRPr="00312FCB" w14:paraId="1E149277" w14:textId="77777777" w:rsidTr="00312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vMerge/>
          </w:tcPr>
          <w:p w14:paraId="5696F1EB" w14:textId="77777777" w:rsidR="00393AB8" w:rsidRPr="00312FCB" w:rsidRDefault="00393AB8">
            <w:pPr>
              <w:rPr>
                <w:b/>
                <w:bCs/>
                <w:lang w:val="fr-FR"/>
              </w:rPr>
            </w:pPr>
          </w:p>
        </w:tc>
        <w:tc>
          <w:tcPr>
            <w:tcW w:w="1831" w:type="dxa"/>
            <w:vMerge/>
          </w:tcPr>
          <w:p w14:paraId="553D58ED" w14:textId="77777777" w:rsidR="00393AB8" w:rsidRPr="00312FCB" w:rsidRDefault="00393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</w:p>
        </w:tc>
        <w:tc>
          <w:tcPr>
            <w:tcW w:w="1985" w:type="dxa"/>
          </w:tcPr>
          <w:p w14:paraId="7E7C3634" w14:textId="7F24D034" w:rsidR="2ED92729" w:rsidRDefault="2ED92729" w:rsidP="0E6BE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E6BEDE9">
              <w:rPr>
                <w:lang w:val="fr-FR"/>
              </w:rPr>
              <w:t>Les objectifs généraux visent les fonctions d'apprentissage et d'orientation.</w:t>
            </w:r>
          </w:p>
        </w:tc>
        <w:tc>
          <w:tcPr>
            <w:tcW w:w="1275" w:type="dxa"/>
          </w:tcPr>
          <w:p w14:paraId="0896D8F3" w14:textId="2C1141F9" w:rsidR="1729A920" w:rsidRDefault="1729A920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9" w:type="dxa"/>
          </w:tcPr>
          <w:p w14:paraId="2401A046" w14:textId="716DA8B3" w:rsidR="180B7D73" w:rsidRDefault="180B7D73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559" w:type="dxa"/>
          </w:tcPr>
          <w:p w14:paraId="54205804" w14:textId="278DA179" w:rsidR="1729A920" w:rsidRDefault="1729A920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83" w:type="dxa"/>
          </w:tcPr>
          <w:p w14:paraId="1F10BC16" w14:textId="6EE7F3BD" w:rsidR="1729A920" w:rsidRDefault="1729A920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E6BEDE9" w:rsidRPr="00312FCB" w14:paraId="56353D20" w14:textId="77777777" w:rsidTr="00312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vMerge/>
          </w:tcPr>
          <w:p w14:paraId="22ECC2E0" w14:textId="77777777" w:rsidR="00393AB8" w:rsidRPr="00312FCB" w:rsidRDefault="00393AB8">
            <w:pPr>
              <w:rPr>
                <w:b/>
                <w:bCs/>
                <w:lang w:val="fr-FR"/>
              </w:rPr>
            </w:pPr>
          </w:p>
        </w:tc>
        <w:tc>
          <w:tcPr>
            <w:tcW w:w="1831" w:type="dxa"/>
            <w:vMerge w:val="restart"/>
          </w:tcPr>
          <w:p w14:paraId="7A0E587F" w14:textId="14B95659" w:rsidR="7F8C8228" w:rsidRPr="00312FCB" w:rsidRDefault="7F8C8228" w:rsidP="0E6BE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312FCB">
              <w:rPr>
                <w:b/>
                <w:bCs/>
                <w:lang w:val="fr-FR"/>
              </w:rPr>
              <w:t>Objectifs intermédiaires</w:t>
            </w:r>
          </w:p>
        </w:tc>
        <w:tc>
          <w:tcPr>
            <w:tcW w:w="1985" w:type="dxa"/>
          </w:tcPr>
          <w:p w14:paraId="1B334A83" w14:textId="2A3FB868" w:rsidR="02940BF7" w:rsidRDefault="02940BF7" w:rsidP="0E6BE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</w:pPr>
            <w:r w:rsidRPr="0E6BEDE9"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  <w:t xml:space="preserve">Les objectifs </w:t>
            </w:r>
            <w:r w:rsidR="6512AD34" w:rsidRPr="0E6BEDE9"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  <w:t>intermédiaires</w:t>
            </w:r>
            <w:r w:rsidRPr="0E6BEDE9"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  <w:t xml:space="preserve"> du cours ont été clairement définis</w:t>
            </w:r>
            <w:r w:rsidR="1DD52E24" w:rsidRPr="0E6BEDE9"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  <w:t>.</w:t>
            </w:r>
          </w:p>
        </w:tc>
        <w:tc>
          <w:tcPr>
            <w:tcW w:w="1275" w:type="dxa"/>
          </w:tcPr>
          <w:p w14:paraId="710BADAF" w14:textId="5C820393" w:rsidR="0E6BEDE9" w:rsidRDefault="0E6BEDE9" w:rsidP="0E6BE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9" w:type="dxa"/>
          </w:tcPr>
          <w:p w14:paraId="2011A137" w14:textId="16EDE25A" w:rsidR="0E6BEDE9" w:rsidRDefault="0E6BEDE9" w:rsidP="0E6BE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559" w:type="dxa"/>
          </w:tcPr>
          <w:p w14:paraId="44E7211A" w14:textId="10F3BEF0" w:rsidR="0E6BEDE9" w:rsidRDefault="0E6BEDE9" w:rsidP="0E6BE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83" w:type="dxa"/>
          </w:tcPr>
          <w:p w14:paraId="2917A78D" w14:textId="529D0F08" w:rsidR="0E6BEDE9" w:rsidRDefault="0E6BEDE9" w:rsidP="0E6BE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E6BEDE9" w:rsidRPr="00312FCB" w14:paraId="24B4BADD" w14:textId="77777777" w:rsidTr="00312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vMerge/>
          </w:tcPr>
          <w:p w14:paraId="652AC622" w14:textId="77777777" w:rsidR="00393AB8" w:rsidRPr="00312FCB" w:rsidRDefault="00393AB8">
            <w:pPr>
              <w:rPr>
                <w:b/>
                <w:bCs/>
                <w:lang w:val="fr-FR"/>
              </w:rPr>
            </w:pPr>
          </w:p>
        </w:tc>
        <w:tc>
          <w:tcPr>
            <w:tcW w:w="1831" w:type="dxa"/>
            <w:vMerge/>
          </w:tcPr>
          <w:p w14:paraId="2F915681" w14:textId="77777777" w:rsidR="00393AB8" w:rsidRPr="00312FCB" w:rsidRDefault="00393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</w:p>
        </w:tc>
        <w:tc>
          <w:tcPr>
            <w:tcW w:w="1985" w:type="dxa"/>
          </w:tcPr>
          <w:p w14:paraId="27C436E6" w14:textId="6832DA5D" w:rsidR="512B1C37" w:rsidRDefault="512B1C37" w:rsidP="0E6BE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</w:pPr>
            <w:r w:rsidRPr="0E6BEDE9"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  <w:t xml:space="preserve">Les objectifs </w:t>
            </w:r>
            <w:r w:rsidR="5029E851" w:rsidRPr="0E6BEDE9"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  <w:t>intermédiaires</w:t>
            </w:r>
            <w:r w:rsidRPr="0E6BEDE9"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  <w:t xml:space="preserve"> du cours ont été clairement présentés</w:t>
            </w:r>
            <w:r w:rsidR="126E053D" w:rsidRPr="0E6BEDE9"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  <w:t>.</w:t>
            </w:r>
          </w:p>
        </w:tc>
        <w:tc>
          <w:tcPr>
            <w:tcW w:w="1275" w:type="dxa"/>
          </w:tcPr>
          <w:p w14:paraId="40442B3B" w14:textId="3C81832E" w:rsidR="1729A920" w:rsidRDefault="1729A920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9" w:type="dxa"/>
          </w:tcPr>
          <w:p w14:paraId="4136EF35" w14:textId="3F114BF8" w:rsidR="41BDA25B" w:rsidRDefault="41BDA25B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559" w:type="dxa"/>
          </w:tcPr>
          <w:p w14:paraId="644D4A3B" w14:textId="054C41C3" w:rsidR="1729A920" w:rsidRDefault="1729A920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83" w:type="dxa"/>
          </w:tcPr>
          <w:p w14:paraId="6CEFB0E3" w14:textId="2415D11A" w:rsidR="1729A920" w:rsidRDefault="1729A920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E6BEDE9" w:rsidRPr="00312FCB" w14:paraId="421A6474" w14:textId="77777777" w:rsidTr="00312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vMerge/>
          </w:tcPr>
          <w:p w14:paraId="4A5F7BD6" w14:textId="77777777" w:rsidR="00393AB8" w:rsidRPr="00312FCB" w:rsidRDefault="00393AB8">
            <w:pPr>
              <w:rPr>
                <w:b/>
                <w:bCs/>
                <w:lang w:val="fr-FR"/>
              </w:rPr>
            </w:pPr>
          </w:p>
        </w:tc>
        <w:tc>
          <w:tcPr>
            <w:tcW w:w="1831" w:type="dxa"/>
            <w:vMerge/>
          </w:tcPr>
          <w:p w14:paraId="185151C2" w14:textId="77777777" w:rsidR="00393AB8" w:rsidRPr="00312FCB" w:rsidRDefault="00393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</w:p>
        </w:tc>
        <w:tc>
          <w:tcPr>
            <w:tcW w:w="1985" w:type="dxa"/>
          </w:tcPr>
          <w:p w14:paraId="05FB16C3" w14:textId="147CC739" w:rsidR="126E053D" w:rsidRDefault="126E053D" w:rsidP="0E6BE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</w:pPr>
            <w:r w:rsidRPr="0E6BEDE9"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  <w:t xml:space="preserve">Les objectifs intermédiaires du cours ont été </w:t>
            </w:r>
            <w:r w:rsidRPr="0E6BEDE9"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  <w:lastRenderedPageBreak/>
              <w:t>logiquement ordonnés.</w:t>
            </w:r>
          </w:p>
        </w:tc>
        <w:tc>
          <w:tcPr>
            <w:tcW w:w="1275" w:type="dxa"/>
          </w:tcPr>
          <w:p w14:paraId="2101E2A1" w14:textId="6F8CE707" w:rsidR="1729A920" w:rsidRDefault="1729A920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9" w:type="dxa"/>
          </w:tcPr>
          <w:p w14:paraId="4E7797CF" w14:textId="159C488E" w:rsidR="211014F4" w:rsidRDefault="211014F4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559" w:type="dxa"/>
          </w:tcPr>
          <w:p w14:paraId="1CBDD5F3" w14:textId="28F8ECAA" w:rsidR="1729A920" w:rsidRDefault="1729A920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83" w:type="dxa"/>
          </w:tcPr>
          <w:p w14:paraId="52319056" w14:textId="79003DEF" w:rsidR="1729A920" w:rsidRDefault="1729A920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E6BEDE9" w:rsidRPr="00312FCB" w14:paraId="71CE451C" w14:textId="77777777" w:rsidTr="00312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vMerge/>
          </w:tcPr>
          <w:p w14:paraId="75935B61" w14:textId="77777777" w:rsidR="00393AB8" w:rsidRPr="00312FCB" w:rsidRDefault="00393AB8">
            <w:pPr>
              <w:rPr>
                <w:b/>
                <w:bCs/>
                <w:lang w:val="fr-FR"/>
              </w:rPr>
            </w:pPr>
          </w:p>
        </w:tc>
        <w:tc>
          <w:tcPr>
            <w:tcW w:w="1831" w:type="dxa"/>
            <w:vMerge/>
          </w:tcPr>
          <w:p w14:paraId="749EA301" w14:textId="77777777" w:rsidR="00393AB8" w:rsidRPr="00312FCB" w:rsidRDefault="00393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</w:p>
        </w:tc>
        <w:tc>
          <w:tcPr>
            <w:tcW w:w="1985" w:type="dxa"/>
          </w:tcPr>
          <w:p w14:paraId="0ED9603E" w14:textId="4C8AA7DC" w:rsidR="46918D38" w:rsidRDefault="46918D38" w:rsidP="0E6BE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</w:pPr>
            <w:r w:rsidRPr="0E6BEDE9"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  <w:t>Le</w:t>
            </w:r>
            <w:r w:rsidR="66A0A714" w:rsidRPr="0E6BEDE9"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  <w:t xml:space="preserve"> choix des verbes d'action est cohérent</w:t>
            </w:r>
            <w:r w:rsidR="7D89ACE5" w:rsidRPr="0E6BEDE9"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  <w:t>.</w:t>
            </w:r>
          </w:p>
        </w:tc>
        <w:tc>
          <w:tcPr>
            <w:tcW w:w="1275" w:type="dxa"/>
          </w:tcPr>
          <w:p w14:paraId="078A7B7B" w14:textId="279832CC" w:rsidR="26E76E63" w:rsidRDefault="26E76E63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9" w:type="dxa"/>
          </w:tcPr>
          <w:p w14:paraId="4C07F922" w14:textId="728160E7" w:rsidR="1729A920" w:rsidRDefault="1729A920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559" w:type="dxa"/>
          </w:tcPr>
          <w:p w14:paraId="3143D9C1" w14:textId="1FB29BAE" w:rsidR="1729A920" w:rsidRDefault="1729A920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83" w:type="dxa"/>
          </w:tcPr>
          <w:p w14:paraId="0ACF7FFB" w14:textId="40C9B389" w:rsidR="1729A920" w:rsidRDefault="1729A920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E6BEDE9" w:rsidRPr="00312FCB" w14:paraId="5FF573A6" w14:textId="77777777" w:rsidTr="00312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vMerge/>
          </w:tcPr>
          <w:p w14:paraId="0539573F" w14:textId="77777777" w:rsidR="00393AB8" w:rsidRPr="00312FCB" w:rsidRDefault="00393AB8">
            <w:pPr>
              <w:rPr>
                <w:b/>
                <w:bCs/>
                <w:lang w:val="fr-FR"/>
              </w:rPr>
            </w:pPr>
          </w:p>
        </w:tc>
        <w:tc>
          <w:tcPr>
            <w:tcW w:w="1831" w:type="dxa"/>
            <w:vMerge/>
          </w:tcPr>
          <w:p w14:paraId="296BD146" w14:textId="77777777" w:rsidR="00393AB8" w:rsidRPr="00312FCB" w:rsidRDefault="00393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</w:p>
        </w:tc>
        <w:tc>
          <w:tcPr>
            <w:tcW w:w="1985" w:type="dxa"/>
          </w:tcPr>
          <w:p w14:paraId="716EA569" w14:textId="59BCD305" w:rsidR="1E36BF72" w:rsidRDefault="1E36BF72" w:rsidP="0E6BE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</w:pPr>
            <w:r w:rsidRPr="0E6BEDE9"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  <w:t>Les</w:t>
            </w:r>
            <w:r w:rsidR="78F296AF" w:rsidRPr="0E6BEDE9"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  <w:t xml:space="preserve"> objectifs ciblent des savoirs/ savoir-faire / savoir être</w:t>
            </w:r>
          </w:p>
        </w:tc>
        <w:tc>
          <w:tcPr>
            <w:tcW w:w="1275" w:type="dxa"/>
          </w:tcPr>
          <w:p w14:paraId="7EA95E74" w14:textId="11A31B41" w:rsidR="1729A920" w:rsidRDefault="1729A920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9" w:type="dxa"/>
          </w:tcPr>
          <w:p w14:paraId="15DE741D" w14:textId="14E19354" w:rsidR="365C97AE" w:rsidRDefault="365C97AE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559" w:type="dxa"/>
          </w:tcPr>
          <w:p w14:paraId="79DBFB49" w14:textId="6657D1BA" w:rsidR="1729A920" w:rsidRDefault="1729A920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83" w:type="dxa"/>
          </w:tcPr>
          <w:p w14:paraId="4CAFBD28" w14:textId="18FF8699" w:rsidR="1729A920" w:rsidRDefault="1729A920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E6BEDE9" w:rsidRPr="00312FCB" w14:paraId="4F879A2A" w14:textId="77777777" w:rsidTr="00312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vMerge/>
          </w:tcPr>
          <w:p w14:paraId="17291E38" w14:textId="77777777" w:rsidR="00393AB8" w:rsidRPr="00312FCB" w:rsidRDefault="00393AB8">
            <w:pPr>
              <w:rPr>
                <w:b/>
                <w:bCs/>
                <w:lang w:val="fr-FR"/>
              </w:rPr>
            </w:pPr>
          </w:p>
        </w:tc>
        <w:tc>
          <w:tcPr>
            <w:tcW w:w="1831" w:type="dxa"/>
            <w:vMerge/>
          </w:tcPr>
          <w:p w14:paraId="79D6DB90" w14:textId="77777777" w:rsidR="00393AB8" w:rsidRPr="00312FCB" w:rsidRDefault="00393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</w:p>
        </w:tc>
        <w:tc>
          <w:tcPr>
            <w:tcW w:w="1985" w:type="dxa"/>
          </w:tcPr>
          <w:p w14:paraId="728E3430" w14:textId="37698486" w:rsidR="4D4D80B7" w:rsidRDefault="4D4D80B7" w:rsidP="0E6BE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E6BEDE9">
              <w:rPr>
                <w:lang w:val="fr-FR"/>
              </w:rPr>
              <w:t>Les objectifs intermédiaires visent les fonctions d'apprentissage et d'orientation.</w:t>
            </w:r>
          </w:p>
        </w:tc>
        <w:tc>
          <w:tcPr>
            <w:tcW w:w="1275" w:type="dxa"/>
          </w:tcPr>
          <w:p w14:paraId="3B5A877A" w14:textId="0359EE5D" w:rsidR="1729A920" w:rsidRDefault="1729A920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9" w:type="dxa"/>
          </w:tcPr>
          <w:p w14:paraId="7BF15DA0" w14:textId="2CDDC17A" w:rsidR="0AFFEA2E" w:rsidRDefault="0AFFEA2E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559" w:type="dxa"/>
          </w:tcPr>
          <w:p w14:paraId="38B33929" w14:textId="7AC37F57" w:rsidR="1729A920" w:rsidRDefault="1729A920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83" w:type="dxa"/>
          </w:tcPr>
          <w:p w14:paraId="53DCF3D2" w14:textId="3E944E9F" w:rsidR="1729A920" w:rsidRDefault="1729A920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E6BEDE9" w:rsidRPr="00312FCB" w14:paraId="40FCDB34" w14:textId="77777777" w:rsidTr="00312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vMerge/>
          </w:tcPr>
          <w:p w14:paraId="201CB425" w14:textId="77777777" w:rsidR="00393AB8" w:rsidRPr="00312FCB" w:rsidRDefault="00393AB8">
            <w:pPr>
              <w:rPr>
                <w:b/>
                <w:bCs/>
                <w:lang w:val="fr-FR"/>
              </w:rPr>
            </w:pPr>
          </w:p>
        </w:tc>
        <w:tc>
          <w:tcPr>
            <w:tcW w:w="1831" w:type="dxa"/>
            <w:vMerge w:val="restart"/>
          </w:tcPr>
          <w:p w14:paraId="4CF8067A" w14:textId="4118B115" w:rsidR="7F8C8228" w:rsidRPr="00312FCB" w:rsidRDefault="7F8C8228" w:rsidP="0E6BE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  <w:r w:rsidRPr="00312FCB">
              <w:rPr>
                <w:b/>
                <w:bCs/>
                <w:lang w:val="fr-FR"/>
              </w:rPr>
              <w:t>Objectifs spécifiques</w:t>
            </w:r>
          </w:p>
        </w:tc>
        <w:tc>
          <w:tcPr>
            <w:tcW w:w="1985" w:type="dxa"/>
          </w:tcPr>
          <w:p w14:paraId="7422BD58" w14:textId="5EA6DDAB" w:rsidR="538DF05B" w:rsidRDefault="538DF05B" w:rsidP="518B66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</w:pPr>
            <w:r w:rsidRPr="518B6681"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  <w:t xml:space="preserve">Les objectifs </w:t>
            </w:r>
            <w:r w:rsidR="5CB44A76" w:rsidRPr="518B6681"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  <w:t>spécifiques</w:t>
            </w:r>
            <w:r w:rsidRPr="518B6681"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  <w:t xml:space="preserve"> du cours ont été clairement définis</w:t>
            </w:r>
            <w:r w:rsidR="21015CC9" w:rsidRPr="518B6681"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  <w:t>.</w:t>
            </w:r>
          </w:p>
        </w:tc>
        <w:tc>
          <w:tcPr>
            <w:tcW w:w="1275" w:type="dxa"/>
          </w:tcPr>
          <w:p w14:paraId="2A16217B" w14:textId="3827F508" w:rsidR="0E6BEDE9" w:rsidRDefault="0E6BEDE9" w:rsidP="0E6BE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9" w:type="dxa"/>
          </w:tcPr>
          <w:p w14:paraId="5C4C1E71" w14:textId="5254357E" w:rsidR="0E6BEDE9" w:rsidRDefault="0E6BEDE9" w:rsidP="0E6BE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559" w:type="dxa"/>
          </w:tcPr>
          <w:p w14:paraId="1520DEEE" w14:textId="29B502F0" w:rsidR="0E6BEDE9" w:rsidRDefault="0E6BEDE9" w:rsidP="0E6BE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83" w:type="dxa"/>
          </w:tcPr>
          <w:p w14:paraId="56D69179" w14:textId="1CADA513" w:rsidR="0E6BEDE9" w:rsidRDefault="0E6BEDE9" w:rsidP="0E6BE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E6BEDE9" w:rsidRPr="00312FCB" w14:paraId="348E8B7E" w14:textId="77777777" w:rsidTr="00312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vMerge/>
          </w:tcPr>
          <w:p w14:paraId="7E27A2C5" w14:textId="77777777" w:rsidR="00393AB8" w:rsidRPr="00312FCB" w:rsidRDefault="00393AB8">
            <w:pPr>
              <w:rPr>
                <w:b/>
                <w:bCs/>
                <w:lang w:val="fr-FR"/>
              </w:rPr>
            </w:pPr>
          </w:p>
        </w:tc>
        <w:tc>
          <w:tcPr>
            <w:tcW w:w="1831" w:type="dxa"/>
            <w:vMerge/>
          </w:tcPr>
          <w:p w14:paraId="2D5F77E2" w14:textId="77777777" w:rsidR="00393AB8" w:rsidRPr="00312FCB" w:rsidRDefault="00393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</w:p>
        </w:tc>
        <w:tc>
          <w:tcPr>
            <w:tcW w:w="1985" w:type="dxa"/>
          </w:tcPr>
          <w:p w14:paraId="441EB568" w14:textId="79EDEC8D" w:rsidR="538DF05B" w:rsidRDefault="538DF05B" w:rsidP="0E6BE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</w:pPr>
            <w:r w:rsidRPr="0E6BEDE9"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  <w:t xml:space="preserve">Les objectifs </w:t>
            </w:r>
            <w:r w:rsidR="4AB60FE5" w:rsidRPr="0E6BEDE9"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  <w:t>spécifiques</w:t>
            </w:r>
            <w:r w:rsidRPr="0E6BEDE9"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  <w:t xml:space="preserve"> du cours ont été clairement présentés</w:t>
            </w:r>
            <w:r w:rsidR="59C755B2" w:rsidRPr="0E6BEDE9"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  <w:t>.</w:t>
            </w:r>
          </w:p>
        </w:tc>
        <w:tc>
          <w:tcPr>
            <w:tcW w:w="1275" w:type="dxa"/>
          </w:tcPr>
          <w:p w14:paraId="1C92D5D4" w14:textId="6B9A509A" w:rsidR="1729A920" w:rsidRDefault="1729A920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9" w:type="dxa"/>
          </w:tcPr>
          <w:p w14:paraId="18760A24" w14:textId="03950A41" w:rsidR="3D944F0F" w:rsidRDefault="3D944F0F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559" w:type="dxa"/>
          </w:tcPr>
          <w:p w14:paraId="09263DC3" w14:textId="1E1945E8" w:rsidR="1729A920" w:rsidRDefault="1729A920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83" w:type="dxa"/>
          </w:tcPr>
          <w:p w14:paraId="2EF95A48" w14:textId="3AA6B6C6" w:rsidR="1729A920" w:rsidRDefault="1729A920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E6BEDE9" w:rsidRPr="00312FCB" w14:paraId="43709747" w14:textId="77777777" w:rsidTr="00312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vMerge/>
          </w:tcPr>
          <w:p w14:paraId="70CAAB9D" w14:textId="77777777" w:rsidR="00393AB8" w:rsidRPr="00312FCB" w:rsidRDefault="00393AB8">
            <w:pPr>
              <w:rPr>
                <w:b/>
                <w:bCs/>
                <w:lang w:val="fr-FR"/>
              </w:rPr>
            </w:pPr>
          </w:p>
        </w:tc>
        <w:tc>
          <w:tcPr>
            <w:tcW w:w="1831" w:type="dxa"/>
            <w:vMerge/>
          </w:tcPr>
          <w:p w14:paraId="256CCB07" w14:textId="77777777" w:rsidR="00393AB8" w:rsidRPr="00312FCB" w:rsidRDefault="00393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</w:p>
        </w:tc>
        <w:tc>
          <w:tcPr>
            <w:tcW w:w="1985" w:type="dxa"/>
          </w:tcPr>
          <w:p w14:paraId="165D739F" w14:textId="06E96F28" w:rsidR="0027BC9D" w:rsidRDefault="0027BC9D" w:rsidP="518B66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</w:pPr>
            <w:r w:rsidRPr="518B6681"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  <w:t xml:space="preserve">Les objectifs </w:t>
            </w:r>
            <w:r w:rsidR="5EBCC9E1" w:rsidRPr="518B6681"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  <w:t>spécifiques</w:t>
            </w:r>
            <w:r w:rsidRPr="518B6681"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  <w:t xml:space="preserve"> du cours ont été logiquement ordonnés.</w:t>
            </w:r>
          </w:p>
        </w:tc>
        <w:tc>
          <w:tcPr>
            <w:tcW w:w="1275" w:type="dxa"/>
          </w:tcPr>
          <w:p w14:paraId="368B155C" w14:textId="0D8B9E98" w:rsidR="1729A920" w:rsidRDefault="1729A920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9" w:type="dxa"/>
          </w:tcPr>
          <w:p w14:paraId="1C5341DC" w14:textId="125CD703" w:rsidR="1729A920" w:rsidRDefault="1729A920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559" w:type="dxa"/>
          </w:tcPr>
          <w:p w14:paraId="4C02B81E" w14:textId="4F12D308" w:rsidR="4CA9BC9A" w:rsidRDefault="4CA9BC9A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83" w:type="dxa"/>
          </w:tcPr>
          <w:p w14:paraId="2CB26EA3" w14:textId="40B07657" w:rsidR="1729A920" w:rsidRDefault="1729A920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E6BEDE9" w:rsidRPr="00312FCB" w14:paraId="49256493" w14:textId="77777777" w:rsidTr="00312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vMerge/>
          </w:tcPr>
          <w:p w14:paraId="20FE3947" w14:textId="77777777" w:rsidR="00393AB8" w:rsidRPr="00312FCB" w:rsidRDefault="00393AB8">
            <w:pPr>
              <w:rPr>
                <w:b/>
                <w:bCs/>
                <w:lang w:val="fr-FR"/>
              </w:rPr>
            </w:pPr>
          </w:p>
        </w:tc>
        <w:tc>
          <w:tcPr>
            <w:tcW w:w="1831" w:type="dxa"/>
            <w:vMerge/>
          </w:tcPr>
          <w:p w14:paraId="65A9345B" w14:textId="77777777" w:rsidR="00393AB8" w:rsidRPr="00312FCB" w:rsidRDefault="00393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</w:p>
        </w:tc>
        <w:tc>
          <w:tcPr>
            <w:tcW w:w="1985" w:type="dxa"/>
          </w:tcPr>
          <w:p w14:paraId="1CAB38C5" w14:textId="345D23E1" w:rsidR="329BC321" w:rsidRDefault="329BC321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</w:pPr>
            <w:r w:rsidRPr="1729A920"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  <w:t>Le</w:t>
            </w:r>
            <w:r w:rsidR="677DE7E4" w:rsidRPr="1729A920"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  <w:t xml:space="preserve"> choix des verbes d'action est cohérent</w:t>
            </w:r>
            <w:r w:rsidR="738A217C" w:rsidRPr="1729A920"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  <w:t>.</w:t>
            </w:r>
          </w:p>
        </w:tc>
        <w:tc>
          <w:tcPr>
            <w:tcW w:w="1275" w:type="dxa"/>
          </w:tcPr>
          <w:p w14:paraId="552A930D" w14:textId="14C3883F" w:rsidR="1729A920" w:rsidRDefault="1729A920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9" w:type="dxa"/>
          </w:tcPr>
          <w:p w14:paraId="59C78667" w14:textId="07B70D2C" w:rsidR="738A217C" w:rsidRDefault="738A217C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559" w:type="dxa"/>
          </w:tcPr>
          <w:p w14:paraId="767CBDB1" w14:textId="3FA43F15" w:rsidR="1729A920" w:rsidRDefault="1729A920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83" w:type="dxa"/>
          </w:tcPr>
          <w:p w14:paraId="3F165FCD" w14:textId="1D335777" w:rsidR="1729A920" w:rsidRDefault="1729A920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E6BEDE9" w:rsidRPr="00312FCB" w14:paraId="291EAFCE" w14:textId="77777777" w:rsidTr="00312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vMerge/>
          </w:tcPr>
          <w:p w14:paraId="5063E6DB" w14:textId="77777777" w:rsidR="00393AB8" w:rsidRPr="00312FCB" w:rsidRDefault="00393AB8">
            <w:pPr>
              <w:rPr>
                <w:b/>
                <w:bCs/>
                <w:lang w:val="fr-FR"/>
              </w:rPr>
            </w:pPr>
          </w:p>
        </w:tc>
        <w:tc>
          <w:tcPr>
            <w:tcW w:w="1831" w:type="dxa"/>
            <w:vMerge/>
          </w:tcPr>
          <w:p w14:paraId="040D2581" w14:textId="77777777" w:rsidR="00393AB8" w:rsidRPr="00312FCB" w:rsidRDefault="00393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</w:p>
        </w:tc>
        <w:tc>
          <w:tcPr>
            <w:tcW w:w="1985" w:type="dxa"/>
          </w:tcPr>
          <w:p w14:paraId="4F807256" w14:textId="6F600B8A" w:rsidR="02DA1F9C" w:rsidRDefault="02DA1F9C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</w:pPr>
            <w:r w:rsidRPr="1729A920"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  <w:t>Les</w:t>
            </w:r>
            <w:r w:rsidR="677DE7E4" w:rsidRPr="1729A920"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  <w:t xml:space="preserve"> objectifs ciblent des savoirs/ savoir-faire / savoir être</w:t>
            </w:r>
            <w:r w:rsidR="60EED1FF" w:rsidRPr="1729A920"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  <w:t>.</w:t>
            </w:r>
          </w:p>
        </w:tc>
        <w:tc>
          <w:tcPr>
            <w:tcW w:w="1275" w:type="dxa"/>
          </w:tcPr>
          <w:p w14:paraId="3845012A" w14:textId="67F828CC" w:rsidR="1729A920" w:rsidRDefault="1729A920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9" w:type="dxa"/>
          </w:tcPr>
          <w:p w14:paraId="1941EA4F" w14:textId="1481153F" w:rsidR="102D0720" w:rsidRDefault="102D0720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559" w:type="dxa"/>
          </w:tcPr>
          <w:p w14:paraId="759DD242" w14:textId="460327B2" w:rsidR="1729A920" w:rsidRDefault="1729A920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83" w:type="dxa"/>
          </w:tcPr>
          <w:p w14:paraId="455208FF" w14:textId="52B9AB60" w:rsidR="1729A920" w:rsidRDefault="1729A920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E6BEDE9" w:rsidRPr="00312FCB" w14:paraId="299DF387" w14:textId="77777777" w:rsidTr="007E0F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vMerge/>
          </w:tcPr>
          <w:p w14:paraId="141BB77A" w14:textId="77777777" w:rsidR="00393AB8" w:rsidRPr="00312FCB" w:rsidRDefault="00393AB8">
            <w:pPr>
              <w:rPr>
                <w:b/>
                <w:bCs/>
                <w:lang w:val="fr-FR"/>
              </w:rPr>
            </w:pPr>
          </w:p>
        </w:tc>
        <w:tc>
          <w:tcPr>
            <w:tcW w:w="1831" w:type="dxa"/>
            <w:vMerge/>
          </w:tcPr>
          <w:p w14:paraId="6A9E67FA" w14:textId="77777777" w:rsidR="00393AB8" w:rsidRPr="00312FCB" w:rsidRDefault="00393A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</w:p>
        </w:tc>
        <w:tc>
          <w:tcPr>
            <w:tcW w:w="1985" w:type="dxa"/>
          </w:tcPr>
          <w:p w14:paraId="4969B272" w14:textId="09A63590" w:rsidR="65B15D72" w:rsidRDefault="65B15D72" w:rsidP="0E6BE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E6BEDE9">
              <w:rPr>
                <w:lang w:val="fr-FR"/>
              </w:rPr>
              <w:t>Les objectifs spécifiques visent les fonctions d'apprentissage et d'orientation.</w:t>
            </w:r>
          </w:p>
        </w:tc>
        <w:tc>
          <w:tcPr>
            <w:tcW w:w="1275" w:type="dxa"/>
          </w:tcPr>
          <w:p w14:paraId="1D834D81" w14:textId="011E824E" w:rsidR="1729A920" w:rsidRDefault="1729A920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9" w:type="dxa"/>
          </w:tcPr>
          <w:p w14:paraId="3892F39F" w14:textId="3718D792" w:rsidR="4BFAE9EB" w:rsidRDefault="4BFAE9EB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559" w:type="dxa"/>
          </w:tcPr>
          <w:p w14:paraId="71FB3502" w14:textId="1271C6AB" w:rsidR="1729A920" w:rsidRDefault="1729A920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83" w:type="dxa"/>
          </w:tcPr>
          <w:p w14:paraId="2231F879" w14:textId="140941F5" w:rsidR="1729A920" w:rsidRDefault="1729A920" w:rsidP="1729A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312FCB" w:rsidRPr="00312FCB" w14:paraId="0E5B79E4" w14:textId="77777777" w:rsidTr="007E0F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vMerge w:val="restart"/>
          </w:tcPr>
          <w:p w14:paraId="7B09E749" w14:textId="264C3EDF" w:rsidR="00312FCB" w:rsidRPr="00312FCB" w:rsidRDefault="00312FCB" w:rsidP="00312FCB">
            <w:pPr>
              <w:rPr>
                <w:b/>
                <w:bCs/>
                <w:lang w:val="fr-FR"/>
              </w:rPr>
            </w:pPr>
            <w:r w:rsidRPr="00312FCB">
              <w:rPr>
                <w:b/>
                <w:bCs/>
                <w:lang w:val="fr-FR"/>
              </w:rPr>
              <w:t>Les prérequis</w:t>
            </w:r>
          </w:p>
          <w:p w14:paraId="487F276F" w14:textId="630E9028" w:rsidR="00312FCB" w:rsidRPr="00312FCB" w:rsidRDefault="00312FCB" w:rsidP="00312FCB">
            <w:pPr>
              <w:rPr>
                <w:b/>
                <w:bCs/>
                <w:lang w:val="fr-FR"/>
              </w:rPr>
            </w:pPr>
          </w:p>
        </w:tc>
        <w:tc>
          <w:tcPr>
            <w:tcW w:w="1831" w:type="dxa"/>
            <w:shd w:val="clear" w:color="auto" w:fill="D9D9D9" w:themeFill="background1" w:themeFillShade="D9"/>
          </w:tcPr>
          <w:p w14:paraId="0C23EF51" w14:textId="70AE42EC" w:rsidR="00312FCB" w:rsidRP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212529"/>
                <w:sz w:val="21"/>
                <w:szCs w:val="21"/>
                <w:lang w:val="fr-FR"/>
              </w:rPr>
            </w:pPr>
          </w:p>
        </w:tc>
        <w:tc>
          <w:tcPr>
            <w:tcW w:w="1985" w:type="dxa"/>
          </w:tcPr>
          <w:p w14:paraId="3DFE2B3F" w14:textId="669F5628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</w:pPr>
            <w:r w:rsidRPr="518B6681"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  <w:t>Les prérequis sont détaillés et mis en avant.</w:t>
            </w:r>
          </w:p>
        </w:tc>
        <w:tc>
          <w:tcPr>
            <w:tcW w:w="1275" w:type="dxa"/>
          </w:tcPr>
          <w:p w14:paraId="51B2FBEA" w14:textId="65621B2C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9" w:type="dxa"/>
          </w:tcPr>
          <w:p w14:paraId="0885FA3A" w14:textId="2036AF54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559" w:type="dxa"/>
          </w:tcPr>
          <w:p w14:paraId="2B85E03F" w14:textId="032BA4CA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83" w:type="dxa"/>
          </w:tcPr>
          <w:p w14:paraId="752C1EF9" w14:textId="40FF087E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312FCB" w:rsidRPr="00312FCB" w14:paraId="5FBD3F2A" w14:textId="77777777" w:rsidTr="007E0F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vMerge/>
          </w:tcPr>
          <w:p w14:paraId="686D4F4D" w14:textId="77777777" w:rsidR="00312FCB" w:rsidRPr="00312FCB" w:rsidRDefault="00312FCB" w:rsidP="00312FCB">
            <w:pPr>
              <w:rPr>
                <w:b/>
                <w:bCs/>
                <w:lang w:val="fr-FR"/>
              </w:rPr>
            </w:pPr>
          </w:p>
        </w:tc>
        <w:tc>
          <w:tcPr>
            <w:tcW w:w="1831" w:type="dxa"/>
            <w:shd w:val="clear" w:color="auto" w:fill="D9D9D9" w:themeFill="background1" w:themeFillShade="D9"/>
          </w:tcPr>
          <w:p w14:paraId="0311DDF2" w14:textId="684A5264" w:rsidR="00312FCB" w:rsidRP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212529"/>
                <w:sz w:val="21"/>
                <w:szCs w:val="21"/>
                <w:lang w:val="fr-FR"/>
              </w:rPr>
            </w:pPr>
          </w:p>
        </w:tc>
        <w:tc>
          <w:tcPr>
            <w:tcW w:w="1985" w:type="dxa"/>
          </w:tcPr>
          <w:p w14:paraId="5C8C3990" w14:textId="09B937F1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</w:pPr>
            <w:r w:rsidRPr="0E6BEDE9"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  <w:t>Cohérence de test d'évaluation avec les prérequis</w:t>
            </w:r>
          </w:p>
        </w:tc>
        <w:tc>
          <w:tcPr>
            <w:tcW w:w="1275" w:type="dxa"/>
          </w:tcPr>
          <w:p w14:paraId="32761BF1" w14:textId="1F93561D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9" w:type="dxa"/>
          </w:tcPr>
          <w:p w14:paraId="6E3CFD2E" w14:textId="3279550A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559" w:type="dxa"/>
          </w:tcPr>
          <w:p w14:paraId="63306594" w14:textId="6FC24949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83" w:type="dxa"/>
          </w:tcPr>
          <w:p w14:paraId="01446779" w14:textId="38072990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312FCB" w:rsidRPr="00312FCB" w14:paraId="22A0CD0F" w14:textId="77777777" w:rsidTr="007E0F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vMerge/>
          </w:tcPr>
          <w:p w14:paraId="31059E68" w14:textId="77777777" w:rsidR="00312FCB" w:rsidRPr="00312FCB" w:rsidRDefault="00312FCB" w:rsidP="00312FCB">
            <w:pPr>
              <w:rPr>
                <w:b/>
                <w:bCs/>
                <w:lang w:val="fr-FR"/>
              </w:rPr>
            </w:pPr>
          </w:p>
        </w:tc>
        <w:tc>
          <w:tcPr>
            <w:tcW w:w="1831" w:type="dxa"/>
            <w:shd w:val="clear" w:color="auto" w:fill="D9D9D9" w:themeFill="background1" w:themeFillShade="D9"/>
          </w:tcPr>
          <w:p w14:paraId="1487B56F" w14:textId="0647AD82" w:rsidR="00312FCB" w:rsidRP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212529"/>
                <w:sz w:val="21"/>
                <w:szCs w:val="21"/>
                <w:lang w:val="fr-FR"/>
              </w:rPr>
            </w:pPr>
          </w:p>
        </w:tc>
        <w:tc>
          <w:tcPr>
            <w:tcW w:w="1985" w:type="dxa"/>
          </w:tcPr>
          <w:p w14:paraId="5D986C1A" w14:textId="21A3D23F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</w:pPr>
            <w:r w:rsidRPr="0E6BEDE9"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  <w:t>Cohérence des prérequis avec les objectifs.</w:t>
            </w:r>
          </w:p>
        </w:tc>
        <w:tc>
          <w:tcPr>
            <w:tcW w:w="1275" w:type="dxa"/>
          </w:tcPr>
          <w:p w14:paraId="5FCA760F" w14:textId="72CDEAD5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9" w:type="dxa"/>
          </w:tcPr>
          <w:p w14:paraId="0F78D69A" w14:textId="6CF0DFB0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559" w:type="dxa"/>
          </w:tcPr>
          <w:p w14:paraId="3CA97B04" w14:textId="07611920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83" w:type="dxa"/>
          </w:tcPr>
          <w:p w14:paraId="136A897E" w14:textId="6C2A12D6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312FCB" w:rsidRPr="00312FCB" w14:paraId="09C71606" w14:textId="77777777" w:rsidTr="007E0F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</w:tcPr>
          <w:p w14:paraId="4ACE7135" w14:textId="5EF244CA" w:rsidR="00312FCB" w:rsidRPr="00312FCB" w:rsidRDefault="00312FCB" w:rsidP="00312FCB">
            <w:pPr>
              <w:rPr>
                <w:rFonts w:ascii="Calibri" w:eastAsia="Calibri" w:hAnsi="Calibri" w:cs="Calibri"/>
                <w:b/>
                <w:bCs/>
                <w:color w:val="212529"/>
                <w:sz w:val="21"/>
                <w:szCs w:val="21"/>
                <w:lang w:val="fr-FR"/>
              </w:rPr>
            </w:pPr>
            <w:r w:rsidRPr="00312FCB">
              <w:rPr>
                <w:rFonts w:ascii="Calibri" w:eastAsia="Calibri" w:hAnsi="Calibri" w:cs="Calibri"/>
                <w:b/>
                <w:bCs/>
                <w:i w:val="0"/>
                <w:iCs w:val="0"/>
                <w:color w:val="212529"/>
                <w:sz w:val="21"/>
                <w:szCs w:val="21"/>
                <w:lang w:val="fr-FR"/>
              </w:rPr>
              <w:t>Un pré-test est présent.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56144318" w14:textId="72CD7EDA" w:rsidR="00312FCB" w:rsidRP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fr-FR"/>
              </w:rPr>
            </w:pPr>
          </w:p>
        </w:tc>
        <w:tc>
          <w:tcPr>
            <w:tcW w:w="1985" w:type="dxa"/>
          </w:tcPr>
          <w:p w14:paraId="67652013" w14:textId="033FB3F2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75" w:type="dxa"/>
          </w:tcPr>
          <w:p w14:paraId="739EC8E6" w14:textId="09651CF3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9" w:type="dxa"/>
          </w:tcPr>
          <w:p w14:paraId="07D50B95" w14:textId="0B827A85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559" w:type="dxa"/>
          </w:tcPr>
          <w:p w14:paraId="464B9DBC" w14:textId="4146713E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83" w:type="dxa"/>
          </w:tcPr>
          <w:p w14:paraId="324E0959" w14:textId="5AE4A370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312FCB" w14:paraId="103E4638" w14:textId="77777777" w:rsidTr="00312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2" w:type="dxa"/>
            <w:gridSpan w:val="7"/>
          </w:tcPr>
          <w:p w14:paraId="262F647C" w14:textId="02C9B272" w:rsidR="00312FCB" w:rsidRPr="007E0F52" w:rsidRDefault="00312FCB" w:rsidP="00312FCB">
            <w:pPr>
              <w:jc w:val="center"/>
              <w:rPr>
                <w:b/>
                <w:bCs/>
                <w:sz w:val="28"/>
                <w:szCs w:val="28"/>
                <w:highlight w:val="green"/>
                <w:lang w:val="fr-FR"/>
              </w:rPr>
            </w:pPr>
            <w:r w:rsidRPr="007E0F52">
              <w:rPr>
                <w:b/>
                <w:bCs/>
                <w:sz w:val="28"/>
                <w:szCs w:val="28"/>
                <w:highlight w:val="green"/>
                <w:lang w:val="fr-FR"/>
              </w:rPr>
              <w:t>Le système d’apprentissage</w:t>
            </w:r>
          </w:p>
        </w:tc>
      </w:tr>
      <w:tr w:rsidR="007E0F52" w14:paraId="6E1E1657" w14:textId="77777777" w:rsidTr="007E0F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</w:tcPr>
          <w:p w14:paraId="69F95047" w14:textId="1DB66162" w:rsidR="007E0F52" w:rsidRDefault="007E0F52" w:rsidP="007E0F52">
            <w:pPr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</w:pPr>
            <w:r w:rsidRPr="0E6BEDE9">
              <w:rPr>
                <w:rFonts w:ascii="Calibri" w:eastAsia="Calibri" w:hAnsi="Calibri" w:cs="Calibri"/>
                <w:i w:val="0"/>
                <w:iCs w:val="0"/>
                <w:color w:val="212529"/>
                <w:sz w:val="21"/>
                <w:szCs w:val="21"/>
                <w:lang w:val="fr-FR"/>
              </w:rPr>
              <w:t>Le cours est structuré de manière cohérente.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54BF925B" w14:textId="0AF6A4B9" w:rsidR="007E0F52" w:rsidRDefault="007E0F52" w:rsidP="007E0F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7A92C1F2" w14:textId="46DF386A" w:rsidR="007E0F52" w:rsidRDefault="007E0F52" w:rsidP="007E0F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75" w:type="dxa"/>
          </w:tcPr>
          <w:p w14:paraId="2F779831" w14:textId="1EFC574E" w:rsidR="007E0F52" w:rsidRDefault="007E0F52" w:rsidP="007E0F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312F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Excellent</w:t>
            </w:r>
          </w:p>
        </w:tc>
        <w:tc>
          <w:tcPr>
            <w:tcW w:w="709" w:type="dxa"/>
          </w:tcPr>
          <w:p w14:paraId="6154331C" w14:textId="51AE100B" w:rsidR="007E0F52" w:rsidRDefault="007E0F52" w:rsidP="007E0F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312F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Bien</w:t>
            </w:r>
          </w:p>
        </w:tc>
        <w:tc>
          <w:tcPr>
            <w:tcW w:w="1559" w:type="dxa"/>
          </w:tcPr>
          <w:p w14:paraId="2B4CC096" w14:textId="1DAA657E" w:rsidR="007E0F52" w:rsidRDefault="007E0F52" w:rsidP="007E0F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312F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Insuffisant</w:t>
            </w:r>
          </w:p>
        </w:tc>
        <w:tc>
          <w:tcPr>
            <w:tcW w:w="1283" w:type="dxa"/>
          </w:tcPr>
          <w:p w14:paraId="20F8345C" w14:textId="2D04510A" w:rsidR="007E0F52" w:rsidRDefault="007E0F52" w:rsidP="007E0F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312F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A inclure</w:t>
            </w:r>
          </w:p>
        </w:tc>
      </w:tr>
      <w:tr w:rsidR="00312FCB" w:rsidRPr="007E0F52" w14:paraId="46EB0BE5" w14:textId="77777777" w:rsidTr="007E0F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</w:tcPr>
          <w:p w14:paraId="42F718EA" w14:textId="585044E4" w:rsidR="00312FCB" w:rsidRDefault="00312FCB" w:rsidP="00312FCB">
            <w:pPr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</w:pPr>
            <w:r w:rsidRPr="1729A920">
              <w:rPr>
                <w:rFonts w:ascii="Calibri" w:eastAsia="Calibri" w:hAnsi="Calibri" w:cs="Calibri"/>
                <w:i w:val="0"/>
                <w:iCs w:val="0"/>
                <w:color w:val="212529"/>
                <w:sz w:val="21"/>
                <w:szCs w:val="21"/>
                <w:lang w:val="fr-FR"/>
              </w:rPr>
              <w:t>Le contenu du cours correspond aux objectifs tracés dans les unités d'apprentissage.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1BBF5CC3" w14:textId="3263102A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2E685084" w14:textId="036B47E2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75" w:type="dxa"/>
          </w:tcPr>
          <w:p w14:paraId="728455A5" w14:textId="65104B69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9" w:type="dxa"/>
          </w:tcPr>
          <w:p w14:paraId="5847FDA3" w14:textId="33D0E900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559" w:type="dxa"/>
          </w:tcPr>
          <w:p w14:paraId="641969EB" w14:textId="0C9189ED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83" w:type="dxa"/>
          </w:tcPr>
          <w:p w14:paraId="6BE78F70" w14:textId="2483E021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312FCB" w14:paraId="7E78232F" w14:textId="77777777" w:rsidTr="007E0F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</w:tcPr>
          <w:p w14:paraId="50301CFE" w14:textId="7FEECCAD" w:rsidR="00312FCB" w:rsidRDefault="00312FCB" w:rsidP="00312FCB">
            <w:pPr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</w:pPr>
            <w:r w:rsidRPr="0E6BEDE9">
              <w:rPr>
                <w:rFonts w:ascii="Calibri" w:eastAsia="Calibri" w:hAnsi="Calibri" w:cs="Calibri"/>
                <w:i w:val="0"/>
                <w:iCs w:val="0"/>
                <w:color w:val="212529"/>
                <w:sz w:val="21"/>
                <w:szCs w:val="21"/>
                <w:lang w:val="fr-FR"/>
              </w:rPr>
              <w:t>Le cours est divisé en plusieurs unités et modes d'apprentissage.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0C5B54DD" w14:textId="75A6669E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19A62A3A" w14:textId="136A85F4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75" w:type="dxa"/>
          </w:tcPr>
          <w:p w14:paraId="755CEA7D" w14:textId="70878714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9" w:type="dxa"/>
          </w:tcPr>
          <w:p w14:paraId="5A2BCD56" w14:textId="4ECB2B48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559" w:type="dxa"/>
          </w:tcPr>
          <w:p w14:paraId="45EF5A30" w14:textId="750FF358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83" w:type="dxa"/>
          </w:tcPr>
          <w:p w14:paraId="565E966A" w14:textId="59A5E430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312FCB" w14:paraId="1A380C83" w14:textId="77777777" w:rsidTr="007E0F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</w:tcPr>
          <w:p w14:paraId="7B04E18F" w14:textId="3A419719" w:rsidR="00312FCB" w:rsidRDefault="00312FCB" w:rsidP="00312FCB">
            <w:pPr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</w:pPr>
            <w:r w:rsidRPr="0E6BEDE9">
              <w:rPr>
                <w:rFonts w:ascii="Calibri" w:eastAsia="Calibri" w:hAnsi="Calibri" w:cs="Calibri"/>
                <w:i w:val="0"/>
                <w:iCs w:val="0"/>
                <w:color w:val="212529"/>
                <w:sz w:val="21"/>
                <w:szCs w:val="21"/>
                <w:lang w:val="fr-FR"/>
              </w:rPr>
              <w:t>Les unités et les modes d'apprentissage sont cohérents et logiquement ordonnés.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315E3E06" w14:textId="567DE3BF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511ED86B" w14:textId="1BB34BF1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75" w:type="dxa"/>
          </w:tcPr>
          <w:p w14:paraId="7A4A9CEF" w14:textId="01CDA9DC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9" w:type="dxa"/>
          </w:tcPr>
          <w:p w14:paraId="12FCCE13" w14:textId="1A56018E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559" w:type="dxa"/>
          </w:tcPr>
          <w:p w14:paraId="121E1183" w14:textId="22D3C3A2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83" w:type="dxa"/>
          </w:tcPr>
          <w:p w14:paraId="24AB836E" w14:textId="2810557C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312FCB" w14:paraId="0546EA24" w14:textId="77777777" w:rsidTr="007E0F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</w:tcPr>
          <w:p w14:paraId="28B9B781" w14:textId="24A6CD93" w:rsidR="00312FCB" w:rsidRDefault="00312FCB" w:rsidP="00312FCB">
            <w:pPr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</w:pPr>
            <w:r w:rsidRPr="0E6BEDE9">
              <w:rPr>
                <w:rFonts w:ascii="Calibri" w:eastAsia="Calibri" w:hAnsi="Calibri" w:cs="Calibri"/>
                <w:i w:val="0"/>
                <w:iCs w:val="0"/>
                <w:color w:val="212529"/>
                <w:sz w:val="21"/>
                <w:szCs w:val="21"/>
                <w:lang w:val="fr-FR"/>
              </w:rPr>
              <w:t>De nombreuses ressources sont mises à la disposition des apprenants.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6A6BE87F" w14:textId="7ECA5996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5EFB13A2" w14:textId="69CC0F8C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75" w:type="dxa"/>
          </w:tcPr>
          <w:p w14:paraId="0A0DB702" w14:textId="5CC4036B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9" w:type="dxa"/>
          </w:tcPr>
          <w:p w14:paraId="7B8B28F1" w14:textId="70865EA7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559" w:type="dxa"/>
          </w:tcPr>
          <w:p w14:paraId="284CA60E" w14:textId="2A33B217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83" w:type="dxa"/>
          </w:tcPr>
          <w:p w14:paraId="24242F14" w14:textId="61045786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312FCB" w14:paraId="45A005D5" w14:textId="77777777" w:rsidTr="007E0F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</w:tcPr>
          <w:p w14:paraId="1FA376A5" w14:textId="3B0B26CE" w:rsidR="00312FCB" w:rsidRDefault="00312FCB" w:rsidP="00312FCB">
            <w:pPr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</w:pPr>
            <w:r w:rsidRPr="0E6BEDE9">
              <w:rPr>
                <w:rFonts w:ascii="Calibri" w:eastAsia="Calibri" w:hAnsi="Calibri" w:cs="Calibri"/>
                <w:i w:val="0"/>
                <w:iCs w:val="0"/>
                <w:color w:val="212529"/>
                <w:sz w:val="21"/>
                <w:szCs w:val="21"/>
                <w:lang w:val="fr-FR"/>
              </w:rPr>
              <w:t>Définition du volume horaire alloué à chaque unité d'apprentissage.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0243F95A" w14:textId="4AF9BAED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61D274A8" w14:textId="5E2A6A81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75" w:type="dxa"/>
          </w:tcPr>
          <w:p w14:paraId="3BAA3C54" w14:textId="66A81022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9" w:type="dxa"/>
          </w:tcPr>
          <w:p w14:paraId="49FDF21C" w14:textId="49B58943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559" w:type="dxa"/>
          </w:tcPr>
          <w:p w14:paraId="5919B0AC" w14:textId="1FDE5208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83" w:type="dxa"/>
          </w:tcPr>
          <w:p w14:paraId="0304D719" w14:textId="6DEA241A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312FCB" w14:paraId="76CD86CD" w14:textId="77777777" w:rsidTr="007E0F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</w:tcPr>
          <w:p w14:paraId="76B17B60" w14:textId="00494109" w:rsidR="00312FCB" w:rsidRDefault="00312FCB" w:rsidP="00312FCB">
            <w:pPr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</w:pPr>
            <w:r w:rsidRPr="0E6BEDE9">
              <w:rPr>
                <w:rFonts w:ascii="Calibri" w:eastAsia="Calibri" w:hAnsi="Calibri" w:cs="Calibri"/>
                <w:i w:val="0"/>
                <w:iCs w:val="0"/>
                <w:color w:val="212529"/>
                <w:sz w:val="21"/>
                <w:szCs w:val="21"/>
                <w:lang w:val="fr-FR"/>
              </w:rPr>
              <w:t>Une évaluation des acquis, faite à travers une/des activité/s d’apprentissage, est présente dans chaque unité d'apprentissage.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779EF272" w14:textId="025FC879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48204707" w14:textId="20CACB44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75" w:type="dxa"/>
          </w:tcPr>
          <w:p w14:paraId="02447FD2" w14:textId="56CB433E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9" w:type="dxa"/>
          </w:tcPr>
          <w:p w14:paraId="6FA1FBA8" w14:textId="4A77E7F7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559" w:type="dxa"/>
          </w:tcPr>
          <w:p w14:paraId="6E4D0C8D" w14:textId="38591D39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83" w:type="dxa"/>
          </w:tcPr>
          <w:p w14:paraId="7130F2EC" w14:textId="2F2757C3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312FCB" w14:paraId="24DAE693" w14:textId="77777777" w:rsidTr="007E0F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</w:tcPr>
          <w:p w14:paraId="302E9DDF" w14:textId="4A486E0A" w:rsidR="00312FCB" w:rsidRDefault="00312FCB" w:rsidP="00312FCB">
            <w:pPr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</w:pPr>
            <w:r w:rsidRPr="0E6BEDE9">
              <w:rPr>
                <w:rFonts w:ascii="Calibri" w:eastAsia="Calibri" w:hAnsi="Calibri" w:cs="Calibri"/>
                <w:i w:val="0"/>
                <w:iCs w:val="0"/>
                <w:color w:val="212529"/>
                <w:sz w:val="21"/>
                <w:szCs w:val="21"/>
                <w:lang w:val="fr-FR"/>
              </w:rPr>
              <w:t>Mise à disposition des apprenants d’espaces de communication permettant l’échange avec l’enseignant et entre les apprenants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6338D419" w14:textId="70D4719E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4CD545B1" w14:textId="6BA70D88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75" w:type="dxa"/>
          </w:tcPr>
          <w:p w14:paraId="77126F09" w14:textId="750AC592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9" w:type="dxa"/>
          </w:tcPr>
          <w:p w14:paraId="31282CB3" w14:textId="4FDB7845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559" w:type="dxa"/>
          </w:tcPr>
          <w:p w14:paraId="192CD7C5" w14:textId="25CC8711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83" w:type="dxa"/>
          </w:tcPr>
          <w:p w14:paraId="6F92E8D9" w14:textId="2372CDD5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312FCB" w14:paraId="027441B6" w14:textId="77777777" w:rsidTr="007E0F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</w:tcPr>
          <w:p w14:paraId="14C4AB5C" w14:textId="11224D47" w:rsidR="00312FCB" w:rsidRDefault="00312FCB" w:rsidP="00312FCB">
            <w:pPr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</w:pPr>
            <w:r w:rsidRPr="0E6BEDE9">
              <w:rPr>
                <w:rFonts w:ascii="Calibri" w:eastAsia="Calibri" w:hAnsi="Calibri" w:cs="Calibri"/>
                <w:i w:val="0"/>
                <w:iCs w:val="0"/>
                <w:color w:val="212529"/>
                <w:sz w:val="21"/>
                <w:szCs w:val="21"/>
                <w:lang w:val="fr-FR"/>
              </w:rPr>
              <w:t>Création d'espace de discussion en groupe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67D7C12E" w14:textId="2A3D70BA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33A5219B" w14:textId="6369B508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75" w:type="dxa"/>
          </w:tcPr>
          <w:p w14:paraId="7B6421ED" w14:textId="394A5FE2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9" w:type="dxa"/>
          </w:tcPr>
          <w:p w14:paraId="2BAA7F19" w14:textId="5E71AAD2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559" w:type="dxa"/>
          </w:tcPr>
          <w:p w14:paraId="6099246E" w14:textId="68E8BC03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83" w:type="dxa"/>
          </w:tcPr>
          <w:p w14:paraId="4D25AEDA" w14:textId="62AE22CD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312FCB" w14:paraId="3D770EBB" w14:textId="77777777" w:rsidTr="007E0F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</w:tcPr>
          <w:p w14:paraId="6F85C854" w14:textId="64A6EEB3" w:rsidR="00312FCB" w:rsidRDefault="00312FCB" w:rsidP="00312FCB">
            <w:pPr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</w:pPr>
            <w:r w:rsidRPr="0E6BEDE9">
              <w:rPr>
                <w:rFonts w:ascii="Calibri" w:eastAsia="Calibri" w:hAnsi="Calibri" w:cs="Calibri"/>
                <w:i w:val="0"/>
                <w:iCs w:val="0"/>
                <w:color w:val="212529"/>
                <w:sz w:val="21"/>
                <w:szCs w:val="21"/>
                <w:lang w:val="fr-FR"/>
              </w:rPr>
              <w:t xml:space="preserve">Création d'espace de discussion étudiant-enseignant pour une </w:t>
            </w:r>
            <w:r w:rsidRPr="0E6BEDE9">
              <w:rPr>
                <w:rFonts w:ascii="Calibri" w:eastAsia="Calibri" w:hAnsi="Calibri" w:cs="Calibri"/>
                <w:i w:val="0"/>
                <w:iCs w:val="0"/>
                <w:color w:val="212529"/>
                <w:sz w:val="21"/>
                <w:szCs w:val="21"/>
                <w:lang w:val="fr-FR"/>
              </w:rPr>
              <w:lastRenderedPageBreak/>
              <w:t>didactique plus personnalisée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680C24B0" w14:textId="669615B2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4FA8EAF6" w14:textId="455024B2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75" w:type="dxa"/>
          </w:tcPr>
          <w:p w14:paraId="613281D6" w14:textId="3824082F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9" w:type="dxa"/>
          </w:tcPr>
          <w:p w14:paraId="26D139BE" w14:textId="754D4607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559" w:type="dxa"/>
          </w:tcPr>
          <w:p w14:paraId="580B1C5C" w14:textId="365A0F4A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83" w:type="dxa"/>
          </w:tcPr>
          <w:p w14:paraId="476D8A78" w14:textId="1F083F25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312FCB" w14:paraId="197EE18E" w14:textId="77777777" w:rsidTr="00312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2" w:type="dxa"/>
            <w:gridSpan w:val="7"/>
          </w:tcPr>
          <w:p w14:paraId="7B066D47" w14:textId="41271E91" w:rsidR="00312FCB" w:rsidRPr="007E0F52" w:rsidRDefault="00312FCB" w:rsidP="00312FCB">
            <w:pPr>
              <w:jc w:val="center"/>
              <w:rPr>
                <w:rFonts w:ascii="Calibri" w:eastAsia="Calibri" w:hAnsi="Calibri" w:cs="Calibri"/>
                <w:color w:val="212529"/>
                <w:sz w:val="32"/>
                <w:szCs w:val="32"/>
                <w:highlight w:val="green"/>
                <w:lang w:val="fr-FR"/>
              </w:rPr>
            </w:pPr>
            <w:r w:rsidRPr="007E0F52">
              <w:rPr>
                <w:rFonts w:ascii="Calibri" w:eastAsia="Calibri" w:hAnsi="Calibri" w:cs="Calibri"/>
                <w:b/>
                <w:bCs/>
                <w:color w:val="212529"/>
                <w:sz w:val="32"/>
                <w:szCs w:val="32"/>
                <w:highlight w:val="green"/>
                <w:lang w:val="fr-FR"/>
              </w:rPr>
              <w:t>Système de sortie</w:t>
            </w:r>
          </w:p>
        </w:tc>
      </w:tr>
      <w:tr w:rsidR="007E0F52" w14:paraId="065B39AF" w14:textId="77777777" w:rsidTr="007E0F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tcBorders>
              <w:right w:val="single" w:sz="4" w:space="0" w:color="auto"/>
            </w:tcBorders>
          </w:tcPr>
          <w:p w14:paraId="6358CAA4" w14:textId="1ED90480" w:rsidR="007E0F52" w:rsidRDefault="007E0F52" w:rsidP="007E0F52">
            <w:pPr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</w:pPr>
            <w:r w:rsidRPr="518B6681">
              <w:rPr>
                <w:rFonts w:ascii="Calibri" w:eastAsia="Calibri" w:hAnsi="Calibri" w:cs="Calibri"/>
                <w:i w:val="0"/>
                <w:iCs w:val="0"/>
                <w:color w:val="212529"/>
                <w:sz w:val="21"/>
                <w:szCs w:val="21"/>
                <w:lang w:val="fr-FR"/>
              </w:rPr>
              <w:t>Un post-test est proposé aux apprenants.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5D68E20C" w14:textId="1ABB38B9" w:rsidR="007E0F52" w:rsidRPr="007E0F52" w:rsidRDefault="007E0F52" w:rsidP="007E0F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DE1A04" w14:textId="16D5961D" w:rsidR="007E0F52" w:rsidRPr="007E0F52" w:rsidRDefault="007E0F52" w:rsidP="007E0F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91569BF" w14:textId="66EDA0C8" w:rsidR="007E0F52" w:rsidRDefault="007E0F52" w:rsidP="007E0F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312F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Excellent</w:t>
            </w:r>
          </w:p>
        </w:tc>
        <w:tc>
          <w:tcPr>
            <w:tcW w:w="709" w:type="dxa"/>
          </w:tcPr>
          <w:p w14:paraId="41E82919" w14:textId="453DFABD" w:rsidR="007E0F52" w:rsidRDefault="007E0F52" w:rsidP="007E0F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312F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Bien</w:t>
            </w:r>
          </w:p>
        </w:tc>
        <w:tc>
          <w:tcPr>
            <w:tcW w:w="1559" w:type="dxa"/>
          </w:tcPr>
          <w:p w14:paraId="4B8E38BC" w14:textId="75C8F594" w:rsidR="007E0F52" w:rsidRDefault="007E0F52" w:rsidP="007E0F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312F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Insuffisant</w:t>
            </w:r>
          </w:p>
        </w:tc>
        <w:tc>
          <w:tcPr>
            <w:tcW w:w="1283" w:type="dxa"/>
          </w:tcPr>
          <w:p w14:paraId="3F77A264" w14:textId="39823590" w:rsidR="007E0F52" w:rsidRDefault="007E0F52" w:rsidP="007E0F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312FC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A inclure</w:t>
            </w:r>
          </w:p>
        </w:tc>
      </w:tr>
      <w:tr w:rsidR="00312FCB" w:rsidRPr="007E0F52" w14:paraId="0C41AC2F" w14:textId="77777777" w:rsidTr="007E0F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tcBorders>
              <w:right w:val="single" w:sz="4" w:space="0" w:color="auto"/>
            </w:tcBorders>
          </w:tcPr>
          <w:p w14:paraId="190E27D4" w14:textId="35EB776C" w:rsidR="00312FCB" w:rsidRDefault="00312FCB" w:rsidP="00312FCB">
            <w:pPr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</w:pPr>
            <w:r w:rsidRPr="0E6BEDE9">
              <w:rPr>
                <w:rFonts w:ascii="Calibri" w:eastAsia="Calibri" w:hAnsi="Calibri" w:cs="Calibri"/>
                <w:i w:val="0"/>
                <w:iCs w:val="0"/>
                <w:color w:val="212529"/>
                <w:sz w:val="21"/>
                <w:szCs w:val="21"/>
                <w:lang w:val="fr-FR"/>
              </w:rPr>
              <w:t>Le post-test défini est cohérent et bien conçu.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F576D98" w14:textId="2F56C537" w:rsidR="00312FCB" w:rsidRPr="007E0F52" w:rsidRDefault="00312FCB" w:rsidP="007E0F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B5F94CD" w14:textId="5D709C29" w:rsidR="00312FCB" w:rsidRPr="007E0F52" w:rsidRDefault="00312FCB" w:rsidP="007E0F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EB3FE62" w14:textId="637FF910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9" w:type="dxa"/>
          </w:tcPr>
          <w:p w14:paraId="0CC77745" w14:textId="71145EA5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559" w:type="dxa"/>
          </w:tcPr>
          <w:p w14:paraId="54E63B9E" w14:textId="41754EFF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83" w:type="dxa"/>
          </w:tcPr>
          <w:p w14:paraId="0768DD26" w14:textId="1242A383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312FCB" w14:paraId="6651F92C" w14:textId="77777777" w:rsidTr="007E0F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tcBorders>
              <w:right w:val="single" w:sz="4" w:space="0" w:color="auto"/>
            </w:tcBorders>
          </w:tcPr>
          <w:p w14:paraId="447A01E9" w14:textId="277D074B" w:rsidR="00312FCB" w:rsidRDefault="00312FCB" w:rsidP="00312FCB">
            <w:pPr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</w:pPr>
            <w:r w:rsidRPr="0E6BEDE9">
              <w:rPr>
                <w:rFonts w:ascii="Calibri" w:eastAsia="Calibri" w:hAnsi="Calibri" w:cs="Calibri"/>
                <w:i w:val="0"/>
                <w:iCs w:val="0"/>
                <w:color w:val="212529"/>
                <w:sz w:val="21"/>
                <w:szCs w:val="21"/>
                <w:lang w:val="fr-FR"/>
              </w:rPr>
              <w:t>Le post-test évalue toutes les unités d'apprentissage discutées dans le cours.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0490C40" w14:textId="0FC3C518" w:rsidR="00312FCB" w:rsidRPr="007E0F52" w:rsidRDefault="00312FCB" w:rsidP="007E0F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745DC43" w14:textId="17449472" w:rsidR="00312FCB" w:rsidRPr="007E0F52" w:rsidRDefault="00312FCB" w:rsidP="007E0F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509138A4" w14:textId="228B80C9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9" w:type="dxa"/>
          </w:tcPr>
          <w:p w14:paraId="665894C4" w14:textId="3F82C80F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559" w:type="dxa"/>
          </w:tcPr>
          <w:p w14:paraId="67D808CF" w14:textId="34D392E5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83" w:type="dxa"/>
          </w:tcPr>
          <w:p w14:paraId="5830B00A" w14:textId="0CD1AA7A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312FCB" w14:paraId="0797F6C7" w14:textId="77777777" w:rsidTr="007E0F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tcBorders>
              <w:right w:val="single" w:sz="4" w:space="0" w:color="auto"/>
            </w:tcBorders>
          </w:tcPr>
          <w:p w14:paraId="3973E8A2" w14:textId="7A5543E3" w:rsidR="00312FCB" w:rsidRDefault="00312FCB" w:rsidP="00312FCB">
            <w:pPr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</w:pPr>
            <w:r w:rsidRPr="0E6BEDE9">
              <w:rPr>
                <w:rFonts w:ascii="Calibri" w:eastAsia="Calibri" w:hAnsi="Calibri" w:cs="Calibri"/>
                <w:i w:val="0"/>
                <w:iCs w:val="0"/>
                <w:color w:val="212529"/>
                <w:sz w:val="21"/>
                <w:szCs w:val="21"/>
                <w:lang w:val="fr-FR"/>
              </w:rPr>
              <w:t>Diversité du système d'évaluation en adaptant de divers types d'activités.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6BBB238" w14:textId="0A587F69" w:rsidR="00312FCB" w:rsidRPr="007E0F52" w:rsidRDefault="00312FCB" w:rsidP="007E0F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5741FC0" w14:textId="172D6486" w:rsidR="00312FCB" w:rsidRPr="007E0F52" w:rsidRDefault="00312FCB" w:rsidP="007E0F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8F236F1" w14:textId="1A9F84EB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9" w:type="dxa"/>
          </w:tcPr>
          <w:p w14:paraId="12991419" w14:textId="1BE2C01B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559" w:type="dxa"/>
          </w:tcPr>
          <w:p w14:paraId="041C091C" w14:textId="1741BAD9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83" w:type="dxa"/>
          </w:tcPr>
          <w:p w14:paraId="4E497A2A" w14:textId="3C312AE1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312FCB" w14:paraId="48066F2E" w14:textId="77777777" w:rsidTr="007E0F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tcBorders>
              <w:right w:val="single" w:sz="4" w:space="0" w:color="auto"/>
            </w:tcBorders>
          </w:tcPr>
          <w:p w14:paraId="435AD908" w14:textId="6C47B6CC" w:rsidR="00312FCB" w:rsidRDefault="00312FCB" w:rsidP="00312FCB">
            <w:pPr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</w:pPr>
            <w:r w:rsidRPr="518B6681">
              <w:rPr>
                <w:rFonts w:ascii="Calibri" w:eastAsia="Calibri" w:hAnsi="Calibri" w:cs="Calibri"/>
                <w:i w:val="0"/>
                <w:iCs w:val="0"/>
                <w:color w:val="212529"/>
                <w:sz w:val="21"/>
                <w:szCs w:val="21"/>
                <w:lang w:val="fr-FR"/>
              </w:rPr>
              <w:t>Les compétences et les objectifs sont en partie évalués à travers le post-test.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57416E4" w14:textId="4220E612" w:rsidR="00312FCB" w:rsidRPr="007E0F52" w:rsidRDefault="00312FCB" w:rsidP="007E0F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8824084" w14:textId="38028070" w:rsidR="00312FCB" w:rsidRPr="007E0F52" w:rsidRDefault="00312FCB" w:rsidP="007E0F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36B577F5" w14:textId="72927B60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9" w:type="dxa"/>
          </w:tcPr>
          <w:p w14:paraId="19780C77" w14:textId="4FA9D0AD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559" w:type="dxa"/>
          </w:tcPr>
          <w:p w14:paraId="3CA9648B" w14:textId="20DF97AA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83" w:type="dxa"/>
          </w:tcPr>
          <w:p w14:paraId="1BF7D108" w14:textId="4B4172D0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312FCB" w14:paraId="782F7DA1" w14:textId="77777777" w:rsidTr="007E0F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tcBorders>
              <w:right w:val="single" w:sz="4" w:space="0" w:color="auto"/>
            </w:tcBorders>
          </w:tcPr>
          <w:p w14:paraId="2254957B" w14:textId="4B671B72" w:rsidR="00312FCB" w:rsidRDefault="00312FCB" w:rsidP="00312FCB">
            <w:pPr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</w:pPr>
            <w:r w:rsidRPr="1729A920">
              <w:rPr>
                <w:rFonts w:ascii="Calibri" w:eastAsia="Calibri" w:hAnsi="Calibri" w:cs="Calibri"/>
                <w:i w:val="0"/>
                <w:iCs w:val="0"/>
                <w:color w:val="212529"/>
                <w:sz w:val="21"/>
                <w:szCs w:val="21"/>
                <w:lang w:val="fr-FR"/>
              </w:rPr>
              <w:t>Les critères d'évaluation du post-test sont clairement présentés et bien définis.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68E8B00" w14:textId="3A8B426B" w:rsidR="00312FCB" w:rsidRPr="007E0F52" w:rsidRDefault="00312FCB" w:rsidP="007E0F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29C1092" w14:textId="43688A63" w:rsidR="00312FCB" w:rsidRPr="007E0F52" w:rsidRDefault="00312FCB" w:rsidP="007E0F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55AE557" w14:textId="6E49560C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9" w:type="dxa"/>
          </w:tcPr>
          <w:p w14:paraId="47B0B1C5" w14:textId="40B75F61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559" w:type="dxa"/>
          </w:tcPr>
          <w:p w14:paraId="16BC56C9" w14:textId="52A17B6E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83" w:type="dxa"/>
          </w:tcPr>
          <w:p w14:paraId="4A1FDF82" w14:textId="61C20BE7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312FCB" w14:paraId="4070748B" w14:textId="77777777" w:rsidTr="007E0F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tcBorders>
              <w:right w:val="single" w:sz="4" w:space="0" w:color="auto"/>
            </w:tcBorders>
          </w:tcPr>
          <w:p w14:paraId="71D6F5DD" w14:textId="013A6518" w:rsidR="00312FCB" w:rsidRDefault="00312FCB" w:rsidP="00312FCB">
            <w:pPr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</w:pPr>
            <w:r w:rsidRPr="518B6681">
              <w:rPr>
                <w:rFonts w:ascii="Calibri" w:eastAsia="Calibri" w:hAnsi="Calibri" w:cs="Calibri"/>
                <w:i w:val="0"/>
                <w:iCs w:val="0"/>
                <w:color w:val="212529"/>
                <w:sz w:val="21"/>
                <w:szCs w:val="21"/>
                <w:lang w:val="fr-FR"/>
              </w:rPr>
              <w:t>En cas d’échec au post-test, un système de remédiation est proposé à l’apprenant.</w:t>
            </w:r>
          </w:p>
        </w:tc>
        <w:tc>
          <w:tcPr>
            <w:tcW w:w="18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4DA191B" w14:textId="3D8DB657" w:rsidR="00312FCB" w:rsidRPr="007E0F52" w:rsidRDefault="00312FCB" w:rsidP="007E0F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FA5576" w14:textId="39332D80" w:rsidR="00312FCB" w:rsidRPr="007E0F52" w:rsidRDefault="00312FCB" w:rsidP="007E0F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1503DBEC" w14:textId="76985573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9" w:type="dxa"/>
          </w:tcPr>
          <w:p w14:paraId="5BB4B3B1" w14:textId="3B43FD2B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559" w:type="dxa"/>
          </w:tcPr>
          <w:p w14:paraId="67C43040" w14:textId="1942B6A5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83" w:type="dxa"/>
          </w:tcPr>
          <w:p w14:paraId="09C491FF" w14:textId="55D2E09B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312FCB" w14:paraId="774FF5A3" w14:textId="77777777" w:rsidTr="00312F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22" w:type="dxa"/>
            <w:gridSpan w:val="7"/>
          </w:tcPr>
          <w:p w14:paraId="7D596032" w14:textId="0D5F1B71" w:rsidR="00312FCB" w:rsidRPr="007E0F52" w:rsidRDefault="00312FCB" w:rsidP="00312FCB">
            <w:pPr>
              <w:jc w:val="center"/>
              <w:rPr>
                <w:rFonts w:ascii="Calibri" w:eastAsia="Calibri" w:hAnsi="Calibri" w:cs="Calibri"/>
                <w:b/>
                <w:bCs/>
                <w:color w:val="212529"/>
                <w:sz w:val="24"/>
                <w:szCs w:val="24"/>
                <w:highlight w:val="green"/>
                <w:lang w:val="fr-FR"/>
              </w:rPr>
            </w:pPr>
            <w:r w:rsidRPr="007E0F52">
              <w:rPr>
                <w:rFonts w:ascii="Calibri" w:eastAsia="Calibri" w:hAnsi="Calibri" w:cs="Calibri"/>
                <w:b/>
                <w:bCs/>
                <w:i w:val="0"/>
                <w:iCs w:val="0"/>
                <w:color w:val="212529"/>
                <w:sz w:val="24"/>
                <w:szCs w:val="24"/>
                <w:highlight w:val="green"/>
                <w:lang w:val="fr-FR"/>
              </w:rPr>
              <w:t>Bibliographie</w:t>
            </w:r>
          </w:p>
        </w:tc>
      </w:tr>
      <w:tr w:rsidR="00312FCB" w14:paraId="14A7AD8E" w14:textId="77777777" w:rsidTr="007E0F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</w:tcPr>
          <w:p w14:paraId="450B681E" w14:textId="6ED2B576" w:rsidR="00312FCB" w:rsidRDefault="00312FCB" w:rsidP="00312FCB">
            <w:pPr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</w:pPr>
            <w:r w:rsidRPr="518B6681">
              <w:rPr>
                <w:rFonts w:ascii="Calibri" w:eastAsia="Calibri" w:hAnsi="Calibri" w:cs="Calibri"/>
                <w:i w:val="0"/>
                <w:iCs w:val="0"/>
                <w:color w:val="212529"/>
                <w:sz w:val="21"/>
                <w:szCs w:val="21"/>
                <w:lang w:val="fr-FR"/>
              </w:rPr>
              <w:t>Présentation d’une bibliographie à la fin du cours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2CEE5603" w14:textId="0C60DE6F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0C1B3742" w14:textId="797AECAB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75" w:type="dxa"/>
          </w:tcPr>
          <w:p w14:paraId="686385CC" w14:textId="15FF8862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9" w:type="dxa"/>
          </w:tcPr>
          <w:p w14:paraId="047FBF04" w14:textId="15E632B0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559" w:type="dxa"/>
          </w:tcPr>
          <w:p w14:paraId="5F13D522" w14:textId="7D644EF3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83" w:type="dxa"/>
          </w:tcPr>
          <w:p w14:paraId="2D15448E" w14:textId="1B6D7643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312FCB" w14:paraId="29160584" w14:textId="77777777" w:rsidTr="007E0F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</w:tcPr>
          <w:p w14:paraId="7DE70BDF" w14:textId="2564B359" w:rsidR="00312FCB" w:rsidRDefault="00312FCB" w:rsidP="00312FCB">
            <w:pPr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</w:pPr>
            <w:r w:rsidRPr="1729A920">
              <w:rPr>
                <w:rFonts w:ascii="Calibri" w:eastAsia="Calibri" w:hAnsi="Calibri" w:cs="Calibri"/>
                <w:i w:val="0"/>
                <w:iCs w:val="0"/>
                <w:color w:val="212529"/>
                <w:sz w:val="21"/>
                <w:szCs w:val="21"/>
                <w:lang w:val="fr-FR"/>
              </w:rPr>
              <w:t>Toutes références bibliographiques utilisées apparaissent dans le cours.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2FDD44E7" w14:textId="7AD103D6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1D5B12AF" w14:textId="0E0BD947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75" w:type="dxa"/>
          </w:tcPr>
          <w:p w14:paraId="48C8560A" w14:textId="6DD74D03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9" w:type="dxa"/>
          </w:tcPr>
          <w:p w14:paraId="35DF3655" w14:textId="49C98D5C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559" w:type="dxa"/>
          </w:tcPr>
          <w:p w14:paraId="0993AC4E" w14:textId="7BD41229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83" w:type="dxa"/>
          </w:tcPr>
          <w:p w14:paraId="3CE67A76" w14:textId="1E48F2BE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312FCB" w14:paraId="3D72911B" w14:textId="77777777" w:rsidTr="007E0F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</w:tcPr>
          <w:p w14:paraId="210DB69D" w14:textId="29493B85" w:rsidR="00312FCB" w:rsidRDefault="00312FCB" w:rsidP="00312FCB">
            <w:pPr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</w:pPr>
            <w:r w:rsidRPr="1729A920">
              <w:rPr>
                <w:rFonts w:ascii="Calibri" w:eastAsia="Calibri" w:hAnsi="Calibri" w:cs="Calibri"/>
                <w:i w:val="0"/>
                <w:iCs w:val="0"/>
                <w:color w:val="212529"/>
                <w:sz w:val="21"/>
                <w:szCs w:val="21"/>
                <w:lang w:val="fr-FR"/>
              </w:rPr>
              <w:t>Les références bibliographiques mises à la disposition des apprenants sont diverses.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571DA4C7" w14:textId="3D284338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104AEEF4" w14:textId="5169AE2C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75" w:type="dxa"/>
          </w:tcPr>
          <w:p w14:paraId="52611AFA" w14:textId="64A7DD91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9" w:type="dxa"/>
          </w:tcPr>
          <w:p w14:paraId="66613E88" w14:textId="071FC490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559" w:type="dxa"/>
          </w:tcPr>
          <w:p w14:paraId="469ACAA7" w14:textId="1B87719B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83" w:type="dxa"/>
          </w:tcPr>
          <w:p w14:paraId="659EF980" w14:textId="4303DE31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312FCB" w14:paraId="0B4576B7" w14:textId="77777777" w:rsidTr="007E0F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</w:tcPr>
          <w:p w14:paraId="66D131EB" w14:textId="32511F18" w:rsidR="00312FCB" w:rsidRDefault="00312FCB" w:rsidP="00312FCB">
            <w:pPr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</w:pPr>
            <w:r w:rsidRPr="1729A920">
              <w:rPr>
                <w:rFonts w:ascii="Calibri" w:eastAsia="Calibri" w:hAnsi="Calibri" w:cs="Calibri"/>
                <w:i w:val="0"/>
                <w:iCs w:val="0"/>
                <w:color w:val="212529"/>
                <w:sz w:val="21"/>
                <w:szCs w:val="21"/>
                <w:lang w:val="fr-FR"/>
              </w:rPr>
              <w:lastRenderedPageBreak/>
              <w:t>Les références bibliographiques proposées sont fiables.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5C74832F" w14:textId="3D618EC5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6A3C6DB9" w14:textId="4F49A45D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75" w:type="dxa"/>
          </w:tcPr>
          <w:p w14:paraId="6AD6A9B3" w14:textId="0E006531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9" w:type="dxa"/>
          </w:tcPr>
          <w:p w14:paraId="3464E2CE" w14:textId="68C47B30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559" w:type="dxa"/>
          </w:tcPr>
          <w:p w14:paraId="35236147" w14:textId="3A9E0B54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83" w:type="dxa"/>
          </w:tcPr>
          <w:p w14:paraId="1204D8DE" w14:textId="07A45FA8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312FCB" w14:paraId="65983BCF" w14:textId="77777777" w:rsidTr="007E0F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</w:tcPr>
          <w:p w14:paraId="5489AC47" w14:textId="32D4FFB3" w:rsidR="00312FCB" w:rsidRDefault="00312FCB" w:rsidP="00312FCB">
            <w:pPr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</w:pPr>
            <w:r w:rsidRPr="518B6681">
              <w:rPr>
                <w:rFonts w:ascii="Calibri" w:eastAsia="Calibri" w:hAnsi="Calibri" w:cs="Calibri"/>
                <w:i w:val="0"/>
                <w:iCs w:val="0"/>
                <w:color w:val="212529"/>
                <w:sz w:val="21"/>
                <w:szCs w:val="21"/>
                <w:lang w:val="fr-FR"/>
              </w:rPr>
              <w:t>Les références bibliographiques mises à la disposition des apprenants sont d'actualité.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43922E0A" w14:textId="0E57BE97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00C79EFE" w14:textId="2AA8D3B5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75" w:type="dxa"/>
          </w:tcPr>
          <w:p w14:paraId="5A7327FF" w14:textId="22BAC9EF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9" w:type="dxa"/>
          </w:tcPr>
          <w:p w14:paraId="29620C9C" w14:textId="54B6C717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559" w:type="dxa"/>
          </w:tcPr>
          <w:p w14:paraId="4A184919" w14:textId="357B6B84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83" w:type="dxa"/>
          </w:tcPr>
          <w:p w14:paraId="71893E14" w14:textId="5AFD44CC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312FCB" w14:paraId="50B69DF1" w14:textId="77777777" w:rsidTr="007E0F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</w:tcPr>
          <w:p w14:paraId="4CD94D36" w14:textId="244BC429" w:rsidR="00312FCB" w:rsidRDefault="00312FCB" w:rsidP="00312FCB">
            <w:pPr>
              <w:rPr>
                <w:rFonts w:ascii="Calibri" w:eastAsia="Calibri" w:hAnsi="Calibri" w:cs="Calibri"/>
                <w:color w:val="212529"/>
                <w:sz w:val="21"/>
                <w:szCs w:val="21"/>
                <w:lang w:val="fr-FR"/>
              </w:rPr>
            </w:pPr>
            <w:r w:rsidRPr="518B6681">
              <w:rPr>
                <w:rFonts w:ascii="Calibri" w:eastAsia="Calibri" w:hAnsi="Calibri" w:cs="Calibri"/>
                <w:i w:val="0"/>
                <w:iCs w:val="0"/>
                <w:color w:val="212529"/>
                <w:sz w:val="21"/>
                <w:szCs w:val="21"/>
                <w:lang w:val="fr-FR"/>
              </w:rPr>
              <w:t>Les normes de rédaction sont respectées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36930F6A" w14:textId="45CBD75B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1729A920">
              <w:rPr>
                <w:lang w:val="fr-FR"/>
              </w:rPr>
              <w:t>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800E0D6" w14:textId="4DF6174D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75" w:type="dxa"/>
          </w:tcPr>
          <w:p w14:paraId="5B811818" w14:textId="776A526D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709" w:type="dxa"/>
          </w:tcPr>
          <w:p w14:paraId="240DADF8" w14:textId="0300915B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559" w:type="dxa"/>
          </w:tcPr>
          <w:p w14:paraId="7251637E" w14:textId="3AA57555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1283" w:type="dxa"/>
          </w:tcPr>
          <w:p w14:paraId="7D2035AA" w14:textId="468FA152" w:rsidR="00312FCB" w:rsidRDefault="00312FCB" w:rsidP="00312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</w:tbl>
    <w:p w14:paraId="4F0E0DDC" w14:textId="687BA14D" w:rsidR="63FCB806" w:rsidRDefault="63FCB806" w:rsidP="63FCB8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240EF8" w14:paraId="6ED85D54" w14:textId="77777777" w:rsidTr="00240EF8">
        <w:tc>
          <w:tcPr>
            <w:tcW w:w="5395" w:type="dxa"/>
          </w:tcPr>
          <w:p w14:paraId="67902D8C" w14:textId="77777777" w:rsidR="00240EF8" w:rsidRDefault="00240EF8" w:rsidP="63FCB806"/>
          <w:p w14:paraId="129B49A0" w14:textId="22E8F959" w:rsidR="00240EF8" w:rsidRPr="00240EF8" w:rsidRDefault="00240EF8" w:rsidP="63FCB806">
            <w:pPr>
              <w:rPr>
                <w:i/>
                <w:iCs/>
              </w:rPr>
            </w:pPr>
            <w:r w:rsidRPr="00240EF8">
              <w:rPr>
                <w:i/>
                <w:iCs/>
              </w:rPr>
              <w:t>Please feel free to add any notes</w:t>
            </w:r>
          </w:p>
          <w:p w14:paraId="24152BAB" w14:textId="77777777" w:rsidR="00240EF8" w:rsidRDefault="00240EF8" w:rsidP="63FCB806"/>
          <w:p w14:paraId="1FE4ABA1" w14:textId="6A64476E" w:rsidR="00240EF8" w:rsidRPr="00240EF8" w:rsidRDefault="00240EF8" w:rsidP="00240EF8">
            <w:pPr>
              <w:jc w:val="center"/>
              <w:rPr>
                <w:b/>
                <w:bCs/>
                <w:sz w:val="24"/>
                <w:szCs w:val="24"/>
              </w:rPr>
            </w:pPr>
            <w:r w:rsidRPr="00240EF8">
              <w:rPr>
                <w:b/>
                <w:bCs/>
                <w:sz w:val="24"/>
                <w:szCs w:val="24"/>
              </w:rPr>
              <w:t>Examiner’s observation</w:t>
            </w:r>
          </w:p>
          <w:p w14:paraId="640658DC" w14:textId="77777777" w:rsidR="00240EF8" w:rsidRDefault="00240EF8" w:rsidP="63FCB806"/>
          <w:p w14:paraId="2D654EDA" w14:textId="77777777" w:rsidR="00240EF8" w:rsidRDefault="00240EF8" w:rsidP="63FCB806"/>
          <w:p w14:paraId="594E29CA" w14:textId="77777777" w:rsidR="00240EF8" w:rsidRDefault="00240EF8" w:rsidP="63FCB806"/>
          <w:p w14:paraId="4E359FC0" w14:textId="77777777" w:rsidR="00240EF8" w:rsidRDefault="00240EF8" w:rsidP="63FCB806"/>
          <w:p w14:paraId="49C8A4F4" w14:textId="77777777" w:rsidR="00240EF8" w:rsidRDefault="00240EF8" w:rsidP="63FCB806"/>
          <w:p w14:paraId="3E17FE99" w14:textId="77777777" w:rsidR="00240EF8" w:rsidRDefault="00240EF8" w:rsidP="63FCB806"/>
          <w:p w14:paraId="3D62182B" w14:textId="77777777" w:rsidR="00240EF8" w:rsidRDefault="00240EF8" w:rsidP="63FCB806"/>
          <w:p w14:paraId="54B78F43" w14:textId="77777777" w:rsidR="00240EF8" w:rsidRDefault="00240EF8" w:rsidP="63FCB806"/>
          <w:p w14:paraId="4FB15177" w14:textId="77460841" w:rsidR="00240EF8" w:rsidRDefault="00240EF8" w:rsidP="63FCB806"/>
        </w:tc>
        <w:tc>
          <w:tcPr>
            <w:tcW w:w="5395" w:type="dxa"/>
          </w:tcPr>
          <w:p w14:paraId="3FE13CF8" w14:textId="77777777" w:rsidR="00240EF8" w:rsidRDefault="00240EF8" w:rsidP="63FCB806"/>
          <w:p w14:paraId="608F2702" w14:textId="7E19D3DA" w:rsidR="00240EF8" w:rsidRDefault="00240EF8" w:rsidP="63FCB806"/>
        </w:tc>
      </w:tr>
    </w:tbl>
    <w:p w14:paraId="69E7FB69" w14:textId="77777777" w:rsidR="00240EF8" w:rsidRDefault="00240EF8" w:rsidP="63FCB806"/>
    <w:sectPr w:rsidR="00240EF8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E2FD4" w14:textId="77777777" w:rsidR="00225A4F" w:rsidRDefault="00225A4F">
      <w:pPr>
        <w:spacing w:after="0" w:line="240" w:lineRule="auto"/>
      </w:pPr>
      <w:r>
        <w:separator/>
      </w:r>
    </w:p>
  </w:endnote>
  <w:endnote w:type="continuationSeparator" w:id="0">
    <w:p w14:paraId="548938B5" w14:textId="77777777" w:rsidR="00225A4F" w:rsidRDefault="00225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729A920" w14:paraId="53AACA88" w14:textId="77777777" w:rsidTr="1729A920">
      <w:tc>
        <w:tcPr>
          <w:tcW w:w="3600" w:type="dxa"/>
        </w:tcPr>
        <w:p w14:paraId="076ADB69" w14:textId="2EF617F5" w:rsidR="1729A920" w:rsidRDefault="1729A920" w:rsidP="1729A920">
          <w:pPr>
            <w:pStyle w:val="En-tte"/>
            <w:ind w:left="-115"/>
          </w:pPr>
        </w:p>
      </w:tc>
      <w:tc>
        <w:tcPr>
          <w:tcW w:w="3600" w:type="dxa"/>
        </w:tcPr>
        <w:p w14:paraId="19E34681" w14:textId="24B3BE79" w:rsidR="1729A920" w:rsidRDefault="1729A920" w:rsidP="1729A920">
          <w:pPr>
            <w:pStyle w:val="En-tte"/>
            <w:jc w:val="center"/>
          </w:pPr>
          <w:r>
            <w:fldChar w:fldCharType="begin"/>
          </w:r>
          <w:r>
            <w:instrText>PAGE</w:instrText>
          </w:r>
          <w:r w:rsidR="00225A4F">
            <w:fldChar w:fldCharType="separate"/>
          </w:r>
          <w:r w:rsidR="00B32567">
            <w:rPr>
              <w:noProof/>
            </w:rPr>
            <w:t>1</w:t>
          </w:r>
          <w:r>
            <w:fldChar w:fldCharType="end"/>
          </w:r>
        </w:p>
      </w:tc>
      <w:tc>
        <w:tcPr>
          <w:tcW w:w="3600" w:type="dxa"/>
        </w:tcPr>
        <w:p w14:paraId="5329F107" w14:textId="18730288" w:rsidR="1729A920" w:rsidRDefault="1729A920" w:rsidP="1729A920">
          <w:pPr>
            <w:pStyle w:val="En-tte"/>
            <w:ind w:right="-115"/>
            <w:jc w:val="right"/>
          </w:pPr>
        </w:p>
      </w:tc>
    </w:tr>
  </w:tbl>
  <w:p w14:paraId="75B941B5" w14:textId="3832EFF5" w:rsidR="1729A920" w:rsidRDefault="1729A920" w:rsidP="1729A92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47206" w14:textId="77777777" w:rsidR="00225A4F" w:rsidRDefault="00225A4F">
      <w:pPr>
        <w:spacing w:after="0" w:line="240" w:lineRule="auto"/>
      </w:pPr>
      <w:r>
        <w:separator/>
      </w:r>
    </w:p>
  </w:footnote>
  <w:footnote w:type="continuationSeparator" w:id="0">
    <w:p w14:paraId="116A8BFE" w14:textId="77777777" w:rsidR="00225A4F" w:rsidRDefault="00225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12BFE" w14:textId="1E269DA5" w:rsidR="00124E51" w:rsidRDefault="00124E51" w:rsidP="00124E51">
    <w:pPr>
      <w:suppressAutoHyphens/>
      <w:autoSpaceDE w:val="0"/>
      <w:spacing w:line="276" w:lineRule="auto"/>
      <w:ind w:firstLine="720"/>
      <w:jc w:val="center"/>
      <w:rPr>
        <w:rFonts w:eastAsia="Calibri"/>
        <w:b/>
        <w:bCs/>
        <w:color w:val="000000"/>
        <w:sz w:val="24"/>
        <w:szCs w:val="24"/>
        <w:lang w:val="en-GB" w:eastAsia="zh-CN"/>
      </w:rPr>
    </w:pPr>
    <w:r w:rsidRPr="002474E7">
      <w:rPr>
        <w:rFonts w:asciiTheme="majorBidi" w:hAnsiTheme="majorBidi" w:cstheme="majorBidi"/>
        <w:b/>
        <w:bCs/>
        <w:noProof/>
      </w:rPr>
      <w:drawing>
        <wp:inline distT="0" distB="0" distL="0" distR="0" wp14:anchorId="4A7A912B" wp14:editId="730530E9">
          <wp:extent cx="4791341" cy="580390"/>
          <wp:effectExtent l="0" t="0" r="9525" b="0"/>
          <wp:docPr id="1" name="Image 2" descr="http://www.univ-tlemcen.dz/images/newtopp1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http://www.univ-tlemcen.dz/images/newtopp1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5993" cy="5809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A0D4E33" w14:textId="4141F6D3" w:rsidR="00240EF8" w:rsidRPr="00240EF8" w:rsidRDefault="00240EF8" w:rsidP="00240EF8">
    <w:pPr>
      <w:suppressAutoHyphens/>
      <w:autoSpaceDE w:val="0"/>
      <w:spacing w:after="0" w:line="276" w:lineRule="auto"/>
      <w:ind w:firstLine="720"/>
      <w:jc w:val="center"/>
      <w:rPr>
        <w:rFonts w:eastAsia="Calibri"/>
        <w:b/>
        <w:bCs/>
        <w:color w:val="000000"/>
        <w:sz w:val="32"/>
        <w:szCs w:val="32"/>
        <w:lang w:val="en-GB" w:eastAsia="zh-CN"/>
      </w:rPr>
    </w:pPr>
    <w:r w:rsidRPr="00240EF8">
      <w:rPr>
        <w:rFonts w:eastAsia="Calibri"/>
        <w:b/>
        <w:bCs/>
        <w:color w:val="000000"/>
        <w:sz w:val="32"/>
        <w:szCs w:val="32"/>
        <w:lang w:val="en-GB" w:eastAsia="zh-CN"/>
      </w:rPr>
      <w:t>Evaluation Sheet</w:t>
    </w:r>
  </w:p>
  <w:p w14:paraId="2129E5D9" w14:textId="67343CCC" w:rsidR="00C36BFB" w:rsidRPr="00791286" w:rsidRDefault="00C36BFB" w:rsidP="00124E51">
    <w:pPr>
      <w:suppressAutoHyphens/>
      <w:autoSpaceDE w:val="0"/>
      <w:spacing w:after="0" w:line="276" w:lineRule="auto"/>
      <w:ind w:firstLine="720"/>
      <w:rPr>
        <w:rFonts w:eastAsia="Calibri"/>
        <w:color w:val="000000"/>
        <w:sz w:val="24"/>
        <w:szCs w:val="24"/>
        <w:lang w:val="en-GB" w:eastAsia="zh-CN" w:bidi="ar-DZ"/>
      </w:rPr>
    </w:pPr>
    <w:r w:rsidRPr="00791286">
      <w:rPr>
        <w:rFonts w:eastAsia="Calibri"/>
        <w:b/>
        <w:bCs/>
        <w:color w:val="000000"/>
        <w:sz w:val="24"/>
        <w:szCs w:val="24"/>
        <w:lang w:val="en-GB" w:eastAsia="zh-CN"/>
      </w:rPr>
      <w:t>Cours</w:t>
    </w:r>
    <w:r w:rsidRPr="00791286">
      <w:rPr>
        <w:rFonts w:eastAsia="Calibri"/>
        <w:b/>
        <w:bCs/>
        <w:color w:val="000000"/>
        <w:sz w:val="24"/>
        <w:szCs w:val="24"/>
        <w:lang w:val="en-GB" w:eastAsia="zh-CN"/>
      </w:rPr>
      <w:t>e</w:t>
    </w:r>
    <w:r w:rsidRPr="00791286">
      <w:rPr>
        <w:rFonts w:eastAsia="Calibri"/>
        <w:b/>
        <w:bCs/>
        <w:color w:val="000000"/>
        <w:sz w:val="24"/>
        <w:szCs w:val="24"/>
        <w:lang w:val="en-GB" w:eastAsia="zh-CN"/>
      </w:rPr>
      <w:t>:</w:t>
    </w:r>
    <w:r w:rsidRPr="00791286">
      <w:rPr>
        <w:rFonts w:eastAsia="Calibri"/>
        <w:color w:val="000000"/>
        <w:sz w:val="24"/>
        <w:szCs w:val="24"/>
        <w:lang w:val="en-GB" w:eastAsia="zh-CN" w:bidi="ar-DZ"/>
      </w:rPr>
      <w:t xml:space="preserve"> </w:t>
    </w:r>
    <w:r w:rsidRPr="00791286">
      <w:rPr>
        <w:rFonts w:eastAsia="Calibri"/>
        <w:color w:val="000000"/>
        <w:sz w:val="24"/>
        <w:szCs w:val="24"/>
        <w:lang w:val="en-GB" w:eastAsia="zh-CN" w:bidi="ar-DZ"/>
      </w:rPr>
      <w:t>Comprehension and Written Expression</w:t>
    </w:r>
  </w:p>
  <w:p w14:paraId="55657409" w14:textId="2745F219" w:rsidR="00C36BFB" w:rsidRPr="00791286" w:rsidRDefault="00C36BFB" w:rsidP="00124E51">
    <w:pPr>
      <w:suppressAutoHyphens/>
      <w:autoSpaceDE w:val="0"/>
      <w:spacing w:after="0" w:line="276" w:lineRule="auto"/>
      <w:ind w:firstLine="720"/>
      <w:rPr>
        <w:rFonts w:eastAsia="Calibri"/>
        <w:sz w:val="24"/>
        <w:szCs w:val="24"/>
        <w:lang w:val="en-GB" w:eastAsia="zh-CN"/>
      </w:rPr>
    </w:pPr>
    <w:r w:rsidRPr="00791286">
      <w:rPr>
        <w:rFonts w:eastAsia="Calibri"/>
        <w:b/>
        <w:bCs/>
        <w:sz w:val="24"/>
        <w:szCs w:val="24"/>
        <w:lang w:val="en-GB" w:eastAsia="zh-CN"/>
      </w:rPr>
      <w:t xml:space="preserve">Level: </w:t>
    </w:r>
    <w:r w:rsidRPr="00791286">
      <w:rPr>
        <w:rFonts w:eastAsia="Calibri"/>
        <w:sz w:val="24"/>
        <w:szCs w:val="24"/>
        <w:lang w:val="en-GB" w:eastAsia="zh-CN"/>
      </w:rPr>
      <w:t>2</w:t>
    </w:r>
    <w:r w:rsidRPr="00791286">
      <w:rPr>
        <w:rFonts w:eastAsia="Calibri"/>
        <w:sz w:val="24"/>
        <w:szCs w:val="24"/>
        <w:vertAlign w:val="superscript"/>
        <w:lang w:val="en-GB" w:eastAsia="zh-CN"/>
      </w:rPr>
      <w:t>nd</w:t>
    </w:r>
    <w:r w:rsidRPr="00791286">
      <w:rPr>
        <w:rFonts w:eastAsia="Calibri"/>
        <w:sz w:val="24"/>
        <w:szCs w:val="24"/>
        <w:lang w:val="en-GB" w:eastAsia="zh-CN"/>
      </w:rPr>
      <w:t xml:space="preserve"> year Students of English</w:t>
    </w:r>
  </w:p>
  <w:p w14:paraId="30CE374A" w14:textId="10A4033D" w:rsidR="1729A920" w:rsidRPr="00791286" w:rsidRDefault="00C36BFB" w:rsidP="00124E51">
    <w:pPr>
      <w:suppressAutoHyphens/>
      <w:autoSpaceDE w:val="0"/>
      <w:spacing w:after="0" w:line="276" w:lineRule="auto"/>
      <w:ind w:firstLine="720"/>
      <w:rPr>
        <w:rFonts w:eastAsia="Calibri"/>
        <w:b/>
        <w:bCs/>
        <w:i/>
        <w:iCs/>
        <w:color w:val="000000"/>
        <w:sz w:val="24"/>
        <w:szCs w:val="24"/>
        <w:lang w:val="fr-FR" w:eastAsia="zh-CN"/>
      </w:rPr>
    </w:pPr>
    <w:r w:rsidRPr="00791286">
      <w:rPr>
        <w:rFonts w:eastAsia="Calibri"/>
        <w:b/>
        <w:bCs/>
        <w:color w:val="000000"/>
        <w:sz w:val="24"/>
        <w:szCs w:val="24"/>
        <w:lang w:val="fr-FR" w:eastAsia="zh-CN"/>
      </w:rPr>
      <w:t xml:space="preserve">Course </w:t>
    </w:r>
    <w:r w:rsidR="003033CE" w:rsidRPr="00791286">
      <w:rPr>
        <w:rFonts w:eastAsia="Calibri"/>
        <w:b/>
        <w:bCs/>
        <w:color w:val="000000"/>
        <w:sz w:val="24"/>
        <w:szCs w:val="24"/>
        <w:lang w:val="fr-FR" w:eastAsia="zh-CN"/>
      </w:rPr>
      <w:t>by :</w:t>
    </w:r>
    <w:r w:rsidRPr="00791286">
      <w:rPr>
        <w:rFonts w:eastAsia="Calibri"/>
        <w:b/>
        <w:bCs/>
        <w:color w:val="000000"/>
        <w:sz w:val="24"/>
        <w:szCs w:val="24"/>
        <w:lang w:val="fr-FR" w:eastAsia="zh-CN"/>
      </w:rPr>
      <w:t xml:space="preserve"> </w:t>
    </w:r>
    <w:r w:rsidRPr="00791286">
      <w:rPr>
        <w:rFonts w:eastAsia="Calibri"/>
        <w:color w:val="000000"/>
        <w:sz w:val="24"/>
        <w:szCs w:val="24"/>
        <w:lang w:val="fr-FR" w:eastAsia="zh-CN"/>
      </w:rPr>
      <w:t>Wafa Zekri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B34F9"/>
    <w:multiLevelType w:val="hybridMultilevel"/>
    <w:tmpl w:val="DC58B392"/>
    <w:lvl w:ilvl="0" w:tplc="977CFA1E">
      <w:start w:val="1"/>
      <w:numFmt w:val="bullet"/>
      <w:lvlText w:val="@"/>
      <w:lvlJc w:val="left"/>
      <w:pPr>
        <w:ind w:left="1080" w:hanging="360"/>
      </w:pPr>
      <w:rPr>
        <w:rFonts w:ascii="Wingdings" w:hAnsi="Wingdings" w:hint="default"/>
        <w:b/>
        <w:bCs/>
        <w:strike w:val="0"/>
        <w:dstrike w:val="0"/>
        <w:color w:val="00B050"/>
        <w:spacing w:val="0"/>
        <w:w w:val="100"/>
        <w:kern w:val="0"/>
        <w:position w:val="0"/>
        <w:sz w:val="56"/>
        <w:szCs w:val="56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EE4AB1"/>
    <w:rsid w:val="00124E51"/>
    <w:rsid w:val="001E6467"/>
    <w:rsid w:val="00225A4F"/>
    <w:rsid w:val="00240EF8"/>
    <w:rsid w:val="0027BC9D"/>
    <w:rsid w:val="003033CE"/>
    <w:rsid w:val="00312FCB"/>
    <w:rsid w:val="00393AB8"/>
    <w:rsid w:val="00791286"/>
    <w:rsid w:val="007E0F52"/>
    <w:rsid w:val="00B32567"/>
    <w:rsid w:val="00BA62C7"/>
    <w:rsid w:val="00C36BFB"/>
    <w:rsid w:val="00D4987A"/>
    <w:rsid w:val="00D64E2F"/>
    <w:rsid w:val="00F4028E"/>
    <w:rsid w:val="00FA5768"/>
    <w:rsid w:val="01CFF456"/>
    <w:rsid w:val="01DD64C1"/>
    <w:rsid w:val="02940BF7"/>
    <w:rsid w:val="02DA1F9C"/>
    <w:rsid w:val="0400AD23"/>
    <w:rsid w:val="040CF450"/>
    <w:rsid w:val="043F3466"/>
    <w:rsid w:val="045D8F99"/>
    <w:rsid w:val="04940B28"/>
    <w:rsid w:val="04FAF350"/>
    <w:rsid w:val="050B3384"/>
    <w:rsid w:val="06083930"/>
    <w:rsid w:val="0619117B"/>
    <w:rsid w:val="062E50DE"/>
    <w:rsid w:val="06A703E5"/>
    <w:rsid w:val="074DB923"/>
    <w:rsid w:val="079D386B"/>
    <w:rsid w:val="07AB7185"/>
    <w:rsid w:val="07D1C3D3"/>
    <w:rsid w:val="086C053D"/>
    <w:rsid w:val="0878EA30"/>
    <w:rsid w:val="08C67151"/>
    <w:rsid w:val="08FCFD58"/>
    <w:rsid w:val="0942F085"/>
    <w:rsid w:val="0974698A"/>
    <w:rsid w:val="09756FA0"/>
    <w:rsid w:val="098F94A2"/>
    <w:rsid w:val="09A07407"/>
    <w:rsid w:val="09B53C16"/>
    <w:rsid w:val="09CE6473"/>
    <w:rsid w:val="0AD02B1C"/>
    <w:rsid w:val="0AEC829E"/>
    <w:rsid w:val="0AFFEA2E"/>
    <w:rsid w:val="0B2B6503"/>
    <w:rsid w:val="0BE564FD"/>
    <w:rsid w:val="0C558ABB"/>
    <w:rsid w:val="0CEE0ED9"/>
    <w:rsid w:val="0D15331F"/>
    <w:rsid w:val="0DE09FCB"/>
    <w:rsid w:val="0E49DD68"/>
    <w:rsid w:val="0E6BEDE9"/>
    <w:rsid w:val="1025AF9B"/>
    <w:rsid w:val="102D0720"/>
    <w:rsid w:val="104E5B44"/>
    <w:rsid w:val="10A3E1F8"/>
    <w:rsid w:val="10B6FEA5"/>
    <w:rsid w:val="10FB78A7"/>
    <w:rsid w:val="120F605B"/>
    <w:rsid w:val="12154F9E"/>
    <w:rsid w:val="126E053D"/>
    <w:rsid w:val="12B1AA54"/>
    <w:rsid w:val="12F58E97"/>
    <w:rsid w:val="130913C4"/>
    <w:rsid w:val="138C9F15"/>
    <w:rsid w:val="1396CD57"/>
    <w:rsid w:val="13E5D04D"/>
    <w:rsid w:val="1422E4C6"/>
    <w:rsid w:val="14D3E03E"/>
    <w:rsid w:val="150405C8"/>
    <w:rsid w:val="152CAA81"/>
    <w:rsid w:val="153563E7"/>
    <w:rsid w:val="1604928D"/>
    <w:rsid w:val="16112A5F"/>
    <w:rsid w:val="162F2EF3"/>
    <w:rsid w:val="162F3545"/>
    <w:rsid w:val="16794BA0"/>
    <w:rsid w:val="16C72E76"/>
    <w:rsid w:val="16DD9F30"/>
    <w:rsid w:val="16E1106D"/>
    <w:rsid w:val="1729A920"/>
    <w:rsid w:val="1732B388"/>
    <w:rsid w:val="180B7D73"/>
    <w:rsid w:val="18CE70D7"/>
    <w:rsid w:val="18CE83E9"/>
    <w:rsid w:val="1924A240"/>
    <w:rsid w:val="193C334F"/>
    <w:rsid w:val="1940E446"/>
    <w:rsid w:val="19531C2E"/>
    <w:rsid w:val="1966D607"/>
    <w:rsid w:val="19C5B30E"/>
    <w:rsid w:val="19D34D66"/>
    <w:rsid w:val="1A2016F6"/>
    <w:rsid w:val="1A378721"/>
    <w:rsid w:val="1A505130"/>
    <w:rsid w:val="1AA10248"/>
    <w:rsid w:val="1AD260F5"/>
    <w:rsid w:val="1AF56585"/>
    <w:rsid w:val="1BAC8E62"/>
    <w:rsid w:val="1BDC6C81"/>
    <w:rsid w:val="1C26B549"/>
    <w:rsid w:val="1C41CAD7"/>
    <w:rsid w:val="1C5C2535"/>
    <w:rsid w:val="1D9DF308"/>
    <w:rsid w:val="1DB0D383"/>
    <w:rsid w:val="1DD52E24"/>
    <w:rsid w:val="1DD5332A"/>
    <w:rsid w:val="1DDECD39"/>
    <w:rsid w:val="1E2A642F"/>
    <w:rsid w:val="1E36BF72"/>
    <w:rsid w:val="1E4FA8C1"/>
    <w:rsid w:val="1EFC5A2F"/>
    <w:rsid w:val="1FC03EF6"/>
    <w:rsid w:val="1FF4EE29"/>
    <w:rsid w:val="20F4C101"/>
    <w:rsid w:val="21015CC9"/>
    <w:rsid w:val="211014F4"/>
    <w:rsid w:val="216FDB85"/>
    <w:rsid w:val="21C7C386"/>
    <w:rsid w:val="21C859CE"/>
    <w:rsid w:val="21DE5F4B"/>
    <w:rsid w:val="22308BE6"/>
    <w:rsid w:val="224C8282"/>
    <w:rsid w:val="22960ADD"/>
    <w:rsid w:val="22B23E5C"/>
    <w:rsid w:val="2309B190"/>
    <w:rsid w:val="237A2FAC"/>
    <w:rsid w:val="23B60A25"/>
    <w:rsid w:val="23F24CB7"/>
    <w:rsid w:val="24D817AC"/>
    <w:rsid w:val="24EE4AB1"/>
    <w:rsid w:val="261BD8E4"/>
    <w:rsid w:val="26615708"/>
    <w:rsid w:val="268270AC"/>
    <w:rsid w:val="26E76E63"/>
    <w:rsid w:val="278111BE"/>
    <w:rsid w:val="27AA27C8"/>
    <w:rsid w:val="27AE7D87"/>
    <w:rsid w:val="2808D24E"/>
    <w:rsid w:val="285BEFC0"/>
    <w:rsid w:val="28797272"/>
    <w:rsid w:val="292402A6"/>
    <w:rsid w:val="2A0D06DD"/>
    <w:rsid w:val="2A4D7CCD"/>
    <w:rsid w:val="2A700489"/>
    <w:rsid w:val="2A827AEA"/>
    <w:rsid w:val="2A9D3D98"/>
    <w:rsid w:val="2AF225A4"/>
    <w:rsid w:val="2B190E9C"/>
    <w:rsid w:val="2B2A5BB3"/>
    <w:rsid w:val="2B4674D1"/>
    <w:rsid w:val="2B5E43AC"/>
    <w:rsid w:val="2B7A4D1A"/>
    <w:rsid w:val="2BF364C8"/>
    <w:rsid w:val="2BFFE781"/>
    <w:rsid w:val="2C91E561"/>
    <w:rsid w:val="2CFB0EEE"/>
    <w:rsid w:val="2D0E2B4C"/>
    <w:rsid w:val="2E545B70"/>
    <w:rsid w:val="2E76B814"/>
    <w:rsid w:val="2E76BBB5"/>
    <w:rsid w:val="2E99C07E"/>
    <w:rsid w:val="2ED92729"/>
    <w:rsid w:val="2EE289C7"/>
    <w:rsid w:val="2F8A9404"/>
    <w:rsid w:val="2F8CEF01"/>
    <w:rsid w:val="2FC2BDC6"/>
    <w:rsid w:val="2FE203AB"/>
    <w:rsid w:val="3239C5EB"/>
    <w:rsid w:val="329BC321"/>
    <w:rsid w:val="32E70DFC"/>
    <w:rsid w:val="3340FF88"/>
    <w:rsid w:val="337598FE"/>
    <w:rsid w:val="337EEA07"/>
    <w:rsid w:val="33872DE4"/>
    <w:rsid w:val="343559F3"/>
    <w:rsid w:val="344D4152"/>
    <w:rsid w:val="3478BE1E"/>
    <w:rsid w:val="34DCCFE9"/>
    <w:rsid w:val="358CCADD"/>
    <w:rsid w:val="365C97AE"/>
    <w:rsid w:val="36A5DA15"/>
    <w:rsid w:val="36B62A52"/>
    <w:rsid w:val="36D6DC3C"/>
    <w:rsid w:val="3700AF13"/>
    <w:rsid w:val="372E3EF4"/>
    <w:rsid w:val="374FCF65"/>
    <w:rsid w:val="378E9DD4"/>
    <w:rsid w:val="37A62C1F"/>
    <w:rsid w:val="37A9894C"/>
    <w:rsid w:val="37AE2B3F"/>
    <w:rsid w:val="37F269E5"/>
    <w:rsid w:val="38046DE2"/>
    <w:rsid w:val="380CD6A7"/>
    <w:rsid w:val="38921F87"/>
    <w:rsid w:val="38AED444"/>
    <w:rsid w:val="3955F571"/>
    <w:rsid w:val="397D2F00"/>
    <w:rsid w:val="39D0AD69"/>
    <w:rsid w:val="3A828F8E"/>
    <w:rsid w:val="3A8B35B1"/>
    <w:rsid w:val="3AD89D75"/>
    <w:rsid w:val="3B0FA21D"/>
    <w:rsid w:val="3B1BBFBD"/>
    <w:rsid w:val="3B617B24"/>
    <w:rsid w:val="3BF51E96"/>
    <w:rsid w:val="3CC21101"/>
    <w:rsid w:val="3D01B555"/>
    <w:rsid w:val="3D0A5877"/>
    <w:rsid w:val="3D17B7DB"/>
    <w:rsid w:val="3D2F4C83"/>
    <w:rsid w:val="3D72AD0A"/>
    <w:rsid w:val="3D85DED7"/>
    <w:rsid w:val="3D8C6CDF"/>
    <w:rsid w:val="3D941E1C"/>
    <w:rsid w:val="3D944F0F"/>
    <w:rsid w:val="3D9BD6B6"/>
    <w:rsid w:val="3DFE8E6F"/>
    <w:rsid w:val="3E4792D7"/>
    <w:rsid w:val="3E5648C1"/>
    <w:rsid w:val="3E639C07"/>
    <w:rsid w:val="3EC90CA5"/>
    <w:rsid w:val="40D95C8C"/>
    <w:rsid w:val="4110F7C0"/>
    <w:rsid w:val="4117D11B"/>
    <w:rsid w:val="419B3CC9"/>
    <w:rsid w:val="41AB87F0"/>
    <w:rsid w:val="41B37728"/>
    <w:rsid w:val="41BDA25B"/>
    <w:rsid w:val="420D6293"/>
    <w:rsid w:val="423D3407"/>
    <w:rsid w:val="4261586C"/>
    <w:rsid w:val="42DE5285"/>
    <w:rsid w:val="42F2C7B8"/>
    <w:rsid w:val="42F61921"/>
    <w:rsid w:val="434798C1"/>
    <w:rsid w:val="440A5D15"/>
    <w:rsid w:val="4415AAA6"/>
    <w:rsid w:val="449B69A4"/>
    <w:rsid w:val="451570ED"/>
    <w:rsid w:val="455CDE6D"/>
    <w:rsid w:val="4654B3E1"/>
    <w:rsid w:val="46918D38"/>
    <w:rsid w:val="469471BE"/>
    <w:rsid w:val="46981260"/>
    <w:rsid w:val="46BE2819"/>
    <w:rsid w:val="46CB4B10"/>
    <w:rsid w:val="4709BA10"/>
    <w:rsid w:val="471A26C8"/>
    <w:rsid w:val="4795DB6A"/>
    <w:rsid w:val="47985DE2"/>
    <w:rsid w:val="479AD125"/>
    <w:rsid w:val="480357C5"/>
    <w:rsid w:val="480EAE78"/>
    <w:rsid w:val="48902FBC"/>
    <w:rsid w:val="493F7175"/>
    <w:rsid w:val="494FD2DC"/>
    <w:rsid w:val="49C5B12D"/>
    <w:rsid w:val="4A61F165"/>
    <w:rsid w:val="4AB60FE5"/>
    <w:rsid w:val="4B1AF2FC"/>
    <w:rsid w:val="4B3BE222"/>
    <w:rsid w:val="4B4A82AB"/>
    <w:rsid w:val="4B8B217A"/>
    <w:rsid w:val="4BF0669F"/>
    <w:rsid w:val="4BFAE9EB"/>
    <w:rsid w:val="4C002A75"/>
    <w:rsid w:val="4C11F3F1"/>
    <w:rsid w:val="4C392B24"/>
    <w:rsid w:val="4C621488"/>
    <w:rsid w:val="4CA9BC9A"/>
    <w:rsid w:val="4CB1CB2F"/>
    <w:rsid w:val="4CF98EB7"/>
    <w:rsid w:val="4D26F1DB"/>
    <w:rsid w:val="4D299E1E"/>
    <w:rsid w:val="4D4D80B7"/>
    <w:rsid w:val="4D705074"/>
    <w:rsid w:val="4D714C5D"/>
    <w:rsid w:val="4D81F0D4"/>
    <w:rsid w:val="4E093C19"/>
    <w:rsid w:val="4FB6B32B"/>
    <w:rsid w:val="4FCB8549"/>
    <w:rsid w:val="5007056A"/>
    <w:rsid w:val="5029E851"/>
    <w:rsid w:val="503A752F"/>
    <w:rsid w:val="504C2040"/>
    <w:rsid w:val="509917E3"/>
    <w:rsid w:val="50B5F555"/>
    <w:rsid w:val="51079FC1"/>
    <w:rsid w:val="51294793"/>
    <w:rsid w:val="512B1C37"/>
    <w:rsid w:val="5130AD4D"/>
    <w:rsid w:val="518B6681"/>
    <w:rsid w:val="51CFD13D"/>
    <w:rsid w:val="529A7B4B"/>
    <w:rsid w:val="53034E20"/>
    <w:rsid w:val="53645516"/>
    <w:rsid w:val="538A6C05"/>
    <w:rsid w:val="538DF05B"/>
    <w:rsid w:val="53F05267"/>
    <w:rsid w:val="54872CCA"/>
    <w:rsid w:val="548FFEAF"/>
    <w:rsid w:val="5508E3D9"/>
    <w:rsid w:val="551EC59E"/>
    <w:rsid w:val="5659D349"/>
    <w:rsid w:val="567D7D62"/>
    <w:rsid w:val="56D27C3B"/>
    <w:rsid w:val="57A0A8A2"/>
    <w:rsid w:val="57C82997"/>
    <w:rsid w:val="57EB6D68"/>
    <w:rsid w:val="5844E71F"/>
    <w:rsid w:val="586AA127"/>
    <w:rsid w:val="58B26710"/>
    <w:rsid w:val="593D0830"/>
    <w:rsid w:val="5946B958"/>
    <w:rsid w:val="5970E358"/>
    <w:rsid w:val="59C755B2"/>
    <w:rsid w:val="59C7DA54"/>
    <w:rsid w:val="59F08B11"/>
    <w:rsid w:val="5A067188"/>
    <w:rsid w:val="5B5E7CFB"/>
    <w:rsid w:val="5BCD5CD2"/>
    <w:rsid w:val="5BD28269"/>
    <w:rsid w:val="5C7A185B"/>
    <w:rsid w:val="5CB44A76"/>
    <w:rsid w:val="5D07A930"/>
    <w:rsid w:val="5D76F7E0"/>
    <w:rsid w:val="5D8B1C14"/>
    <w:rsid w:val="5DD423B7"/>
    <w:rsid w:val="5E037574"/>
    <w:rsid w:val="5E2B4AF4"/>
    <w:rsid w:val="5E828B67"/>
    <w:rsid w:val="5EB0A3C8"/>
    <w:rsid w:val="5EBCC9E1"/>
    <w:rsid w:val="5F0BEE51"/>
    <w:rsid w:val="5F1305AA"/>
    <w:rsid w:val="5F269CD0"/>
    <w:rsid w:val="5F298A28"/>
    <w:rsid w:val="5F5FD01A"/>
    <w:rsid w:val="5F9C21A4"/>
    <w:rsid w:val="6036D0A7"/>
    <w:rsid w:val="60EED1FF"/>
    <w:rsid w:val="61AB0541"/>
    <w:rsid w:val="61DA84A0"/>
    <w:rsid w:val="61EBC965"/>
    <w:rsid w:val="626D3245"/>
    <w:rsid w:val="62A2F4CF"/>
    <w:rsid w:val="6300E726"/>
    <w:rsid w:val="632C1FD5"/>
    <w:rsid w:val="633CAC6F"/>
    <w:rsid w:val="634F8575"/>
    <w:rsid w:val="63524A17"/>
    <w:rsid w:val="63FCB806"/>
    <w:rsid w:val="6465B99E"/>
    <w:rsid w:val="647B5CB9"/>
    <w:rsid w:val="64C40F14"/>
    <w:rsid w:val="64D87CD0"/>
    <w:rsid w:val="6512AD34"/>
    <w:rsid w:val="651BF01E"/>
    <w:rsid w:val="65207770"/>
    <w:rsid w:val="654E09C9"/>
    <w:rsid w:val="6581D420"/>
    <w:rsid w:val="658543FC"/>
    <w:rsid w:val="65B15D72"/>
    <w:rsid w:val="65CEB157"/>
    <w:rsid w:val="66067547"/>
    <w:rsid w:val="665D9668"/>
    <w:rsid w:val="667BB6F3"/>
    <w:rsid w:val="66A0A714"/>
    <w:rsid w:val="66F02886"/>
    <w:rsid w:val="677DE7E4"/>
    <w:rsid w:val="67FE5EF7"/>
    <w:rsid w:val="684D14F3"/>
    <w:rsid w:val="6867FA87"/>
    <w:rsid w:val="68AE59EB"/>
    <w:rsid w:val="69035CC1"/>
    <w:rsid w:val="697814A0"/>
    <w:rsid w:val="69CE5B24"/>
    <w:rsid w:val="6A1458CA"/>
    <w:rsid w:val="6AB1A8B4"/>
    <w:rsid w:val="6AC51D0C"/>
    <w:rsid w:val="6ADA43DA"/>
    <w:rsid w:val="6ADE82D2"/>
    <w:rsid w:val="6AE22A53"/>
    <w:rsid w:val="6AF63343"/>
    <w:rsid w:val="6B794398"/>
    <w:rsid w:val="6B79489E"/>
    <w:rsid w:val="6C56A7CF"/>
    <w:rsid w:val="6D01B140"/>
    <w:rsid w:val="6D969CC7"/>
    <w:rsid w:val="6DD91930"/>
    <w:rsid w:val="6EA31308"/>
    <w:rsid w:val="6EB91196"/>
    <w:rsid w:val="6F0959A7"/>
    <w:rsid w:val="6FB1F3F5"/>
    <w:rsid w:val="7043679C"/>
    <w:rsid w:val="70491805"/>
    <w:rsid w:val="706F40C6"/>
    <w:rsid w:val="707CC88A"/>
    <w:rsid w:val="70DEA616"/>
    <w:rsid w:val="71AE60C4"/>
    <w:rsid w:val="71F7CC05"/>
    <w:rsid w:val="722EF32E"/>
    <w:rsid w:val="72566E32"/>
    <w:rsid w:val="726ED549"/>
    <w:rsid w:val="72B178E0"/>
    <w:rsid w:val="7341119E"/>
    <w:rsid w:val="738A217C"/>
    <w:rsid w:val="73B23CC1"/>
    <w:rsid w:val="73D12430"/>
    <w:rsid w:val="74E60186"/>
    <w:rsid w:val="758B4AD8"/>
    <w:rsid w:val="75CE3D83"/>
    <w:rsid w:val="75E07E7D"/>
    <w:rsid w:val="769ECA71"/>
    <w:rsid w:val="7803B2B1"/>
    <w:rsid w:val="7872DEF0"/>
    <w:rsid w:val="7897550B"/>
    <w:rsid w:val="78F296AF"/>
    <w:rsid w:val="78FE6D95"/>
    <w:rsid w:val="79034D86"/>
    <w:rsid w:val="790E1586"/>
    <w:rsid w:val="79191784"/>
    <w:rsid w:val="792AF931"/>
    <w:rsid w:val="798F4085"/>
    <w:rsid w:val="79C623F7"/>
    <w:rsid w:val="7A5ABE70"/>
    <w:rsid w:val="7ABD3E72"/>
    <w:rsid w:val="7BECBC4B"/>
    <w:rsid w:val="7BF67B1D"/>
    <w:rsid w:val="7CF1136B"/>
    <w:rsid w:val="7D243E7C"/>
    <w:rsid w:val="7D4720EE"/>
    <w:rsid w:val="7D851E3B"/>
    <w:rsid w:val="7D89ACE5"/>
    <w:rsid w:val="7DC83A61"/>
    <w:rsid w:val="7E26CA49"/>
    <w:rsid w:val="7E2C960E"/>
    <w:rsid w:val="7E47A467"/>
    <w:rsid w:val="7E77DB84"/>
    <w:rsid w:val="7E86B99D"/>
    <w:rsid w:val="7EB847D2"/>
    <w:rsid w:val="7ECF3560"/>
    <w:rsid w:val="7F6BFAB4"/>
    <w:rsid w:val="7F8C8228"/>
    <w:rsid w:val="7FD56E64"/>
    <w:rsid w:val="7FF3B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E4AB1"/>
  <w15:chartTrackingRefBased/>
  <w15:docId w15:val="{BA0DEF43-BAD5-4E8C-9E4A-6B088701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ausimple5">
    <w:name w:val="Plain Table 5"/>
    <w:basedOn w:val="TableauNormal"/>
    <w:uiPriority w:val="45"/>
    <w:rsid w:val="00312FC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aragraphedeliste">
    <w:name w:val="List Paragraph"/>
    <w:basedOn w:val="Normal"/>
    <w:uiPriority w:val="34"/>
    <w:qFormat/>
    <w:rsid w:val="00C36BFB"/>
    <w:pPr>
      <w:ind w:left="720"/>
      <w:contextualSpacing/>
    </w:pPr>
    <w:rPr>
      <w:rFonts w:ascii="Traditional Arabic" w:hAnsi="Traditional Arabic" w:cs="Traditional Arabic"/>
      <w:sz w:val="32"/>
      <w:szCs w:val="32"/>
      <w:lang w:val="fr-FR"/>
    </w:rPr>
  </w:style>
  <w:style w:type="paragraph" w:customStyle="1" w:styleId="Default">
    <w:name w:val="Default"/>
    <w:qFormat/>
    <w:rsid w:val="00C36BFB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C31B7-5191-4AF6-BE43-B86AC87BC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 Benabdelkader</dc:creator>
  <cp:keywords/>
  <dc:description/>
  <cp:lastModifiedBy>wafa zekri</cp:lastModifiedBy>
  <cp:revision>2</cp:revision>
  <dcterms:created xsi:type="dcterms:W3CDTF">2021-06-04T13:28:00Z</dcterms:created>
  <dcterms:modified xsi:type="dcterms:W3CDTF">2021-06-04T13:28:00Z</dcterms:modified>
</cp:coreProperties>
</file>