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23E6" w14:textId="77777777" w:rsidR="009B6504" w:rsidRPr="009B6504" w:rsidRDefault="009B6504" w:rsidP="009B6504">
      <w:pPr>
        <w:tabs>
          <w:tab w:val="left" w:pos="198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36"/>
          <w:szCs w:val="36"/>
          <w:lang w:bidi="ar-DZ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143"/>
        <w:gridCol w:w="4937"/>
      </w:tblGrid>
      <w:tr w:rsidR="009B6504" w:rsidRPr="009B6504" w14:paraId="75B65CE1" w14:textId="77777777" w:rsidTr="009B6F05">
        <w:trPr>
          <w:jc w:val="center"/>
        </w:trPr>
        <w:tc>
          <w:tcPr>
            <w:tcW w:w="10080" w:type="dxa"/>
            <w:gridSpan w:val="2"/>
          </w:tcPr>
          <w:p w14:paraId="620F0818" w14:textId="77777777" w:rsidR="009B6504" w:rsidRPr="009B6504" w:rsidRDefault="009B6504" w:rsidP="009B6504">
            <w:pPr>
              <w:jc w:val="center"/>
              <w:rPr>
                <w:rFonts w:ascii="Century Gothic" w:eastAsia="Calibri" w:hAnsi="Century Gothic" w:cs="Times New Roman"/>
                <w:b/>
                <w:bCs/>
                <w:sz w:val="36"/>
                <w:szCs w:val="36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36"/>
                <w:szCs w:val="36"/>
                <w:lang w:bidi="ar-DZ"/>
              </w:rPr>
              <w:t>La Grille d’analyse du cours</w:t>
            </w:r>
          </w:p>
        </w:tc>
      </w:tr>
      <w:tr w:rsidR="009B6504" w:rsidRPr="009B6504" w14:paraId="579A4EA0" w14:textId="77777777" w:rsidTr="009B6F05">
        <w:trPr>
          <w:jc w:val="center"/>
        </w:trPr>
        <w:tc>
          <w:tcPr>
            <w:tcW w:w="5143" w:type="dxa"/>
          </w:tcPr>
          <w:p w14:paraId="70160D9C" w14:textId="77777777" w:rsidR="009B6504" w:rsidRPr="009B6504" w:rsidRDefault="009B6504" w:rsidP="009B6504">
            <w:pPr>
              <w:tabs>
                <w:tab w:val="left" w:pos="1980"/>
              </w:tabs>
              <w:jc w:val="center"/>
              <w:rPr>
                <w:rFonts w:ascii="Century Gothic" w:eastAsia="Calibri" w:hAnsi="Century Gothic" w:cs="Times New Roman"/>
                <w:b/>
                <w:bCs/>
                <w:sz w:val="28"/>
                <w:szCs w:val="28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8"/>
                <w:szCs w:val="28"/>
                <w:lang w:bidi="ar-DZ"/>
              </w:rPr>
              <w:t>Fiche du testeur</w:t>
            </w:r>
          </w:p>
        </w:tc>
        <w:tc>
          <w:tcPr>
            <w:tcW w:w="4937" w:type="dxa"/>
          </w:tcPr>
          <w:p w14:paraId="19150CD7" w14:textId="77777777" w:rsidR="009B6504" w:rsidRPr="009B6504" w:rsidRDefault="009B6504" w:rsidP="009B6504">
            <w:pPr>
              <w:tabs>
                <w:tab w:val="left" w:pos="1980"/>
              </w:tabs>
              <w:jc w:val="center"/>
              <w:rPr>
                <w:rFonts w:ascii="Century Gothic" w:eastAsia="Calibri" w:hAnsi="Century Gothic" w:cs="Times New Roman"/>
                <w:b/>
                <w:bCs/>
                <w:sz w:val="28"/>
                <w:szCs w:val="28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8"/>
                <w:szCs w:val="28"/>
                <w:lang w:bidi="ar-DZ"/>
              </w:rPr>
              <w:t>Cours à évaluer</w:t>
            </w:r>
          </w:p>
        </w:tc>
      </w:tr>
      <w:tr w:rsidR="009B6504" w:rsidRPr="009B6504" w14:paraId="1260E221" w14:textId="77777777" w:rsidTr="009B6F05">
        <w:trPr>
          <w:jc w:val="center"/>
        </w:trPr>
        <w:tc>
          <w:tcPr>
            <w:tcW w:w="5143" w:type="dxa"/>
          </w:tcPr>
          <w:p w14:paraId="55C724A5" w14:textId="77777777" w:rsidR="009B6504" w:rsidRPr="009B6504" w:rsidRDefault="009B6504" w:rsidP="009B6504">
            <w:pPr>
              <w:tabs>
                <w:tab w:val="left" w:pos="1980"/>
              </w:tabs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  <w:t>Nom :</w:t>
            </w:r>
          </w:p>
          <w:p w14:paraId="53D5A395" w14:textId="77777777" w:rsidR="009B6504" w:rsidRPr="009B6504" w:rsidRDefault="009B6504" w:rsidP="009B6504">
            <w:pPr>
              <w:tabs>
                <w:tab w:val="left" w:pos="1980"/>
              </w:tabs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  <w:t>Prénom :</w:t>
            </w:r>
          </w:p>
          <w:p w14:paraId="45F17C92" w14:textId="77777777" w:rsidR="009B6504" w:rsidRPr="009B6504" w:rsidRDefault="009B6504" w:rsidP="009B6504">
            <w:pPr>
              <w:tabs>
                <w:tab w:val="left" w:pos="1980"/>
              </w:tabs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  <w:t>Université :</w:t>
            </w:r>
          </w:p>
          <w:p w14:paraId="5C44C707" w14:textId="77777777" w:rsidR="009B6504" w:rsidRPr="009B6504" w:rsidRDefault="009B6504" w:rsidP="009B6504">
            <w:pPr>
              <w:tabs>
                <w:tab w:val="left" w:pos="1980"/>
              </w:tabs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  <w:t>Grade :</w:t>
            </w:r>
          </w:p>
          <w:p w14:paraId="55943727" w14:textId="77777777" w:rsidR="009B6504" w:rsidRPr="009B6504" w:rsidRDefault="009B6504" w:rsidP="009B6504">
            <w:pPr>
              <w:tabs>
                <w:tab w:val="left" w:pos="1980"/>
              </w:tabs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  <w:t>E-mail :</w:t>
            </w:r>
          </w:p>
        </w:tc>
        <w:tc>
          <w:tcPr>
            <w:tcW w:w="4937" w:type="dxa"/>
          </w:tcPr>
          <w:p w14:paraId="3214A451" w14:textId="77777777" w:rsidR="009B6504" w:rsidRPr="009B6504" w:rsidRDefault="009B6504" w:rsidP="009B6504">
            <w:pPr>
              <w:tabs>
                <w:tab w:val="left" w:pos="1980"/>
              </w:tabs>
              <w:spacing w:after="200" w:line="276" w:lineRule="auto"/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bidi="ar-DZ"/>
              </w:rPr>
            </w:pPr>
          </w:p>
          <w:p w14:paraId="5CF08666" w14:textId="77777777" w:rsidR="009B6504" w:rsidRPr="009B6504" w:rsidRDefault="009B6504" w:rsidP="009B6504">
            <w:pPr>
              <w:tabs>
                <w:tab w:val="left" w:pos="1980"/>
              </w:tabs>
              <w:spacing w:after="200" w:line="276" w:lineRule="auto"/>
              <w:jc w:val="center"/>
              <w:rPr>
                <w:rFonts w:ascii="Century Gothic" w:eastAsia="Calibri" w:hAnsi="Century Gothic" w:cs="Times New Roman"/>
                <w:b/>
                <w:bCs/>
                <w:sz w:val="28"/>
                <w:szCs w:val="28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lang w:bidi="ar-DZ"/>
              </w:rPr>
              <w:t>Audit et contrôle de gestion</w:t>
            </w:r>
          </w:p>
        </w:tc>
      </w:tr>
    </w:tbl>
    <w:p w14:paraId="29CFD51F" w14:textId="77777777" w:rsidR="009B6504" w:rsidRPr="009B6504" w:rsidRDefault="009B6504" w:rsidP="009B6504">
      <w:pPr>
        <w:tabs>
          <w:tab w:val="left" w:pos="1980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36"/>
          <w:szCs w:val="36"/>
          <w:lang w:bidi="ar-DZ"/>
        </w:rPr>
      </w:pPr>
    </w:p>
    <w:tbl>
      <w:tblPr>
        <w:tblStyle w:val="TableGrid"/>
        <w:tblpPr w:leftFromText="141" w:rightFromText="141" w:vertAnchor="text" w:horzAnchor="page" w:tblpXSpec="center" w:tblpY="78"/>
        <w:tblW w:w="10060" w:type="dxa"/>
        <w:tblLayout w:type="fixed"/>
        <w:tblLook w:val="04A0" w:firstRow="1" w:lastRow="0" w:firstColumn="1" w:lastColumn="0" w:noHBand="0" w:noVBand="1"/>
      </w:tblPr>
      <w:tblGrid>
        <w:gridCol w:w="985"/>
        <w:gridCol w:w="1448"/>
        <w:gridCol w:w="4942"/>
        <w:gridCol w:w="540"/>
        <w:gridCol w:w="540"/>
        <w:gridCol w:w="540"/>
        <w:gridCol w:w="540"/>
        <w:gridCol w:w="525"/>
      </w:tblGrid>
      <w:tr w:rsidR="009B6504" w:rsidRPr="009B6504" w14:paraId="3636427F" w14:textId="77777777" w:rsidTr="009B6504">
        <w:trPr>
          <w:cantSplit/>
          <w:trHeight w:val="2150"/>
        </w:trPr>
        <w:tc>
          <w:tcPr>
            <w:tcW w:w="7375" w:type="dxa"/>
            <w:gridSpan w:val="3"/>
            <w:shd w:val="clear" w:color="auto" w:fill="F2F2F2"/>
          </w:tcPr>
          <w:p w14:paraId="252FC487" w14:textId="77777777" w:rsidR="009B6504" w:rsidRPr="009B6504" w:rsidRDefault="009B6504" w:rsidP="009B6504">
            <w:pPr>
              <w:suppressLineNumbers/>
              <w:suppressAutoHyphens/>
              <w:autoSpaceDN w:val="0"/>
              <w:ind w:left="818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</w:p>
          <w:p w14:paraId="349346B6" w14:textId="77777777" w:rsidR="009B6504" w:rsidRPr="009B6504" w:rsidRDefault="009B6504" w:rsidP="009B6504">
            <w:pPr>
              <w:suppressLineNumbers/>
              <w:suppressAutoHyphens/>
              <w:autoSpaceDN w:val="0"/>
              <w:ind w:left="818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</w:p>
          <w:p w14:paraId="110C7B87" w14:textId="77777777" w:rsidR="009B6504" w:rsidRPr="009B6504" w:rsidRDefault="009B6504" w:rsidP="009B6504">
            <w:pPr>
              <w:suppressLineNumbers/>
              <w:suppressAutoHyphens/>
              <w:autoSpaceDN w:val="0"/>
              <w:ind w:left="818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</w:p>
          <w:p w14:paraId="26EBA17E" w14:textId="77777777" w:rsidR="009B6504" w:rsidRPr="009B6504" w:rsidRDefault="009B6504" w:rsidP="009B6504">
            <w:pPr>
              <w:suppressLineNumbers/>
              <w:suppressAutoHyphens/>
              <w:autoSpaceDN w:val="0"/>
              <w:ind w:left="818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  <w:t xml:space="preserve">                     Les critères d’évaluation</w:t>
            </w:r>
          </w:p>
        </w:tc>
        <w:tc>
          <w:tcPr>
            <w:tcW w:w="540" w:type="dxa"/>
            <w:shd w:val="clear" w:color="auto" w:fill="F2F2F2"/>
            <w:textDirection w:val="btLr"/>
          </w:tcPr>
          <w:p w14:paraId="389F2222" w14:textId="77777777" w:rsidR="009B6504" w:rsidRPr="009B6504" w:rsidRDefault="009B6504" w:rsidP="009B6504">
            <w:pPr>
              <w:suppressLineNumbers/>
              <w:suppressAutoHyphens/>
              <w:autoSpaceDN w:val="0"/>
              <w:bidi/>
              <w:ind w:left="113" w:right="113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  <w:t>Excellent</w:t>
            </w:r>
          </w:p>
        </w:tc>
        <w:tc>
          <w:tcPr>
            <w:tcW w:w="540" w:type="dxa"/>
            <w:shd w:val="clear" w:color="auto" w:fill="F2F2F2"/>
            <w:textDirection w:val="btLr"/>
          </w:tcPr>
          <w:p w14:paraId="4BED5781" w14:textId="77777777" w:rsidR="009B6504" w:rsidRPr="009B6504" w:rsidRDefault="009B6504" w:rsidP="009B6504">
            <w:pPr>
              <w:suppressLineNumbers/>
              <w:suppressAutoHyphens/>
              <w:autoSpaceDN w:val="0"/>
              <w:bidi/>
              <w:ind w:left="113" w:right="113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  <w:t>Très bien</w:t>
            </w:r>
          </w:p>
        </w:tc>
        <w:tc>
          <w:tcPr>
            <w:tcW w:w="540" w:type="dxa"/>
            <w:shd w:val="clear" w:color="auto" w:fill="F2F2F2"/>
            <w:textDirection w:val="btLr"/>
          </w:tcPr>
          <w:p w14:paraId="6B42D1F1" w14:textId="77777777" w:rsidR="009B6504" w:rsidRPr="009B6504" w:rsidRDefault="009B6504" w:rsidP="009B6504">
            <w:pPr>
              <w:suppressLineNumbers/>
              <w:suppressAutoHyphens/>
              <w:autoSpaceDN w:val="0"/>
              <w:bidi/>
              <w:ind w:left="113" w:right="113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  <w:t>Bien</w:t>
            </w:r>
          </w:p>
        </w:tc>
        <w:tc>
          <w:tcPr>
            <w:tcW w:w="540" w:type="dxa"/>
            <w:shd w:val="clear" w:color="auto" w:fill="F2F2F2"/>
            <w:textDirection w:val="btLr"/>
          </w:tcPr>
          <w:p w14:paraId="7D7D01D5" w14:textId="77777777" w:rsidR="009B6504" w:rsidRPr="009B6504" w:rsidRDefault="009B6504" w:rsidP="009B6504">
            <w:pPr>
              <w:suppressLineNumbers/>
              <w:suppressAutoHyphens/>
              <w:autoSpaceDN w:val="0"/>
              <w:bidi/>
              <w:ind w:left="113" w:right="113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  <w:t>Insuffisant</w:t>
            </w:r>
          </w:p>
        </w:tc>
        <w:tc>
          <w:tcPr>
            <w:tcW w:w="525" w:type="dxa"/>
            <w:shd w:val="clear" w:color="auto" w:fill="F2F2F2"/>
            <w:textDirection w:val="btLr"/>
          </w:tcPr>
          <w:p w14:paraId="3FBC4F2D" w14:textId="77777777" w:rsidR="009B6504" w:rsidRPr="009B6504" w:rsidRDefault="009B6504" w:rsidP="009B6504">
            <w:pPr>
              <w:suppressLineNumbers/>
              <w:suppressAutoHyphens/>
              <w:autoSpaceDN w:val="0"/>
              <w:bidi/>
              <w:ind w:left="113" w:right="113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bidi="ar-DZ"/>
              </w:rPr>
              <w:t>Partie non faite</w:t>
            </w:r>
          </w:p>
        </w:tc>
      </w:tr>
      <w:tr w:rsidR="009B6504" w:rsidRPr="009B6504" w14:paraId="72BCE3F7" w14:textId="77777777" w:rsidTr="009B6504">
        <w:tc>
          <w:tcPr>
            <w:tcW w:w="985" w:type="dxa"/>
            <w:vMerge w:val="restart"/>
            <w:shd w:val="clear" w:color="auto" w:fill="F2F2F2"/>
            <w:textDirection w:val="btLr"/>
            <w:hideMark/>
          </w:tcPr>
          <w:p w14:paraId="5AA1D11C" w14:textId="77777777" w:rsidR="009B6504" w:rsidRPr="009B6504" w:rsidRDefault="009B6504" w:rsidP="009B6504">
            <w:pPr>
              <w:spacing w:before="240" w:after="144"/>
              <w:ind w:left="113" w:right="113"/>
              <w:jc w:val="center"/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lang w:bidi="ar-DZ"/>
              </w:rPr>
              <w:t>Aspect Organisationnel</w:t>
            </w:r>
          </w:p>
          <w:p w14:paraId="0CE00A3F" w14:textId="77777777" w:rsidR="009B6504" w:rsidRPr="009B6504" w:rsidRDefault="009B6504" w:rsidP="009B6504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09F5DC05" w14:textId="77777777" w:rsidR="009B6504" w:rsidRPr="009B6504" w:rsidRDefault="009B6504" w:rsidP="009B6504">
            <w:pPr>
              <w:rPr>
                <w:rFonts w:ascii="Century Gothic" w:eastAsia="Calibri" w:hAnsi="Century Gothic" w:cs="Times New Roman"/>
                <w:rtl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Structuration générale et logique d’organisation du cours.</w:t>
            </w:r>
          </w:p>
        </w:tc>
        <w:tc>
          <w:tcPr>
            <w:tcW w:w="540" w:type="dxa"/>
          </w:tcPr>
          <w:p w14:paraId="38066A15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Arial"/>
                <w:kern w:val="3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540" w:type="dxa"/>
          </w:tcPr>
          <w:p w14:paraId="69207F4B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1EC04E05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527DCD43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3F386D10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31F354F7" w14:textId="77777777" w:rsidTr="009B6504">
        <w:trPr>
          <w:trHeight w:val="977"/>
        </w:trPr>
        <w:tc>
          <w:tcPr>
            <w:tcW w:w="985" w:type="dxa"/>
            <w:vMerge/>
            <w:shd w:val="clear" w:color="auto" w:fill="F2F2F2"/>
            <w:hideMark/>
          </w:tcPr>
          <w:p w14:paraId="53825CD0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4B2F688F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Gothic" w:eastAsia="Calibri" w:hAnsi="Century Gothic" w:cs="Times New Roman"/>
                <w:rtl/>
                <w:cs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Présence de tous les éléments requis, y compris la partie descriptive du cours (le public visé, coefficient et crédit, volume horaire, type d’évaluation, et les coordonnées du professeur)</w:t>
            </w:r>
            <w:r w:rsidRPr="009B6504">
              <w:rPr>
                <w:rFonts w:ascii="Century Gothic" w:eastAsia="Calibri" w:hAnsi="Century Gothic" w:cs="Times New Roman"/>
                <w:rtl/>
                <w:lang w:bidi="ar-DZ"/>
              </w:rPr>
              <w:t>.</w:t>
            </w:r>
          </w:p>
        </w:tc>
        <w:tc>
          <w:tcPr>
            <w:tcW w:w="540" w:type="dxa"/>
          </w:tcPr>
          <w:p w14:paraId="74CB1D59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</w:p>
          <w:p w14:paraId="2F31D2A6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rtl/>
                <w:lang w:eastAsia="zh-CN"/>
              </w:rPr>
            </w:pPr>
          </w:p>
          <w:p w14:paraId="256AF2C3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</w:tcPr>
          <w:p w14:paraId="12EFEF1F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19B5284B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55D78948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48BA664C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64681771" w14:textId="77777777" w:rsidTr="009B6504">
        <w:trPr>
          <w:trHeight w:val="347"/>
        </w:trPr>
        <w:tc>
          <w:tcPr>
            <w:tcW w:w="985" w:type="dxa"/>
            <w:vMerge/>
            <w:shd w:val="clear" w:color="auto" w:fill="F2F2F2"/>
          </w:tcPr>
          <w:p w14:paraId="5F0F5C06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6B4A3947" w14:textId="77777777" w:rsidR="009B6504" w:rsidRPr="009B6504" w:rsidRDefault="009B6504" w:rsidP="009B6504">
            <w:pPr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Présentation de la carte conceptuelle.</w:t>
            </w:r>
          </w:p>
        </w:tc>
        <w:tc>
          <w:tcPr>
            <w:tcW w:w="540" w:type="dxa"/>
          </w:tcPr>
          <w:p w14:paraId="1984569A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4FB0487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2CE95376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E3393FC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6BC0F446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9B6504" w:rsidRPr="009B6504" w14:paraId="18F033BA" w14:textId="77777777" w:rsidTr="009B6504">
        <w:trPr>
          <w:trHeight w:val="45"/>
        </w:trPr>
        <w:tc>
          <w:tcPr>
            <w:tcW w:w="985" w:type="dxa"/>
            <w:vMerge/>
            <w:shd w:val="clear" w:color="auto" w:fill="F2F2F2"/>
          </w:tcPr>
          <w:p w14:paraId="08582731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38E42DCF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Cohérence entre les trois systèmes (entrée, apprentissage et sortie).</w:t>
            </w:r>
          </w:p>
        </w:tc>
        <w:tc>
          <w:tcPr>
            <w:tcW w:w="540" w:type="dxa"/>
          </w:tcPr>
          <w:p w14:paraId="24BE4215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</w:tcPr>
          <w:p w14:paraId="31F9D7FA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58DF5C13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BDC1EF8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169CD04F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2BBABD1F" w14:textId="77777777" w:rsidTr="009B6504">
        <w:trPr>
          <w:trHeight w:val="797"/>
        </w:trPr>
        <w:tc>
          <w:tcPr>
            <w:tcW w:w="985" w:type="dxa"/>
            <w:vMerge/>
            <w:shd w:val="clear" w:color="auto" w:fill="F2F2F2"/>
          </w:tcPr>
          <w:p w14:paraId="51FD35EB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7A0A5FEB" w14:textId="77777777" w:rsidR="009B6504" w:rsidRPr="009B6504" w:rsidRDefault="009B6504" w:rsidP="009B6504">
            <w:pPr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Existence des ressources (Images, icônes, dessins, photos, Schémas, arbres, tableaux, flèches, bande dessinée, animation, vidéo, …etc).</w:t>
            </w:r>
          </w:p>
        </w:tc>
        <w:tc>
          <w:tcPr>
            <w:tcW w:w="540" w:type="dxa"/>
          </w:tcPr>
          <w:p w14:paraId="7B0EBB9E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</w:tcPr>
          <w:p w14:paraId="7F40A956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6EAD3BB4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6D86526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36AD26EA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7190475F" w14:textId="77777777" w:rsidTr="009B6504">
        <w:trPr>
          <w:trHeight w:val="311"/>
        </w:trPr>
        <w:tc>
          <w:tcPr>
            <w:tcW w:w="985" w:type="dxa"/>
            <w:vMerge/>
            <w:shd w:val="clear" w:color="auto" w:fill="F2F2F2"/>
          </w:tcPr>
          <w:p w14:paraId="35F60722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3A7C7805" w14:textId="77777777" w:rsidR="009B6504" w:rsidRPr="009B6504" w:rsidRDefault="009B6504" w:rsidP="009B6504">
            <w:pPr>
              <w:suppressLineNumbers/>
              <w:suppressAutoHyphens/>
              <w:autoSpaceDN w:val="0"/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Espaces de communication (chat, forum, Wiki).</w:t>
            </w:r>
          </w:p>
        </w:tc>
        <w:tc>
          <w:tcPr>
            <w:tcW w:w="540" w:type="dxa"/>
          </w:tcPr>
          <w:p w14:paraId="54153B65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</w:tcPr>
          <w:p w14:paraId="4D947AE4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543B5791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39B2E3F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7349CED2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16215C45" w14:textId="77777777" w:rsidTr="009B6504">
        <w:trPr>
          <w:trHeight w:val="167"/>
        </w:trPr>
        <w:tc>
          <w:tcPr>
            <w:tcW w:w="985" w:type="dxa"/>
            <w:vMerge w:val="restart"/>
            <w:shd w:val="clear" w:color="auto" w:fill="F2F2F2"/>
            <w:textDirection w:val="btLr"/>
          </w:tcPr>
          <w:p w14:paraId="470EF5BB" w14:textId="77777777" w:rsidR="009B6504" w:rsidRPr="009B6504" w:rsidRDefault="009B6504" w:rsidP="009B6504">
            <w:pPr>
              <w:spacing w:after="200" w:line="276" w:lineRule="auto"/>
              <w:ind w:left="113" w:right="113"/>
              <w:jc w:val="center"/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rtl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lang w:bidi="ar-DZ"/>
              </w:rPr>
              <w:t>Le Système d'entrée</w:t>
            </w:r>
          </w:p>
          <w:p w14:paraId="23F5E844" w14:textId="77777777" w:rsidR="009B6504" w:rsidRPr="009B6504" w:rsidRDefault="009B6504" w:rsidP="009B6504">
            <w:pPr>
              <w:spacing w:before="100" w:beforeAutospacing="1"/>
              <w:ind w:left="113" w:right="113"/>
              <w:jc w:val="center"/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lang w:bidi="ar-DZ"/>
              </w:rPr>
            </w:pPr>
          </w:p>
        </w:tc>
        <w:tc>
          <w:tcPr>
            <w:tcW w:w="1448" w:type="dxa"/>
            <w:vMerge w:val="restart"/>
          </w:tcPr>
          <w:p w14:paraId="2BDC50AC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Century Gothic" w:eastAsia="Calibri" w:hAnsi="Century Gothic" w:cs="Times New Roman"/>
                <w:lang w:bidi="ar-DZ"/>
              </w:rPr>
            </w:pPr>
          </w:p>
          <w:p w14:paraId="3E0F9367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Les objectifs</w:t>
            </w:r>
          </w:p>
        </w:tc>
        <w:tc>
          <w:tcPr>
            <w:tcW w:w="4942" w:type="dxa"/>
          </w:tcPr>
          <w:p w14:paraId="7696A3BE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Gothic" w:eastAsia="Calibri" w:hAnsi="Century Gothic" w:cs="Times New Roman"/>
                <w:rtl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Présentation de l’objectif principal du cours.</w:t>
            </w:r>
          </w:p>
        </w:tc>
        <w:tc>
          <w:tcPr>
            <w:tcW w:w="540" w:type="dxa"/>
          </w:tcPr>
          <w:p w14:paraId="0C149B40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0D949708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</w:tcPr>
          <w:p w14:paraId="1872CAE7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6DEADDA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27C044EF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2ED534C1" w14:textId="77777777" w:rsidTr="009B6504">
        <w:trPr>
          <w:trHeight w:val="428"/>
        </w:trPr>
        <w:tc>
          <w:tcPr>
            <w:tcW w:w="985" w:type="dxa"/>
            <w:vMerge/>
            <w:shd w:val="clear" w:color="auto" w:fill="F2F2F2"/>
          </w:tcPr>
          <w:p w14:paraId="18DD7592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1448" w:type="dxa"/>
            <w:vMerge/>
          </w:tcPr>
          <w:p w14:paraId="02F425DA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4942" w:type="dxa"/>
          </w:tcPr>
          <w:p w14:paraId="6B5CDE6E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Présentation des objectifs spécifiques du cours.</w:t>
            </w:r>
          </w:p>
        </w:tc>
        <w:tc>
          <w:tcPr>
            <w:tcW w:w="540" w:type="dxa"/>
          </w:tcPr>
          <w:p w14:paraId="64CE11AE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50892A62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392BDA34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625EC63E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68E8320E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43979578" w14:textId="77777777" w:rsidTr="009B6504">
        <w:trPr>
          <w:trHeight w:val="135"/>
        </w:trPr>
        <w:tc>
          <w:tcPr>
            <w:tcW w:w="985" w:type="dxa"/>
            <w:vMerge/>
            <w:shd w:val="clear" w:color="auto" w:fill="F2F2F2"/>
          </w:tcPr>
          <w:p w14:paraId="445598A5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1448" w:type="dxa"/>
            <w:vMerge/>
          </w:tcPr>
          <w:p w14:paraId="22CDC530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4942" w:type="dxa"/>
          </w:tcPr>
          <w:p w14:paraId="4B1294B5" w14:textId="77777777" w:rsidR="009B6504" w:rsidRPr="009B6504" w:rsidRDefault="009B6504" w:rsidP="009B6504">
            <w:pPr>
              <w:suppressLineNumbers/>
              <w:suppressAutoHyphens/>
              <w:autoSpaceDN w:val="0"/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Clarté et mesurabilité des objectifs.</w:t>
            </w:r>
          </w:p>
        </w:tc>
        <w:tc>
          <w:tcPr>
            <w:tcW w:w="540" w:type="dxa"/>
          </w:tcPr>
          <w:p w14:paraId="22DFCE87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7F02E4A9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2D0B1C82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1E517D79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3747410E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27FB0480" w14:textId="77777777" w:rsidTr="009B6504">
        <w:trPr>
          <w:trHeight w:val="105"/>
        </w:trPr>
        <w:tc>
          <w:tcPr>
            <w:tcW w:w="985" w:type="dxa"/>
            <w:vMerge/>
            <w:shd w:val="clear" w:color="auto" w:fill="F2F2F2"/>
          </w:tcPr>
          <w:p w14:paraId="294DFF33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1448" w:type="dxa"/>
            <w:vMerge w:val="restart"/>
          </w:tcPr>
          <w:p w14:paraId="304422DE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  <w:p w14:paraId="40FA623C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Des prérequis</w:t>
            </w:r>
          </w:p>
        </w:tc>
        <w:tc>
          <w:tcPr>
            <w:tcW w:w="4942" w:type="dxa"/>
          </w:tcPr>
          <w:p w14:paraId="60976B7D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Présence des pré-requis.</w:t>
            </w:r>
          </w:p>
        </w:tc>
        <w:tc>
          <w:tcPr>
            <w:tcW w:w="540" w:type="dxa"/>
          </w:tcPr>
          <w:p w14:paraId="2C03967E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20B131D2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48D11B28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190BAD84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700C6E94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2F1066AD" w14:textId="77777777" w:rsidTr="009B6504">
        <w:trPr>
          <w:trHeight w:val="105"/>
        </w:trPr>
        <w:tc>
          <w:tcPr>
            <w:tcW w:w="985" w:type="dxa"/>
            <w:vMerge/>
            <w:shd w:val="clear" w:color="auto" w:fill="F2F2F2"/>
          </w:tcPr>
          <w:p w14:paraId="63E86928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1448" w:type="dxa"/>
            <w:vMerge/>
          </w:tcPr>
          <w:p w14:paraId="66170862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4942" w:type="dxa"/>
          </w:tcPr>
          <w:p w14:paraId="1CA9842D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Cohérente entre les pré-requis et le contenu.</w:t>
            </w:r>
          </w:p>
        </w:tc>
        <w:tc>
          <w:tcPr>
            <w:tcW w:w="540" w:type="dxa"/>
          </w:tcPr>
          <w:p w14:paraId="2E406D64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78B17442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4AC60D80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2B00B55A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553A0CF8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4D7ECE88" w14:textId="77777777" w:rsidTr="009B6504">
        <w:trPr>
          <w:trHeight w:val="105"/>
        </w:trPr>
        <w:tc>
          <w:tcPr>
            <w:tcW w:w="985" w:type="dxa"/>
            <w:vMerge/>
            <w:shd w:val="clear" w:color="auto" w:fill="F2F2F2"/>
          </w:tcPr>
          <w:p w14:paraId="233FD9DC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1448" w:type="dxa"/>
            <w:vMerge/>
          </w:tcPr>
          <w:p w14:paraId="63958CAF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4942" w:type="dxa"/>
          </w:tcPr>
          <w:p w14:paraId="7B430584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Utilisation des verbes d’action mesurables (Bloom).</w:t>
            </w:r>
          </w:p>
        </w:tc>
        <w:tc>
          <w:tcPr>
            <w:tcW w:w="540" w:type="dxa"/>
          </w:tcPr>
          <w:p w14:paraId="55378107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4D5DCEEC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22D8045C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542C01FB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3754DBBE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74A19071" w14:textId="77777777" w:rsidTr="009B6504">
        <w:trPr>
          <w:trHeight w:val="167"/>
        </w:trPr>
        <w:tc>
          <w:tcPr>
            <w:tcW w:w="985" w:type="dxa"/>
            <w:vMerge/>
            <w:shd w:val="clear" w:color="auto" w:fill="F2F2F2"/>
          </w:tcPr>
          <w:p w14:paraId="14C60E53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6390" w:type="dxa"/>
            <w:gridSpan w:val="2"/>
          </w:tcPr>
          <w:p w14:paraId="0D20549B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Calibri" w:hAnsi="Century Gothic" w:cs="Times New Roman"/>
                <w:rtl/>
                <w:cs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Présence de pré-test.</w:t>
            </w:r>
          </w:p>
        </w:tc>
        <w:tc>
          <w:tcPr>
            <w:tcW w:w="540" w:type="dxa"/>
          </w:tcPr>
          <w:p w14:paraId="2C5A789B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25D191ED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73D7ECBD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3DA1FEFA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0ABFA174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3E576BA4" w14:textId="77777777" w:rsidTr="009B6504">
        <w:trPr>
          <w:trHeight w:val="150"/>
        </w:trPr>
        <w:tc>
          <w:tcPr>
            <w:tcW w:w="985" w:type="dxa"/>
            <w:vMerge w:val="restart"/>
            <w:shd w:val="clear" w:color="auto" w:fill="F2F2F2"/>
            <w:textDirection w:val="btLr"/>
          </w:tcPr>
          <w:p w14:paraId="752F2CD1" w14:textId="77777777" w:rsidR="009B6504" w:rsidRPr="009B6504" w:rsidRDefault="009B6504" w:rsidP="009B6504">
            <w:pPr>
              <w:spacing w:after="200" w:line="276" w:lineRule="auto"/>
              <w:ind w:left="113" w:right="113"/>
              <w:jc w:val="center"/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lang w:bidi="ar-DZ"/>
              </w:rPr>
              <w:t>Système d'apprentissage</w:t>
            </w:r>
          </w:p>
          <w:p w14:paraId="2DD7522D" w14:textId="77777777" w:rsidR="009B6504" w:rsidRPr="009B6504" w:rsidRDefault="009B6504" w:rsidP="009B6504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6390" w:type="dxa"/>
            <w:gridSpan w:val="2"/>
          </w:tcPr>
          <w:p w14:paraId="387852C1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Cohérence entre les objectifs et le contenu du cours.</w:t>
            </w:r>
          </w:p>
        </w:tc>
        <w:tc>
          <w:tcPr>
            <w:tcW w:w="540" w:type="dxa"/>
          </w:tcPr>
          <w:p w14:paraId="7B0B77BF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01FDDF17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3641CD9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32B359BF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2586C59A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4DBF1F91" w14:textId="77777777" w:rsidTr="009B6504">
        <w:trPr>
          <w:trHeight w:val="105"/>
        </w:trPr>
        <w:tc>
          <w:tcPr>
            <w:tcW w:w="985" w:type="dxa"/>
            <w:vMerge/>
            <w:shd w:val="clear" w:color="auto" w:fill="F2F2F2"/>
          </w:tcPr>
          <w:p w14:paraId="3AC947BC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56D1CEAA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Calibri" w:hAnsi="Century Gothic" w:cs="Times New Roman"/>
                <w:rtl/>
                <w:cs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Description claire du contenu du cours.</w:t>
            </w:r>
          </w:p>
        </w:tc>
        <w:tc>
          <w:tcPr>
            <w:tcW w:w="540" w:type="dxa"/>
          </w:tcPr>
          <w:p w14:paraId="49F221A7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6901F1F6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AAC5299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FE95E19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06CBA680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40344B00" w14:textId="77777777" w:rsidTr="009B6504">
        <w:trPr>
          <w:trHeight w:val="135"/>
        </w:trPr>
        <w:tc>
          <w:tcPr>
            <w:tcW w:w="985" w:type="dxa"/>
            <w:vMerge/>
            <w:shd w:val="clear" w:color="auto" w:fill="F2F2F2"/>
          </w:tcPr>
          <w:p w14:paraId="382AD7D1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5EA6341B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entury Gothic" w:eastAsia="Calibri" w:hAnsi="Century Gothic" w:cs="Times New Roman"/>
                <w:cs/>
                <w:lang w:bidi="hi-IN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Progression logique des apprentissages.</w:t>
            </w:r>
          </w:p>
        </w:tc>
        <w:tc>
          <w:tcPr>
            <w:tcW w:w="540" w:type="dxa"/>
          </w:tcPr>
          <w:p w14:paraId="2929DF14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465FD1FD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6507BAF0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749B75D5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0B0454C2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34E2D34B" w14:textId="77777777" w:rsidTr="009B6504">
        <w:trPr>
          <w:trHeight w:val="75"/>
        </w:trPr>
        <w:tc>
          <w:tcPr>
            <w:tcW w:w="985" w:type="dxa"/>
            <w:vMerge/>
            <w:shd w:val="clear" w:color="auto" w:fill="F2F2F2"/>
          </w:tcPr>
          <w:p w14:paraId="312E2581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52618BEC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Activités d'apprentissage locales propres à chaque unité d'apprentissage.</w:t>
            </w:r>
          </w:p>
        </w:tc>
        <w:tc>
          <w:tcPr>
            <w:tcW w:w="540" w:type="dxa"/>
          </w:tcPr>
          <w:p w14:paraId="0341B035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0A11A212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61834496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3EB1A3C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6D5A1BA1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746F028B" w14:textId="77777777" w:rsidTr="009B6504">
        <w:trPr>
          <w:trHeight w:val="360"/>
        </w:trPr>
        <w:tc>
          <w:tcPr>
            <w:tcW w:w="985" w:type="dxa"/>
            <w:vMerge/>
            <w:shd w:val="clear" w:color="auto" w:fill="F2F2F2"/>
          </w:tcPr>
          <w:p w14:paraId="7CD0BBFC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6EC8A748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Système d'apprentissage basé sur un feedback.</w:t>
            </w:r>
          </w:p>
        </w:tc>
        <w:tc>
          <w:tcPr>
            <w:tcW w:w="540" w:type="dxa"/>
          </w:tcPr>
          <w:p w14:paraId="22C6755C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32911C2B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3F27DFC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08D7D04B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5A5E7302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9B6504" w:rsidRPr="009B6504" w14:paraId="74011668" w14:textId="77777777" w:rsidTr="009B6504">
        <w:trPr>
          <w:trHeight w:val="1049"/>
        </w:trPr>
        <w:tc>
          <w:tcPr>
            <w:tcW w:w="985" w:type="dxa"/>
            <w:vMerge/>
            <w:shd w:val="clear" w:color="auto" w:fill="F2F2F2"/>
          </w:tcPr>
          <w:p w14:paraId="61C18122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5783F242" w14:textId="77777777" w:rsidR="009B6504" w:rsidRPr="009B6504" w:rsidRDefault="009B6504" w:rsidP="009B6504">
            <w:pPr>
              <w:tabs>
                <w:tab w:val="left" w:pos="5790"/>
              </w:tabs>
              <w:rPr>
                <w:rFonts w:ascii="Century Gothic" w:eastAsia="Calibri" w:hAnsi="Century Gothic" w:cs="Times New Roman"/>
                <w:rtl/>
                <w:cs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Avoir des activités pour chaque classe TD ,TP ,Quiz, Questions ,etc.).</w:t>
            </w:r>
          </w:p>
        </w:tc>
        <w:tc>
          <w:tcPr>
            <w:tcW w:w="540" w:type="dxa"/>
          </w:tcPr>
          <w:p w14:paraId="7BF19FF2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7F91FC2C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1E842E87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4FF9C556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3C145B58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78725BFE" w14:textId="77777777" w:rsidTr="009B6504">
        <w:trPr>
          <w:trHeight w:val="180"/>
        </w:trPr>
        <w:tc>
          <w:tcPr>
            <w:tcW w:w="985" w:type="dxa"/>
            <w:vMerge/>
            <w:shd w:val="clear" w:color="auto" w:fill="F2F2F2"/>
          </w:tcPr>
          <w:p w14:paraId="68C59302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7EA59E0C" w14:textId="77777777" w:rsidR="009B6504" w:rsidRPr="009B6504" w:rsidRDefault="009B6504" w:rsidP="009B6504">
            <w:pPr>
              <w:tabs>
                <w:tab w:val="left" w:pos="5790"/>
              </w:tabs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Argumentation du cours par des différentes ressources d’aides (PDF - Site Web - Vidéos…).</w:t>
            </w:r>
          </w:p>
        </w:tc>
        <w:tc>
          <w:tcPr>
            <w:tcW w:w="540" w:type="dxa"/>
          </w:tcPr>
          <w:p w14:paraId="32AD28E6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3806C0D1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761FF3C7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42D8220A" w14:textId="77777777" w:rsidR="009B6504" w:rsidRPr="009B6504" w:rsidRDefault="009B6504" w:rsidP="009B650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789EA023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630B41B1" w14:textId="77777777" w:rsidTr="009B6504">
        <w:trPr>
          <w:trHeight w:val="278"/>
        </w:trPr>
        <w:tc>
          <w:tcPr>
            <w:tcW w:w="985" w:type="dxa"/>
            <w:vMerge w:val="restart"/>
            <w:shd w:val="clear" w:color="auto" w:fill="F2F2F2"/>
            <w:textDirection w:val="btLr"/>
          </w:tcPr>
          <w:p w14:paraId="56401416" w14:textId="77777777" w:rsidR="009B6504" w:rsidRPr="009B6504" w:rsidRDefault="009B6504" w:rsidP="009B6504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cs/>
                <w:lang w:bidi="hi-IN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lang w:bidi="ar-DZ"/>
              </w:rPr>
              <w:t>Système</w:t>
            </w:r>
          </w:p>
          <w:p w14:paraId="734F70B9" w14:textId="77777777" w:rsidR="009B6504" w:rsidRPr="009B6504" w:rsidRDefault="009B6504" w:rsidP="009B6504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rtl/>
                <w:lang w:bidi="ar-DZ"/>
              </w:rPr>
            </w:pPr>
            <w:proofErr w:type="gramStart"/>
            <w:r w:rsidRPr="009B6504"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lang w:bidi="ar-DZ"/>
              </w:rPr>
              <w:t>de</w:t>
            </w:r>
            <w:proofErr w:type="gramEnd"/>
            <w:r w:rsidRPr="009B6504"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lang w:bidi="ar-DZ"/>
              </w:rPr>
              <w:t xml:space="preserve"> sortie</w:t>
            </w:r>
          </w:p>
        </w:tc>
        <w:tc>
          <w:tcPr>
            <w:tcW w:w="6390" w:type="dxa"/>
            <w:gridSpan w:val="2"/>
          </w:tcPr>
          <w:p w14:paraId="49A45627" w14:textId="77777777" w:rsidR="009B6504" w:rsidRPr="009B6504" w:rsidRDefault="009B6504" w:rsidP="009B6504">
            <w:pPr>
              <w:suppressLineNumbers/>
              <w:suppressAutoHyphens/>
              <w:autoSpaceDN w:val="0"/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Evaluation des acquis ou post-tests.</w:t>
            </w:r>
          </w:p>
        </w:tc>
        <w:tc>
          <w:tcPr>
            <w:tcW w:w="540" w:type="dxa"/>
          </w:tcPr>
          <w:p w14:paraId="4089F434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rtl/>
                <w:lang w:bidi="ar-DZ"/>
              </w:rPr>
            </w:pPr>
          </w:p>
        </w:tc>
        <w:tc>
          <w:tcPr>
            <w:tcW w:w="540" w:type="dxa"/>
          </w:tcPr>
          <w:p w14:paraId="076A4729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1338A253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7EB806FE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74F12AFE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31F12D5D" w14:textId="77777777" w:rsidTr="009B6504">
        <w:trPr>
          <w:trHeight w:val="120"/>
        </w:trPr>
        <w:tc>
          <w:tcPr>
            <w:tcW w:w="985" w:type="dxa"/>
            <w:vMerge/>
            <w:shd w:val="clear" w:color="auto" w:fill="F2F2F2"/>
            <w:textDirection w:val="btLr"/>
          </w:tcPr>
          <w:p w14:paraId="41E40109" w14:textId="77777777" w:rsidR="009B6504" w:rsidRPr="009B6504" w:rsidRDefault="009B6504" w:rsidP="009B6504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63089906" w14:textId="77777777" w:rsidR="009B6504" w:rsidRPr="009B6504" w:rsidRDefault="009B6504" w:rsidP="009B6504">
            <w:pPr>
              <w:suppressLineNumbers/>
              <w:suppressAutoHyphens/>
              <w:autoSpaceDN w:val="0"/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Stratégie d’orientation en cas de succès.</w:t>
            </w:r>
          </w:p>
        </w:tc>
        <w:tc>
          <w:tcPr>
            <w:tcW w:w="540" w:type="dxa"/>
          </w:tcPr>
          <w:p w14:paraId="5BE36474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rtl/>
                <w:lang w:bidi="ar-DZ"/>
              </w:rPr>
            </w:pPr>
          </w:p>
        </w:tc>
        <w:tc>
          <w:tcPr>
            <w:tcW w:w="540" w:type="dxa"/>
          </w:tcPr>
          <w:p w14:paraId="3D9197D9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157B3447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32915678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0CAF08CC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B6504" w:rsidRPr="009B6504" w14:paraId="40DE1546" w14:textId="77777777" w:rsidTr="009B6504">
        <w:trPr>
          <w:trHeight w:val="1052"/>
        </w:trPr>
        <w:tc>
          <w:tcPr>
            <w:tcW w:w="985" w:type="dxa"/>
            <w:vMerge/>
            <w:shd w:val="clear" w:color="auto" w:fill="F2F2F2"/>
            <w:textDirection w:val="btLr"/>
          </w:tcPr>
          <w:p w14:paraId="0C66058E" w14:textId="77777777" w:rsidR="009B6504" w:rsidRPr="009B6504" w:rsidRDefault="009B6504" w:rsidP="009B6504">
            <w:pPr>
              <w:suppressLineNumbers/>
              <w:suppressAutoHyphens/>
              <w:autoSpaceDN w:val="0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color w:val="CC0099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90" w:type="dxa"/>
            <w:gridSpan w:val="2"/>
          </w:tcPr>
          <w:p w14:paraId="40EFD7FA" w14:textId="77777777" w:rsidR="009B6504" w:rsidRPr="009B6504" w:rsidRDefault="009B6504" w:rsidP="009B6504">
            <w:pPr>
              <w:suppressLineNumbers/>
              <w:suppressAutoHyphens/>
              <w:autoSpaceDN w:val="0"/>
              <w:jc w:val="both"/>
              <w:rPr>
                <w:rFonts w:ascii="Century Gothic" w:eastAsia="Calibri" w:hAnsi="Century Gothic" w:cs="Times New Roman"/>
                <w:lang w:bidi="ar-DZ"/>
              </w:rPr>
            </w:pPr>
          </w:p>
          <w:p w14:paraId="4C3D5EEC" w14:textId="77777777" w:rsidR="009B6504" w:rsidRPr="009B6504" w:rsidRDefault="009B6504" w:rsidP="009B6504">
            <w:pPr>
              <w:suppressLineNumbers/>
              <w:suppressAutoHyphens/>
              <w:autoSpaceDN w:val="0"/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En cas d’échec présence de remédiation/réorientation.</w:t>
            </w:r>
          </w:p>
        </w:tc>
        <w:tc>
          <w:tcPr>
            <w:tcW w:w="540" w:type="dxa"/>
          </w:tcPr>
          <w:p w14:paraId="696F5A0D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Century Gothic" w:eastAsia="Calibri" w:hAnsi="Century Gothic" w:cs="Times New Roman"/>
                <w:rtl/>
                <w:lang w:bidi="ar-DZ"/>
              </w:rPr>
            </w:pPr>
          </w:p>
        </w:tc>
        <w:tc>
          <w:tcPr>
            <w:tcW w:w="540" w:type="dxa"/>
          </w:tcPr>
          <w:p w14:paraId="6FDE8826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471A1B6E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</w:tcPr>
          <w:p w14:paraId="4F9B2E17" w14:textId="77777777" w:rsidR="009B6504" w:rsidRPr="009B6504" w:rsidRDefault="009B6504" w:rsidP="009B650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</w:tcPr>
          <w:p w14:paraId="0F440E1D" w14:textId="77777777" w:rsidR="009B6504" w:rsidRPr="009B6504" w:rsidRDefault="009B6504" w:rsidP="009B6504">
            <w:pPr>
              <w:suppressLineNumbers/>
              <w:suppressAutoHyphens/>
              <w:autoSpaceDN w:val="0"/>
              <w:ind w:left="36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9B6504" w:rsidRPr="009B6504" w14:paraId="360CC56B" w14:textId="77777777" w:rsidTr="009B6504">
        <w:trPr>
          <w:trHeight w:val="105"/>
        </w:trPr>
        <w:tc>
          <w:tcPr>
            <w:tcW w:w="985" w:type="dxa"/>
            <w:vMerge w:val="restart"/>
            <w:shd w:val="clear" w:color="auto" w:fill="F2F2F2"/>
            <w:textDirection w:val="btLr"/>
          </w:tcPr>
          <w:p w14:paraId="22E2F4C0" w14:textId="77777777" w:rsidR="009B6504" w:rsidRPr="009B6504" w:rsidRDefault="009B6504" w:rsidP="009B6504">
            <w:pPr>
              <w:suppressLineNumbers/>
              <w:suppressAutoHyphens/>
              <w:autoSpaceDN w:val="0"/>
              <w:spacing w:before="240"/>
              <w:ind w:left="113" w:right="113"/>
              <w:jc w:val="center"/>
              <w:rPr>
                <w:rFonts w:ascii="Times New Roman" w:eastAsia="SimSun" w:hAnsi="Times New Roman" w:cs="Mangal"/>
                <w:b/>
                <w:bCs/>
                <w:color w:val="0070C0"/>
                <w:kern w:val="3"/>
                <w:sz w:val="28"/>
                <w:szCs w:val="28"/>
                <w:rtl/>
                <w:cs/>
                <w:lang w:eastAsia="zh-CN" w:bidi="hi-IN"/>
              </w:rPr>
            </w:pPr>
            <w:r w:rsidRPr="009B6504">
              <w:rPr>
                <w:rFonts w:ascii="Century Gothic" w:eastAsia="Calibri" w:hAnsi="Century Gothic" w:cs="Times New Roman"/>
                <w:b/>
                <w:bCs/>
                <w:color w:val="0070C0"/>
                <w:sz w:val="24"/>
                <w:szCs w:val="24"/>
                <w:lang w:bidi="ar-DZ"/>
              </w:rPr>
              <w:t>Bibliographie</w:t>
            </w:r>
          </w:p>
        </w:tc>
        <w:tc>
          <w:tcPr>
            <w:tcW w:w="6390" w:type="dxa"/>
            <w:gridSpan w:val="2"/>
          </w:tcPr>
          <w:p w14:paraId="77D426D0" w14:textId="77777777" w:rsidR="009B6504" w:rsidRPr="009B6504" w:rsidRDefault="009B6504" w:rsidP="009B6504">
            <w:pPr>
              <w:jc w:val="both"/>
              <w:rPr>
                <w:rFonts w:ascii="Century Gothic" w:eastAsia="Calibri" w:hAnsi="Century Gothic" w:cs="Times New Roman"/>
                <w:rtl/>
                <w:cs/>
                <w:lang w:bidi="hi-IN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Proposition d’une bibliographie.</w:t>
            </w:r>
          </w:p>
        </w:tc>
        <w:tc>
          <w:tcPr>
            <w:tcW w:w="540" w:type="dxa"/>
          </w:tcPr>
          <w:p w14:paraId="20E1FB31" w14:textId="77777777" w:rsidR="009B6504" w:rsidRPr="009B6504" w:rsidRDefault="009B6504" w:rsidP="009B6504">
            <w:pPr>
              <w:spacing w:before="100" w:beforeAutospacing="1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186E4392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540" w:type="dxa"/>
          </w:tcPr>
          <w:p w14:paraId="5922F76D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40" w:type="dxa"/>
          </w:tcPr>
          <w:p w14:paraId="2D7B0410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</w:tcPr>
          <w:p w14:paraId="6357B021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B6504" w:rsidRPr="009B6504" w14:paraId="2E3E5E87" w14:textId="77777777" w:rsidTr="009B6504">
        <w:trPr>
          <w:trHeight w:val="210"/>
        </w:trPr>
        <w:tc>
          <w:tcPr>
            <w:tcW w:w="985" w:type="dxa"/>
            <w:vMerge/>
            <w:shd w:val="clear" w:color="auto" w:fill="F2F2F2"/>
          </w:tcPr>
          <w:p w14:paraId="22FE7523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6390" w:type="dxa"/>
            <w:gridSpan w:val="2"/>
          </w:tcPr>
          <w:p w14:paraId="16E07C56" w14:textId="77777777" w:rsidR="009B6504" w:rsidRPr="009B6504" w:rsidRDefault="009B6504" w:rsidP="009B6504">
            <w:pPr>
              <w:spacing w:before="100" w:beforeAutospacing="1"/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Actualité des références.</w:t>
            </w:r>
          </w:p>
        </w:tc>
        <w:tc>
          <w:tcPr>
            <w:tcW w:w="540" w:type="dxa"/>
          </w:tcPr>
          <w:p w14:paraId="3D0EA0B2" w14:textId="77777777" w:rsidR="009B6504" w:rsidRPr="009B6504" w:rsidRDefault="009B6504" w:rsidP="009B6504">
            <w:pPr>
              <w:spacing w:before="100" w:beforeAutospacing="1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7537A201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540" w:type="dxa"/>
          </w:tcPr>
          <w:p w14:paraId="724EFC4B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40" w:type="dxa"/>
          </w:tcPr>
          <w:p w14:paraId="5B31B3DE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</w:tcPr>
          <w:p w14:paraId="1CCE37C6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B6504" w:rsidRPr="009B6504" w14:paraId="75CF36D4" w14:textId="77777777" w:rsidTr="009B6504">
        <w:trPr>
          <w:trHeight w:val="1213"/>
        </w:trPr>
        <w:tc>
          <w:tcPr>
            <w:tcW w:w="985" w:type="dxa"/>
            <w:vMerge/>
            <w:shd w:val="clear" w:color="auto" w:fill="F2F2F2"/>
          </w:tcPr>
          <w:p w14:paraId="29BD3258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6390" w:type="dxa"/>
            <w:gridSpan w:val="2"/>
          </w:tcPr>
          <w:p w14:paraId="5A411084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Gothic" w:eastAsia="Calibri" w:hAnsi="Century Gothic" w:cs="Times New Roman"/>
                <w:lang w:bidi="ar-DZ"/>
              </w:rPr>
            </w:pPr>
          </w:p>
          <w:p w14:paraId="0D237AC9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Gothic" w:eastAsia="Calibri" w:hAnsi="Century Gothic" w:cs="Times New Roman"/>
                <w:lang w:bidi="ar-DZ"/>
              </w:rPr>
            </w:pPr>
            <w:r w:rsidRPr="009B6504">
              <w:rPr>
                <w:rFonts w:ascii="Century Gothic" w:eastAsia="Calibri" w:hAnsi="Century Gothic" w:cs="Times New Roman"/>
                <w:lang w:bidi="ar-DZ"/>
              </w:rPr>
              <w:t>Respect des normes de citation.</w:t>
            </w:r>
          </w:p>
          <w:p w14:paraId="252A3AE7" w14:textId="77777777" w:rsidR="009B6504" w:rsidRPr="009B6504" w:rsidRDefault="009B6504" w:rsidP="009B6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60226723" w14:textId="77777777" w:rsidR="009B6504" w:rsidRPr="009B6504" w:rsidRDefault="009B6504" w:rsidP="009B6504">
            <w:pPr>
              <w:spacing w:before="100" w:beforeAutospacing="1"/>
              <w:rPr>
                <w:rFonts w:ascii="Century Gothic" w:eastAsia="Calibri" w:hAnsi="Century Gothic" w:cs="Times New Roman"/>
                <w:lang w:bidi="ar-DZ"/>
              </w:rPr>
            </w:pPr>
          </w:p>
        </w:tc>
        <w:tc>
          <w:tcPr>
            <w:tcW w:w="540" w:type="dxa"/>
          </w:tcPr>
          <w:p w14:paraId="22DBA4E6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fr-FR"/>
              </w:rPr>
            </w:pPr>
          </w:p>
        </w:tc>
        <w:tc>
          <w:tcPr>
            <w:tcW w:w="540" w:type="dxa"/>
          </w:tcPr>
          <w:p w14:paraId="5F51D6B5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40" w:type="dxa"/>
          </w:tcPr>
          <w:p w14:paraId="61A6BEB6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5" w:type="dxa"/>
          </w:tcPr>
          <w:p w14:paraId="54EF279B" w14:textId="77777777" w:rsidR="009B6504" w:rsidRPr="009B6504" w:rsidRDefault="009B6504" w:rsidP="009B6504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297754D5" w14:textId="77777777" w:rsidR="009B6504" w:rsidRPr="009B6504" w:rsidRDefault="009B6504" w:rsidP="009B6504">
      <w:pPr>
        <w:spacing w:after="200" w:line="276" w:lineRule="auto"/>
        <w:rPr>
          <w:rFonts w:ascii="Calibri" w:eastAsia="Calibri" w:hAnsi="Calibri" w:cs="Arial"/>
        </w:rPr>
      </w:pPr>
    </w:p>
    <w:p w14:paraId="61FE45EB" w14:textId="77777777" w:rsidR="009B6504" w:rsidRPr="009B6504" w:rsidRDefault="009B6504" w:rsidP="009B6504">
      <w:pPr>
        <w:spacing w:after="200" w:line="276" w:lineRule="auto"/>
        <w:ind w:left="-993" w:right="-1192"/>
        <w:rPr>
          <w:rFonts w:ascii="Calibri" w:eastAsia="Calibri" w:hAnsi="Calibri" w:cs="Arial"/>
        </w:rPr>
      </w:pPr>
    </w:p>
    <w:p w14:paraId="72CD40B4" w14:textId="77777777" w:rsidR="009B6504" w:rsidRPr="009B6504" w:rsidRDefault="009B6504" w:rsidP="009B6504">
      <w:pPr>
        <w:spacing w:after="200" w:line="276" w:lineRule="auto"/>
        <w:ind w:left="-993" w:right="-1192"/>
        <w:rPr>
          <w:rFonts w:ascii="Calibri" w:eastAsia="Calibri" w:hAnsi="Calibri" w:cs="Arial"/>
        </w:rPr>
      </w:pPr>
    </w:p>
    <w:p w14:paraId="47382EA7" w14:textId="77777777" w:rsidR="009B6504" w:rsidRPr="009B6504" w:rsidRDefault="009B6504" w:rsidP="009B6504">
      <w:pPr>
        <w:spacing w:after="200" w:line="276" w:lineRule="auto"/>
        <w:ind w:left="-993" w:right="-1192"/>
        <w:rPr>
          <w:rFonts w:ascii="Calibri" w:eastAsia="Calibri" w:hAnsi="Calibri" w:cs="Arial"/>
        </w:rPr>
      </w:pPr>
    </w:p>
    <w:p w14:paraId="5162A0D9" w14:textId="77777777" w:rsidR="009B6504" w:rsidRPr="009B6504" w:rsidRDefault="009B6504" w:rsidP="009B6504">
      <w:pPr>
        <w:spacing w:after="200" w:line="276" w:lineRule="auto"/>
        <w:ind w:left="-993" w:right="-1192"/>
        <w:rPr>
          <w:rFonts w:ascii="Calibri" w:eastAsia="Calibri" w:hAnsi="Calibri" w:cs="Arial"/>
        </w:rPr>
      </w:pPr>
    </w:p>
    <w:p w14:paraId="4FC1790D" w14:textId="77777777" w:rsidR="009B6504" w:rsidRPr="009B6504" w:rsidRDefault="009B6504" w:rsidP="009B6504">
      <w:pPr>
        <w:spacing w:after="200" w:line="276" w:lineRule="auto"/>
        <w:ind w:left="-993" w:right="-1192"/>
        <w:rPr>
          <w:rFonts w:ascii="Calibri" w:eastAsia="Calibri" w:hAnsi="Calibri" w:cs="Arial"/>
        </w:rPr>
      </w:pPr>
    </w:p>
    <w:p w14:paraId="4C4DC7DB" w14:textId="77777777" w:rsidR="009B6504" w:rsidRPr="009B6504" w:rsidRDefault="009B6504" w:rsidP="009B6504">
      <w:pPr>
        <w:spacing w:after="200" w:line="276" w:lineRule="auto"/>
        <w:ind w:left="-993" w:right="-1192"/>
        <w:rPr>
          <w:rFonts w:ascii="Calibri" w:eastAsia="Calibri" w:hAnsi="Calibri" w:cs="Arial"/>
        </w:rPr>
      </w:pPr>
    </w:p>
    <w:p w14:paraId="5EF8F81F" w14:textId="77777777" w:rsidR="009B6504" w:rsidRPr="009B6504" w:rsidRDefault="009B6504" w:rsidP="009B6504">
      <w:pPr>
        <w:spacing w:after="200" w:line="276" w:lineRule="auto"/>
        <w:ind w:left="-993" w:right="-1192"/>
        <w:jc w:val="right"/>
        <w:rPr>
          <w:rFonts w:ascii="Calibri" w:eastAsia="Calibri" w:hAnsi="Calibri" w:cs="Arial"/>
        </w:rPr>
      </w:pPr>
    </w:p>
    <w:p w14:paraId="105395C1" w14:textId="77777777" w:rsidR="009B6504" w:rsidRPr="009B6504" w:rsidRDefault="009B6504" w:rsidP="009B6504">
      <w:pPr>
        <w:spacing w:after="200" w:line="276" w:lineRule="auto"/>
        <w:ind w:left="-993" w:right="-1192"/>
        <w:rPr>
          <w:rFonts w:ascii="Calibri" w:eastAsia="Calibri" w:hAnsi="Calibri" w:cs="Arial"/>
        </w:rPr>
      </w:pPr>
    </w:p>
    <w:p w14:paraId="71A4D471" w14:textId="77777777" w:rsidR="009B6504" w:rsidRPr="009B6504" w:rsidRDefault="009B6504" w:rsidP="009B6504">
      <w:pPr>
        <w:spacing w:after="200" w:line="276" w:lineRule="auto"/>
        <w:ind w:right="-1192"/>
        <w:rPr>
          <w:rFonts w:ascii="Calibri" w:eastAsia="Calibri" w:hAnsi="Calibri" w:cs="Arial"/>
        </w:rPr>
      </w:pPr>
    </w:p>
    <w:p w14:paraId="22444CFA" w14:textId="77777777" w:rsidR="00FF4B9A" w:rsidRDefault="009B6504"/>
    <w:sectPr w:rsidR="00FF4B9A" w:rsidSect="00EC5B3C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4"/>
    <w:rsid w:val="001A7CD4"/>
    <w:rsid w:val="00514301"/>
    <w:rsid w:val="009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BCBD"/>
  <w15:chartTrackingRefBased/>
  <w15:docId w15:val="{AA58C312-5EAE-44B4-B18E-0790F7BF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inwa</dc:creator>
  <cp:keywords/>
  <dc:description/>
  <cp:lastModifiedBy>pablo inwa</cp:lastModifiedBy>
  <cp:revision>1</cp:revision>
  <dcterms:created xsi:type="dcterms:W3CDTF">2021-08-05T19:21:00Z</dcterms:created>
  <dcterms:modified xsi:type="dcterms:W3CDTF">2021-08-05T19:22:00Z</dcterms:modified>
</cp:coreProperties>
</file>