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22" w:rsidRDefault="001D7A22" w:rsidP="001D7A22">
      <w:pPr>
        <w:bidi/>
        <w:jc w:val="both"/>
        <w:rPr>
          <w:rFonts w:ascii="Sakkal Majalla" w:eastAsia="Times New Roman" w:hAnsi="Sakkal Majalla" w:cs="Sakkal Majalla" w:hint="cs"/>
          <w:position w:val="20"/>
          <w:sz w:val="32"/>
          <w:szCs w:val="32"/>
          <w:rtl/>
          <w:lang w:val="en-US"/>
        </w:rPr>
      </w:pPr>
    </w:p>
    <w:p w:rsidR="001D7A22" w:rsidRDefault="001D7A22" w:rsidP="001D7A22">
      <w:pPr>
        <w:bidi/>
        <w:jc w:val="both"/>
        <w:rPr>
          <w:rFonts w:ascii="Sakkal Majalla" w:eastAsia="Times New Roman" w:hAnsi="Sakkal Majalla" w:cs="Sakkal Majalla" w:hint="cs"/>
          <w:position w:val="20"/>
          <w:sz w:val="32"/>
          <w:szCs w:val="32"/>
          <w:rtl/>
          <w:lang w:val="en-US"/>
        </w:rPr>
      </w:pPr>
      <w:r>
        <w:rPr>
          <w:rFonts w:ascii="Sakkal Majalla" w:eastAsia="Times New Roman" w:hAnsi="Sakkal Majalla" w:cs="Sakkal Majalla" w:hint="cs"/>
          <w:position w:val="20"/>
          <w:sz w:val="32"/>
          <w:szCs w:val="32"/>
          <w:rtl/>
          <w:lang w:val="en-US"/>
        </w:rPr>
        <w:t xml:space="preserve">المحاضرة الثانية : </w:t>
      </w:r>
    </w:p>
    <w:p w:rsidR="001D7A22" w:rsidRDefault="001D7A22" w:rsidP="001D7A22">
      <w:pPr>
        <w:bidi/>
        <w:jc w:val="both"/>
        <w:rPr>
          <w:rFonts w:ascii="Sakkal Majalla" w:eastAsia="Times New Roman" w:hAnsi="Sakkal Majalla" w:cs="Sakkal Majalla" w:hint="cs"/>
          <w:position w:val="20"/>
          <w:sz w:val="32"/>
          <w:szCs w:val="32"/>
          <w:rtl/>
          <w:lang w:val="en-US"/>
        </w:rPr>
      </w:pPr>
    </w:p>
    <w:p w:rsidR="001D7A22" w:rsidRPr="001D7A22" w:rsidRDefault="001D7A22" w:rsidP="001D7A22">
      <w:pPr>
        <w:bidi/>
        <w:jc w:val="both"/>
        <w:rPr>
          <w:rFonts w:ascii="Sakkal Majalla" w:eastAsia="Times New Roman" w:hAnsi="Sakkal Majalla" w:cs="Sakkal Majalla"/>
          <w:position w:val="20"/>
          <w:sz w:val="32"/>
          <w:szCs w:val="32"/>
          <w:rtl/>
          <w:lang w:val="en-US"/>
        </w:rPr>
      </w:pPr>
      <w:r>
        <w:rPr>
          <w:rFonts w:ascii="Sakkal Majalla" w:eastAsia="Times New Roman" w:hAnsi="Sakkal Majalla" w:cs="Sakkal Majalla" w:hint="cs"/>
          <w:position w:val="20"/>
          <w:sz w:val="32"/>
          <w:szCs w:val="32"/>
          <w:rtl/>
          <w:lang w:val="en-US"/>
        </w:rPr>
        <w:t xml:space="preserve">      </w:t>
      </w:r>
      <w:proofErr w:type="gramStart"/>
      <w:r w:rsidRPr="001D7A22">
        <w:rPr>
          <w:rFonts w:ascii="Sakkal Majalla" w:eastAsia="Times New Roman" w:hAnsi="Sakkal Majalla" w:cs="Sakkal Majalla" w:hint="cs"/>
          <w:position w:val="20"/>
          <w:sz w:val="32"/>
          <w:szCs w:val="32"/>
          <w:rtl/>
          <w:lang w:val="en-US"/>
        </w:rPr>
        <w:t>تعد</w:t>
      </w:r>
      <w:proofErr w:type="gramEnd"/>
      <w:r w:rsidRPr="001D7A22">
        <w:rPr>
          <w:rFonts w:ascii="Sakkal Majalla" w:eastAsia="Times New Roman" w:hAnsi="Sakkal Majalla" w:cs="Sakkal Majalla" w:hint="cs"/>
          <w:position w:val="20"/>
          <w:sz w:val="32"/>
          <w:szCs w:val="32"/>
          <w:rtl/>
          <w:lang w:val="en-US"/>
        </w:rPr>
        <w:t xml:space="preserve"> المخطوطات والوثائق القديمة من المواد الأثرية التي تتطلب عناية خاصّة من قِبل مالكها، سواء كانت مركز أو مؤسسة متحفية أو صاحب خزانة...،وتستوجب توفير مجموعة من الشروط اللازمة لحفظها بدءا من مبنى مقر تواجدها بحدّ ذاته إلى العرض والتخزين، لتليها مرحلة الجرد والفهرسة </w:t>
      </w:r>
      <w:proofErr w:type="spellStart"/>
      <w:r w:rsidRPr="001D7A22">
        <w:rPr>
          <w:rFonts w:ascii="Sakkal Majalla" w:eastAsia="Times New Roman" w:hAnsi="Sakkal Majalla" w:cs="Sakkal Majalla" w:hint="cs"/>
          <w:position w:val="20"/>
          <w:sz w:val="32"/>
          <w:szCs w:val="32"/>
          <w:rtl/>
          <w:lang w:val="en-US"/>
        </w:rPr>
        <w:t>والرقمنة</w:t>
      </w:r>
      <w:proofErr w:type="spellEnd"/>
      <w:r w:rsidRPr="001D7A22">
        <w:rPr>
          <w:rFonts w:ascii="Sakkal Majalla" w:eastAsia="Times New Roman" w:hAnsi="Sakkal Majalla" w:cs="Sakkal Majalla" w:hint="cs"/>
          <w:position w:val="20"/>
          <w:sz w:val="32"/>
          <w:szCs w:val="32"/>
          <w:rtl/>
          <w:lang w:val="en-US"/>
        </w:rPr>
        <w:t xml:space="preserve"> وكل الأعمال التي تدخل ضمن حفظ التراث المخطوط من الضياع والتلف.</w:t>
      </w:r>
    </w:p>
    <w:p w:rsidR="001D7A22" w:rsidRDefault="001D7A22" w:rsidP="001D7A22">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فالمخطوطات </w:t>
      </w:r>
      <w:r w:rsidRPr="001D7A22">
        <w:rPr>
          <w:rFonts w:ascii="Sakkal Majalla" w:hAnsi="Sakkal Majalla" w:cs="Sakkal Majalla"/>
          <w:b/>
          <w:bCs/>
          <w:sz w:val="32"/>
          <w:szCs w:val="32"/>
          <w:rtl/>
          <w:lang w:bidi="ar-DZ"/>
        </w:rPr>
        <w:t>لغة</w:t>
      </w:r>
      <w:r w:rsidRPr="001D7A22">
        <w:rPr>
          <w:rFonts w:ascii="Sakkal Majalla" w:hAnsi="Sakkal Majalla" w:cs="Sakkal Majalla"/>
          <w:sz w:val="32"/>
          <w:szCs w:val="32"/>
          <w:rtl/>
          <w:lang w:bidi="ar-DZ"/>
        </w:rPr>
        <w:t>: من الفعل خط والخط الطريقة المستطيلة في الشيء، والجمع خطوط، والخط والتخطيط هو التشطير  والتهذيب، وخط القلم أي كتب وخط الشيء يخطه خطا، كتبه بالقلم أو غيره، والمخطوط: المكتوب باليد لا بالمطبعة، جمعها المخطوطات، والمخطوطة هي النسخة المكتوبة باليد.</w:t>
      </w:r>
    </w:p>
    <w:p w:rsidR="00000000" w:rsidRDefault="001D7A22" w:rsidP="001D7A22">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أما </w:t>
      </w:r>
      <w:r w:rsidRPr="001D7A22">
        <w:rPr>
          <w:rFonts w:ascii="Sakkal Majalla" w:hAnsi="Sakkal Majalla" w:cs="Sakkal Majalla" w:hint="cs"/>
          <w:b/>
          <w:bCs/>
          <w:sz w:val="32"/>
          <w:szCs w:val="32"/>
          <w:rtl/>
          <w:lang w:bidi="ar-DZ"/>
        </w:rPr>
        <w:t xml:space="preserve">ـ </w:t>
      </w:r>
      <w:r w:rsidRPr="001D7A22">
        <w:rPr>
          <w:rFonts w:ascii="Sakkal Majalla" w:hAnsi="Sakkal Majalla" w:cs="Sakkal Majalla"/>
          <w:b/>
          <w:bCs/>
          <w:sz w:val="32"/>
          <w:szCs w:val="32"/>
          <w:rtl/>
          <w:lang w:bidi="ar-DZ"/>
        </w:rPr>
        <w:t>اصطلاحا</w:t>
      </w:r>
      <w:r w:rsidRPr="001D7A22">
        <w:rPr>
          <w:rFonts w:ascii="Sakkal Majalla" w:hAnsi="Sakkal Majalla" w:cs="Sakkal Majalla"/>
          <w:sz w:val="32"/>
          <w:szCs w:val="32"/>
          <w:rtl/>
          <w:lang w:bidi="ar-DZ"/>
        </w:rPr>
        <w:t>: ذكرت موسوعة علم المكتبات والمعلومات في الولايات المتحدة الأمريكية أن لفظة المخطوطة تطلق على كل المواد المكتوبة باليد وما تضمنته من خط أو كتابة أو نقش على الألواح الطينية والحجرية ومخطوطات العصر       المتوسط، وعصر الثورة، سواء كانت على شكل كراسة أو كتاب،كما تعرف بأنها كل ما وصل إلينا مكتوبا في أي علم من العلوم أو فن من الفنون، أو هو كل ما خلفه العلماء في شتّى فروع المعرفة، ويمثل دعامة من دعائم التراث البشري عامة إذ يؤدي دورا هاما في نقل العلم والمعرفة والحضارة، ويعرفنا بمدى تمسك الأمة بأصالته</w:t>
      </w:r>
      <w:r w:rsidR="008250B5">
        <w:rPr>
          <w:rFonts w:ascii="Sakkal Majalla" w:hAnsi="Sakkal Majalla" w:cs="Sakkal Majalla" w:hint="cs"/>
          <w:sz w:val="32"/>
          <w:szCs w:val="32"/>
          <w:rtl/>
          <w:lang w:bidi="ar-DZ"/>
        </w:rPr>
        <w:t xml:space="preserve">، كما </w:t>
      </w:r>
      <w:proofErr w:type="spellStart"/>
      <w:r w:rsidR="008250B5">
        <w:rPr>
          <w:rFonts w:ascii="Sakkal Majalla" w:hAnsi="Sakkal Majalla" w:cs="Sakkal Majalla" w:hint="cs"/>
          <w:sz w:val="32"/>
          <w:szCs w:val="32"/>
          <w:rtl/>
          <w:lang w:bidi="ar-DZ"/>
        </w:rPr>
        <w:t>ان</w:t>
      </w:r>
      <w:proofErr w:type="spellEnd"/>
      <w:r w:rsidR="008250B5">
        <w:rPr>
          <w:rFonts w:ascii="Sakkal Majalla" w:hAnsi="Sakkal Majalla" w:cs="Sakkal Majalla" w:hint="cs"/>
          <w:sz w:val="32"/>
          <w:szCs w:val="32"/>
          <w:rtl/>
          <w:lang w:bidi="ar-DZ"/>
        </w:rPr>
        <w:t xml:space="preserve"> المخطوط يلعب دورا كبيرا في دراسة التاريخ ونشر التراث العالمي و العربي ، يعطي للدراسات طابع علمي، </w:t>
      </w:r>
      <w:proofErr w:type="spellStart"/>
      <w:r w:rsidR="008250B5">
        <w:rPr>
          <w:rFonts w:ascii="Sakkal Majalla" w:hAnsi="Sakkal Majalla" w:cs="Sakkal Majalla" w:hint="cs"/>
          <w:sz w:val="32"/>
          <w:szCs w:val="32"/>
          <w:rtl/>
          <w:lang w:bidi="ar-DZ"/>
        </w:rPr>
        <w:t>اذ</w:t>
      </w:r>
      <w:proofErr w:type="spellEnd"/>
      <w:r w:rsidR="008250B5">
        <w:rPr>
          <w:rFonts w:ascii="Sakkal Majalla" w:hAnsi="Sakkal Majalla" w:cs="Sakkal Majalla" w:hint="cs"/>
          <w:sz w:val="32"/>
          <w:szCs w:val="32"/>
          <w:rtl/>
          <w:lang w:bidi="ar-DZ"/>
        </w:rPr>
        <w:t xml:space="preserve"> يعتبر مادة خصبة للبحث، </w:t>
      </w:r>
    </w:p>
    <w:p w:rsidR="001D7A22" w:rsidRDefault="000A1F3B" w:rsidP="001D7A22">
      <w:pPr>
        <w:bidi/>
        <w:spacing w:after="160" w:line="259" w:lineRule="auto"/>
        <w:ind w:left="284"/>
        <w:contextualSpacing/>
        <w:jc w:val="both"/>
        <w:rPr>
          <w:rFonts w:ascii="Sakkal Majalla" w:hAnsi="Sakkal Majalla" w:cs="Sakkal Majalla" w:hint="cs"/>
          <w:sz w:val="32"/>
          <w:szCs w:val="32"/>
          <w:rtl/>
          <w:lang w:bidi="ar-DZ"/>
        </w:rPr>
      </w:pPr>
      <w:proofErr w:type="spellStart"/>
      <w:r>
        <w:rPr>
          <w:rFonts w:ascii="Sakkal Majalla" w:hAnsi="Sakkal Majalla" w:cs="Sakkal Majalla" w:hint="cs"/>
          <w:sz w:val="32"/>
          <w:szCs w:val="32"/>
          <w:rtl/>
          <w:lang w:bidi="ar-DZ"/>
        </w:rPr>
        <w:t>انواع</w:t>
      </w:r>
      <w:proofErr w:type="spellEnd"/>
      <w:r>
        <w:rPr>
          <w:rFonts w:ascii="Sakkal Majalla" w:hAnsi="Sakkal Majalla" w:cs="Sakkal Majalla" w:hint="cs"/>
          <w:sz w:val="32"/>
          <w:szCs w:val="32"/>
          <w:rtl/>
          <w:lang w:bidi="ar-DZ"/>
        </w:rPr>
        <w:t xml:space="preserve"> المخطوطات: </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ـ المخطوط </w:t>
      </w:r>
      <w:proofErr w:type="spellStart"/>
      <w:r>
        <w:rPr>
          <w:rFonts w:ascii="Sakkal Majalla" w:hAnsi="Sakkal Majalla" w:cs="Sakkal Majalla" w:hint="cs"/>
          <w:sz w:val="32"/>
          <w:szCs w:val="32"/>
          <w:rtl/>
          <w:lang w:bidi="ar-DZ"/>
        </w:rPr>
        <w:t>الام</w:t>
      </w:r>
      <w:proofErr w:type="spellEnd"/>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ـ المخطوط المنسوب</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ـ </w:t>
      </w:r>
      <w:proofErr w:type="gramStart"/>
      <w:r>
        <w:rPr>
          <w:rFonts w:ascii="Sakkal Majalla" w:hAnsi="Sakkal Majalla" w:cs="Sakkal Majalla" w:hint="cs"/>
          <w:sz w:val="32"/>
          <w:szCs w:val="32"/>
          <w:rtl/>
          <w:lang w:bidi="ar-DZ"/>
        </w:rPr>
        <w:t>المخطوط</w:t>
      </w:r>
      <w:proofErr w:type="gramEnd"/>
      <w:r>
        <w:rPr>
          <w:rFonts w:ascii="Sakkal Majalla" w:hAnsi="Sakkal Majalla" w:cs="Sakkal Majalla" w:hint="cs"/>
          <w:sz w:val="32"/>
          <w:szCs w:val="32"/>
          <w:rtl/>
          <w:lang w:bidi="ar-DZ"/>
        </w:rPr>
        <w:t xml:space="preserve"> المبهم</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ـ </w:t>
      </w:r>
      <w:proofErr w:type="gramStart"/>
      <w:r>
        <w:rPr>
          <w:rFonts w:ascii="Sakkal Majalla" w:hAnsi="Sakkal Majalla" w:cs="Sakkal Majalla" w:hint="cs"/>
          <w:sz w:val="32"/>
          <w:szCs w:val="32"/>
          <w:rtl/>
          <w:lang w:bidi="ar-DZ"/>
        </w:rPr>
        <w:t>المخطوط</w:t>
      </w:r>
      <w:proofErr w:type="gramEnd"/>
      <w:r>
        <w:rPr>
          <w:rFonts w:ascii="Sakkal Majalla" w:hAnsi="Sakkal Majalla" w:cs="Sakkal Majalla" w:hint="cs"/>
          <w:sz w:val="32"/>
          <w:szCs w:val="32"/>
          <w:rtl/>
          <w:lang w:bidi="ar-DZ"/>
        </w:rPr>
        <w:t xml:space="preserve"> المرحلي </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ـ </w:t>
      </w:r>
      <w:proofErr w:type="gramStart"/>
      <w:r>
        <w:rPr>
          <w:rFonts w:ascii="Sakkal Majalla" w:hAnsi="Sakkal Majalla" w:cs="Sakkal Majalla" w:hint="cs"/>
          <w:sz w:val="32"/>
          <w:szCs w:val="32"/>
          <w:rtl/>
          <w:lang w:bidi="ar-DZ"/>
        </w:rPr>
        <w:t>المخطوط</w:t>
      </w:r>
      <w:proofErr w:type="gramEnd"/>
      <w:r>
        <w:rPr>
          <w:rFonts w:ascii="Sakkal Majalla" w:hAnsi="Sakkal Majalla" w:cs="Sakkal Majalla" w:hint="cs"/>
          <w:sz w:val="32"/>
          <w:szCs w:val="32"/>
          <w:rtl/>
          <w:lang w:bidi="ar-DZ"/>
        </w:rPr>
        <w:t xml:space="preserve"> المصور</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ـ مخطوط المجاميع</w:t>
      </w:r>
    </w:p>
    <w:p w:rsidR="000A1F3B" w:rsidRDefault="000A1F3B"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مواد</w:t>
      </w:r>
      <w:r w:rsidR="008250B5">
        <w:rPr>
          <w:rFonts w:ascii="Sakkal Majalla" w:hAnsi="Sakkal Majalla" w:cs="Sakkal Majalla" w:hint="cs"/>
          <w:sz w:val="32"/>
          <w:szCs w:val="32"/>
          <w:rtl/>
          <w:lang w:bidi="ar-DZ"/>
        </w:rPr>
        <w:t xml:space="preserve"> </w:t>
      </w:r>
      <w:proofErr w:type="spellStart"/>
      <w:r w:rsidR="008250B5">
        <w:rPr>
          <w:rFonts w:ascii="Sakkal Majalla" w:hAnsi="Sakkal Majalla" w:cs="Sakkal Majalla" w:hint="cs"/>
          <w:sz w:val="32"/>
          <w:szCs w:val="32"/>
          <w:rtl/>
          <w:lang w:bidi="ar-DZ"/>
        </w:rPr>
        <w:t>وادوات</w:t>
      </w:r>
      <w:proofErr w:type="spellEnd"/>
      <w:r>
        <w:rPr>
          <w:rFonts w:ascii="Sakkal Majalla" w:hAnsi="Sakkal Majalla" w:cs="Sakkal Majalla" w:hint="cs"/>
          <w:sz w:val="32"/>
          <w:szCs w:val="32"/>
          <w:rtl/>
          <w:lang w:bidi="ar-DZ"/>
        </w:rPr>
        <w:t xml:space="preserve"> المخطوطات و الوثائق العربية: </w:t>
      </w:r>
    </w:p>
    <w:p w:rsidR="000A1F3B" w:rsidRDefault="008250B5" w:rsidP="000A1F3B">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منها: </w:t>
      </w:r>
      <w:proofErr w:type="gramStart"/>
      <w:r>
        <w:rPr>
          <w:rFonts w:ascii="Sakkal Majalla" w:hAnsi="Sakkal Majalla" w:cs="Sakkal Majalla" w:hint="cs"/>
          <w:sz w:val="32"/>
          <w:szCs w:val="32"/>
          <w:rtl/>
          <w:lang w:bidi="ar-DZ"/>
        </w:rPr>
        <w:t>الورق ،</w:t>
      </w:r>
      <w:proofErr w:type="gramEnd"/>
      <w:r>
        <w:rPr>
          <w:rFonts w:ascii="Sakkal Majalla" w:hAnsi="Sakkal Majalla" w:cs="Sakkal Majalla" w:hint="cs"/>
          <w:sz w:val="32"/>
          <w:szCs w:val="32"/>
          <w:rtl/>
          <w:lang w:bidi="ar-DZ"/>
        </w:rPr>
        <w:t xml:space="preserve"> البردي، الجلود، الرق، الحجارة، الخشب، المعادن، الزجاج، العظام، الريش، القصب، ...</w:t>
      </w:r>
    </w:p>
    <w:p w:rsidR="008250B5" w:rsidRDefault="008250B5" w:rsidP="008250B5">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ولهذا </w:t>
      </w:r>
      <w:proofErr w:type="spellStart"/>
      <w:r>
        <w:rPr>
          <w:rFonts w:ascii="Sakkal Majalla" w:hAnsi="Sakkal Majalla" w:cs="Sakkal Majalla" w:hint="cs"/>
          <w:sz w:val="32"/>
          <w:szCs w:val="32"/>
          <w:rtl/>
          <w:lang w:bidi="ar-DZ"/>
        </w:rPr>
        <w:t>الاخير</w:t>
      </w:r>
      <w:proofErr w:type="spellEnd"/>
      <w:r>
        <w:rPr>
          <w:rFonts w:ascii="Sakkal Majalla" w:hAnsi="Sakkal Majalla" w:cs="Sakkal Majalla" w:hint="cs"/>
          <w:sz w:val="32"/>
          <w:szCs w:val="32"/>
          <w:rtl/>
          <w:lang w:bidi="ar-DZ"/>
        </w:rPr>
        <w:t xml:space="preserve"> مجموعة من الملامح نذكر منها : </w:t>
      </w:r>
    </w:p>
    <w:p w:rsidR="008250B5" w:rsidRDefault="008250B5" w:rsidP="008250B5">
      <w:pPr>
        <w:bidi/>
        <w:spacing w:after="160" w:line="259" w:lineRule="auto"/>
        <w:ind w:left="284"/>
        <w:contextualSpacing/>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ـ </w:t>
      </w:r>
      <w:proofErr w:type="spellStart"/>
      <w:r>
        <w:rPr>
          <w:rFonts w:ascii="Sakkal Majalla" w:hAnsi="Sakkal Majalla" w:cs="Sakkal Majalla" w:hint="cs"/>
          <w:sz w:val="32"/>
          <w:szCs w:val="32"/>
          <w:rtl/>
          <w:lang w:bidi="ar-DZ"/>
        </w:rPr>
        <w:t>لاوجود</w:t>
      </w:r>
      <w:proofErr w:type="spellEnd"/>
      <w:r>
        <w:rPr>
          <w:rFonts w:ascii="Sakkal Majalla" w:hAnsi="Sakkal Majalla" w:cs="Sakkal Majalla" w:hint="cs"/>
          <w:sz w:val="32"/>
          <w:szCs w:val="32"/>
          <w:rtl/>
          <w:lang w:bidi="ar-DZ"/>
        </w:rPr>
        <w:t xml:space="preserve"> لفواصل بين الفقر، ولا يتغير لون الحبر ، كلها كانت تشكل نصا واحدا دون تمييز .</w:t>
      </w:r>
    </w:p>
    <w:p w:rsidR="008250B5" w:rsidRDefault="008250B5" w:rsidP="008250B5">
      <w:pPr>
        <w:bidi/>
        <w:spacing w:after="160" w:line="259" w:lineRule="auto"/>
        <w:ind w:left="284"/>
        <w:contextualSpacing/>
        <w:jc w:val="both"/>
        <w:rPr>
          <w:rFonts w:ascii="Sakkal Majalla" w:hAnsi="Sakkal Majalla" w:cs="Sakkal Majalla" w:hint="cs"/>
          <w:sz w:val="32"/>
          <w:szCs w:val="32"/>
          <w:rtl/>
          <w:lang w:bidi="ar-DZ"/>
        </w:rPr>
      </w:pPr>
      <w:proofErr w:type="gramStart"/>
      <w:r>
        <w:rPr>
          <w:rFonts w:ascii="Sakkal Majalla" w:hAnsi="Sakkal Majalla" w:cs="Sakkal Majalla" w:hint="cs"/>
          <w:sz w:val="32"/>
          <w:szCs w:val="32"/>
          <w:rtl/>
          <w:lang w:bidi="ar-DZ"/>
        </w:rPr>
        <w:t>الهوامش</w:t>
      </w:r>
      <w:proofErr w:type="gramEnd"/>
      <w:r>
        <w:rPr>
          <w:rFonts w:ascii="Sakkal Majalla" w:hAnsi="Sakkal Majalla" w:cs="Sakkal Majalla" w:hint="cs"/>
          <w:sz w:val="32"/>
          <w:szCs w:val="32"/>
          <w:rtl/>
          <w:lang w:bidi="ar-DZ"/>
        </w:rPr>
        <w:t>: كانت تترك بنسب كبيرة حيث استعملت من قبل القراء و المحققين لكتابة التعليقات.</w:t>
      </w:r>
    </w:p>
    <w:p w:rsidR="008250B5" w:rsidRPr="001D7A22" w:rsidRDefault="008250B5" w:rsidP="008250B5">
      <w:pPr>
        <w:bidi/>
        <w:spacing w:after="160" w:line="259" w:lineRule="auto"/>
        <w:ind w:left="284"/>
        <w:contextualSpacing/>
        <w:jc w:val="both"/>
        <w:rPr>
          <w:rFonts w:ascii="Sakkal Majalla" w:hAnsi="Sakkal Majalla" w:cs="Sakkal Majalla"/>
          <w:sz w:val="32"/>
          <w:szCs w:val="32"/>
          <w:lang w:bidi="ar-DZ"/>
        </w:rPr>
      </w:pPr>
      <w:proofErr w:type="spellStart"/>
      <w:r>
        <w:rPr>
          <w:rFonts w:ascii="Sakkal Majalla" w:hAnsi="Sakkal Majalla" w:cs="Sakkal Majalla" w:hint="cs"/>
          <w:sz w:val="32"/>
          <w:szCs w:val="32"/>
          <w:rtl/>
          <w:lang w:bidi="ar-DZ"/>
        </w:rPr>
        <w:t>لاوجود</w:t>
      </w:r>
      <w:proofErr w:type="spellEnd"/>
      <w:r>
        <w:rPr>
          <w:rFonts w:ascii="Sakkal Majalla" w:hAnsi="Sakkal Majalla" w:cs="Sakkal Majalla" w:hint="cs"/>
          <w:sz w:val="32"/>
          <w:szCs w:val="32"/>
          <w:rtl/>
          <w:lang w:bidi="ar-DZ"/>
        </w:rPr>
        <w:t xml:space="preserve"> للترقيم . </w:t>
      </w:r>
    </w:p>
    <w:sectPr w:rsidR="008250B5" w:rsidRPr="001D7A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1D7A22"/>
    <w:rsid w:val="000A1F3B"/>
    <w:rsid w:val="001D7A22"/>
    <w:rsid w:val="008250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7A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منظ</b:Tag>
    <b:SourceType>Book</b:SourceType>
    <b:Guid>{059A44BB-284C-418E-BB22-68E51368B8A7}</b:Guid>
    <b:LCID>5121</b:LCID>
    <b:Author>
      <b:Author>
        <b:NameList>
          <b:Person>
            <b:Last>منظور،</b:Last>
            <b:First>ابن</b:First>
          </b:Person>
        </b:NameList>
      </b:Author>
    </b:Author>
    <b:Title>، لسان العرب، تح: ياسر سليمان أبو شادي ومجرى فتحي السير،</b:Title>
    <b:City>، القاهرة،</b:City>
    <b:Publisher>المكتبة التوفيقية،</b:Publisher>
    <b:Volume>ج 4، </b:Volume>
    <b:RefOrder>1</b:RefOrder>
  </b:Source>
  <b:Source>
    <b:Tag>صبف4م</b:Tag>
    <b:SourceType>Book</b:SourceType>
    <b:Guid>{930F1B1A-9B3C-4E02-A674-A8BAD988ED09}</b:Guid>
    <b:LCID>5121</b:LCID>
    <b:Author>
      <b:Author>
        <b:NameList>
          <b:Person>
            <b:Last>صبفي</b:Last>
            <b:First>شوقي</b:First>
          </b:Person>
        </b:NameList>
      </b:Author>
    </b:Author>
    <b:Title>المعجم الوسيط</b:Title>
    <b:Year>2004م</b:Year>
    <b:City>مصر،</b:City>
    <b:Publisher>مكتبة الشروق الدولية</b:Publisher>
    <b:Volume> ط 4 </b:Volume>
    <b:RefOrder>2</b:RefOrder>
  </b:Source>
  <b:Source>
    <b:Tag>الم89</b:Tag>
    <b:SourceType>Book</b:SourceType>
    <b:Guid>{43593204-DE80-40EB-A8AA-733E46BDFAC8}</b:Guid>
    <b:LCID>5121</b:LCID>
    <b:Author>
      <b:Author>
        <b:NameList>
          <b:Person>
            <b:Last>المشيوخي</b:Last>
            <b:First>عابد</b:First>
            <b:Middle>سليمان</b:Middle>
          </b:Person>
        </b:NameList>
      </b:Author>
    </b:Author>
    <b:Title>فهرسة المخطوطات العربية</b:Title>
    <b:Year>1989</b:Year>
    <b:City>الأردن</b:City>
    <b:Publisher>مكتبة المنار للطباعة والنشر والتوزيع</b:Publisher>
    <b:Volume> ط 1</b:Volume>
    <b:RefOrder>3</b:RefOrder>
  </b:Source>
</b:Sources>
</file>

<file path=customXml/itemProps1.xml><?xml version="1.0" encoding="utf-8"?>
<ds:datastoreItem xmlns:ds="http://schemas.openxmlformats.org/officeDocument/2006/customXml" ds:itemID="{C6EC551D-D648-463C-91F9-9AD76C95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270</Words>
  <Characters>1491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المشرفة:</dc:creator>
  <cp:keywords/>
  <dc:description/>
  <cp:lastModifiedBy> المشرفة:</cp:lastModifiedBy>
  <cp:revision>3</cp:revision>
  <dcterms:created xsi:type="dcterms:W3CDTF">2022-01-11T00:00:00Z</dcterms:created>
  <dcterms:modified xsi:type="dcterms:W3CDTF">2022-01-11T01:07:00Z</dcterms:modified>
</cp:coreProperties>
</file>