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ملخصات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دروس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تقنيات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الواضح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نشأ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وترعرع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المكتبات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وعرف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تطورا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كبيرا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ولزمن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مضى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العلمي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لعلها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تختلف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كثيرا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جوهرها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الرقمية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إنما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الاختلاف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يكمن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الوسائل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والأدوات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المستعملة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وكذلك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التعرف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طبيعة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معطياته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أنواع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تقنيات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أمر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ضروري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لابد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يؤثر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نجاح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العملية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البيئتين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المكتبات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الرقمية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تختلف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بعضها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البعض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مضمون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العملية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ذاتها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فالاختلاف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يكمن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الوسائل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والأدوات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المستعملة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البيئتين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تحويها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الرقمية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نظرا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لأنظمتها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والبرمجيات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والشبكات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وقواعد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بيانات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بنوك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معلومات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تحويه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الشبكة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أنظمة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بوثائقها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وحتى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تمكنه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الاستراتيجيات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تختلف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جذريا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التقليدية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الورقية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المكتبات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تجعل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المستفيد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حاجة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ماسة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التدريب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والتعليم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الذاتي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استعداد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دائم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تجديد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الإستراتجيات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وتقنياتها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تحويها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الرقمية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الحديثة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وبالتالي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الوصول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وثائقها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المطلوبة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بأقصر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وبأيسر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وأسهل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الطرق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لكن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الجهد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ضروري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ويبدل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لاسيما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استرجاع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لاختيارها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وانتقائها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مرتبط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بمدى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تحكم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ومسايرة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الباحث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لإستراتيجيات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جاءت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تكنولوجيات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الحديثة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للمعلومات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3">
      <w:pPr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الوثاىقي</w:t>
      </w:r>
    </w:p>
    <w:p w:rsidR="00000000" w:rsidDel="00000000" w:rsidP="00000000" w:rsidRDefault="00000000" w:rsidRPr="00000000" w14:paraId="00000004">
      <w:pPr>
        <w:jc w:val="right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الخطوات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المتبعة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للوصول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مختلف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مهما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شكلها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تقليدية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ورقية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مطبوعة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جملة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الخطوات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المنهجية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يتبعها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الباحث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سبيل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الوصول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تنقصه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أسئلته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معتمدا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المصادر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المتاحة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أيا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شكلها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والطرق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تسمح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بالإطلاع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وفرزها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استخدامها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واستثمارها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984806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يجدر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بالضرورة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التمييز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مفاهيم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تكاد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متقاربة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التقليدي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المحسب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الشبكات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خطوات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المكتبات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مراحل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خطوات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المكتبات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المراحل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ind w:left="360" w:firstLine="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3.1.1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خطوات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bidi w:val="1"/>
        <w:spacing w:after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خطوات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المكتبات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تختلف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جوهرها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خطوات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الرقمية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تختلف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طبيعة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باختلاف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المعتمدة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والوسائل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والتقنيات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المستخدمة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بحيث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التميز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خطوات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المكتبات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الرقمية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بالشكل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التالي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نريد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طبيعة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وخطواته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أنواعه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تقنياته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ونب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عوامل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نجاح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العملية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سواء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المكتبات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الرقمية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ind w:hanging="567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2.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الأساليب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والخطط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يتبعها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للوصول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موضوعية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دقيقة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يعبر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بخطة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شاملة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منطقية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كيفية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الوصول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الهدف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الأفكار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والتجارب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والتوقعات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وتحدد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التصرفات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الواجب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إتباعها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للوصول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الهدف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الإجابة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الصحيحة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سؤال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مجموع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الأساليب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والخطوات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والميكانيزمات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إيجاد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ومصادر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بموضوع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خطوات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لتحقيق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محددة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النتائج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الشعيرة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سليمة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سعيدي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استراتيجية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وأبحاث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والتوثيق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والتكنولوجي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2(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.2 ،)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الرقمية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يحتاج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مختلف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تقوده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الوثيقة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المطلوبة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وكلما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زادت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عنايته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وتركيزه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أدى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توصيله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أفضل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الرقمية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تعاريف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نجمعها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مايلي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يعرفها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لانكستر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تحليل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استفسارات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ترجمة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الاستفسارات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مقيدة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هجينة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وتعتمد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الإجراءات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يتضمن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زادت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المرونة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2.1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صياغة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المنهجية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يتبعها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أثناء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إعداده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لبحثه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مختلف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توفرها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الرقمية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ونظام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والاسترجاع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تعتبر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الصيغة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أساسيات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الوصول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النتائج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الجيدة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وتتأثر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صياغة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الرقمية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بمجموعة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العوامل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تتحكم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نجاحها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العناصر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-427" w:right="0" w:firstLine="0"/>
        <w:jc w:val="both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المصطلحات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منطقيا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-427" w:right="0" w:firstLine="0"/>
        <w:jc w:val="both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تدبر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الطرق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المناسبة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الوثيقة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-427" w:right="0" w:firstLine="0"/>
        <w:jc w:val="both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الهدف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والغاية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لعملية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الرقمية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واضحة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وبخطوات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محددة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نحدده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النقاط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تهدف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المطابقة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أقصى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متطلبات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-427" w:right="0" w:firstLine="0"/>
        <w:jc w:val="both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الهدف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المطلوب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الخطوات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-427" w:right="0" w:firstLine="0"/>
        <w:jc w:val="both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إنجاز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بأقل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-427" w:right="0" w:firstLine="0"/>
        <w:jc w:val="both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مراعاة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عنصر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والوصول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استراتيجيات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خطوات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المكتبات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مراحل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خطوات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المكتبات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المراحل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7">
      <w:pPr>
        <w:bidi w:val="1"/>
        <w:ind w:left="360" w:firstLine="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3.1.1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خطوات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: </w:t>
      </w:r>
    </w:p>
    <w:p w:rsidR="00000000" w:rsidDel="00000000" w:rsidP="00000000" w:rsidRDefault="00000000" w:rsidRPr="00000000" w14:paraId="00000018">
      <w:pPr>
        <w:bidi w:val="1"/>
        <w:spacing w:after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خطوات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المكتبات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تختلف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جوهرها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خطوات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الرقمية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تختلف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طبيعة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باختلاف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المعتمدة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والوسائل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والتقنيات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المستخدمة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بحيث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التميز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خطوات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المكتبات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الرقمية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بالشكل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التالي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نريد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طبيعة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وخطواته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أنواعه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تقنياته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ونب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عوامل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نجاح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العملية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سواء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المكتبات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الرقمية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ind w:hanging="567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2.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الأساليب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والخطط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يتبعها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للوصول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موضوعية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دقيقة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يعبر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بخطة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شاملة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منطقية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كيفية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الوصول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الهدف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الأفكار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والتجارب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والتوقعات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وتحدد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التصرفات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الواجب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إتباعها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للوصول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الهدف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الإجابة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الصحيحة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سؤال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مجموع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الأساليب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والخطوات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والميكانيزمات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إيجاد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ومصادر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بموضوع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خطوات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لتحقيق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محددة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النتائج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الشعيرة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سليمة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سعيدي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استراتيجية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وأبحاث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والتوثيق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والتكنولوجي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2(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.2 ،)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الرقمية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يحتاج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مختلف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تقوده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الوثيقة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المطلوبة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وكلما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زادت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عنايته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وتركيزه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أدى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توصيله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أفضل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الرقمية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تعاريف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نجمعها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مايلي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يعرفها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لانكستر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تحليل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استفسارات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ترجمة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الاستفسارات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مقيدة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هجينة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وتعتمد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الإجراءات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يتضمن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زادت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المرونة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2.1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صياغة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المنهجية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يتبعها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أثناء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إعداده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لبحثه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مختلف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توفرها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الرقمية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ونظام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والاسترجاع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تعتبر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الصيغة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أساسيات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الوصول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النتائج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الجيدة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وتتأثر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صياغة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الرقمية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بمجموعة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العوامل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تتحكم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نجاحها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العناصر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-427" w:right="0" w:firstLine="0"/>
        <w:jc w:val="both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المصطلحات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منطقيا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-427" w:right="0" w:firstLine="0"/>
        <w:jc w:val="both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تدبر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الطرق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المناسبة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الوثيقة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-427" w:right="0" w:firstLine="0"/>
        <w:jc w:val="both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الهدف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والغاية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لعملية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الرقمية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واضحة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وبخطوات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محددة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نحدده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النقاط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تهدف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المطابقة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أقصى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متطلبات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-427" w:right="0" w:firstLine="0"/>
        <w:jc w:val="both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الهدف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المطلوب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الخطوات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-427" w:right="0" w:firstLine="0"/>
        <w:jc w:val="both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إنجاز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بأقل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-427" w:right="0" w:firstLine="0"/>
        <w:jc w:val="both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مراعاة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عنصر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والوصول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استراتيجيات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-427" w:right="0" w:firstLine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3.2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أهدف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االإستراتجية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284" w:right="0" w:firstLine="14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التعقيد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مخطط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واضحة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284" w:right="0" w:firstLine="14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المرونة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التكشيف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اشتمالها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إمكانية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إدراج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العلاقات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المفردات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284" w:right="0" w:firstLine="14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التغطية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المصدرية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لأداة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تغطية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القاعدة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للموضوعات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284" w:right="0" w:firstLine="14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خبرة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تمكنه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التحكم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284" w:right="0" w:firstLine="14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استرجاع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وجودة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صياغة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إستراتيجية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284" w:right="0" w:firstLine="14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4.2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صياغة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الإستراتيجية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بتعديل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التخصيص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التدقيق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تطلب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0" w:right="0" w:firstLine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أنواعه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خطواته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Qu’est que la recherche documentaire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jc w:val="both"/>
        <w:rPr>
          <w:rFonts w:ascii="Simplified Arabic" w:cs="Simplified Arabic" w:eastAsia="Simplified Arabic" w:hAnsi="Simplified Arabic"/>
          <w:color w:val="ff0000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الموضوع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بدقة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ويتم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طبيعة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وأهداف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ونطاق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يتعين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أدائه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الحاجات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نوعية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المطلوبة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بيبليوغرافية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نصية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سمعية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بصرية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bidi w:val="1"/>
        <w:spacing w:after="0" w:lineRule="auto"/>
        <w:ind w:left="720" w:hanging="360"/>
        <w:jc w:val="both"/>
        <w:rPr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المطلوبة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مرجعي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أطروحة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.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،...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bidi w:val="1"/>
        <w:spacing w:after="0" w:lineRule="auto"/>
        <w:ind w:left="720" w:hanging="360"/>
        <w:jc w:val="both"/>
        <w:rPr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المطلوبة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ناحية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قدم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وحداثة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bidi w:val="1"/>
        <w:spacing w:after="0" w:lineRule="auto"/>
        <w:ind w:left="720" w:hanging="360"/>
        <w:jc w:val="both"/>
        <w:rPr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الكلمات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المفتاحية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بتعريفها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اصطلاحا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bidi w:val="1"/>
        <w:spacing w:after="0" w:lineRule="auto"/>
        <w:ind w:left="720" w:hanging="360"/>
        <w:jc w:val="both"/>
        <w:rPr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مصادر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مصادر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معلومات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تعني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الأوعية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تستخدم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نقل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المعلومة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المرسل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المستقبل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لتلبية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حاجة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المعاجم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والقواميس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الموسوعات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ودوائر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المعارف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والكتب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ind w:left="360" w:firstLine="0"/>
        <w:rPr>
          <w:rFonts w:ascii="Simplified Arabic" w:cs="Simplified Arabic" w:eastAsia="Simplified Arabic" w:hAnsi="Simplified Arabic"/>
          <w:color w:val="ff0000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أدوات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البيبليوغرافيات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الكشافات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المستخلصات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الفهارس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الآلية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24"/>
          <w:szCs w:val="24"/>
          <w:rtl w:val="0"/>
        </w:rPr>
        <w:t xml:space="preserve"> 1</w:t>
      </w:r>
    </w:p>
    <w:p w:rsidR="00000000" w:rsidDel="00000000" w:rsidP="00000000" w:rsidRDefault="00000000" w:rsidRPr="00000000" w14:paraId="00000035">
      <w:pPr>
        <w:bidi w:val="1"/>
        <w:ind w:left="360" w:firstLine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ff0000"/>
          <w:rtl w:val="0"/>
        </w:rPr>
        <w:t xml:space="preserve">Del Mar castellanos, Delarue Veronique, pouliquen pauline, [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et all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rtl w:val="0"/>
        </w:rPr>
        <w:t xml:space="preserve">  ] .la recherche d’information et le travail documentaire.Paris .ed.nathan ,2012.pp.4-5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bidi w:val="1"/>
        <w:spacing w:after="0" w:lineRule="auto"/>
        <w:ind w:left="-568" w:firstLine="0"/>
        <w:jc w:val="both"/>
        <w:rPr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تقييم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المتحصل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ويتم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التقييم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الخصائص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المسؤولية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التغطية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وقدرتها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الإسترجاعية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دعم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المستفيد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استخراج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واستخدام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المتحصل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حاجيات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وبالتالي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سيكون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بالإعارة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الشراء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الاشتراك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استخراج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واستخدام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المتحصل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حاجات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وبالتالي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سيكون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عليهاو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إعداد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بيبليوغرافيا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Étapes à suivre pour une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recherche documentaire: info sphère p.5 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http://www.bibliotheques.uqam.ca/InfoSphere/sciences_humaines/index.html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.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                         </w:t>
      </w:r>
    </w:p>
    <w:p w:rsidR="00000000" w:rsidDel="00000000" w:rsidP="00000000" w:rsidRDefault="00000000" w:rsidRPr="00000000" w14:paraId="00000038">
      <w:pPr>
        <w:bidi w:val="1"/>
        <w:jc w:val="both"/>
        <w:rPr>
          <w:rFonts w:ascii="Simplified Arabic" w:cs="Simplified Arabic" w:eastAsia="Simplified Arabic" w:hAnsi="Simplified Arabic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ind w:right="-426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فهارس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المكتبات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العمليات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والإجراءات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المتبعة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أجل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إيجاد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معلومات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تستجيب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لحاجاتنا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تجيب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تساؤلات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محددة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بسؤال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استخراج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معلومات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حاجة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ماسة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ونريد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الوصول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إليها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بدورها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عبارة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إجابة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سؤال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نطرحه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فرضية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نريد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نتحقق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أحد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المتخصصين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المكتبات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والمعلومات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خلق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علاقة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طالب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ومصادر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غالبا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مكونة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وثائق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أوعية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معطيات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متنوعة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superscript"/>
        </w:rPr>
        <w:footnoteReference w:customMarkFollows="0" w:id="6"/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تبدأ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معطيات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تطرح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مساءلات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إشكالية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لضمان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نجاح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ind w:left="142" w:firstLine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1.2.3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نوع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نقدم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وتعريف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الإحتياجات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ماهية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ودراسة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تقرير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تقني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مذكرة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تخرج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أطروحة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...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انطلاقا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الخطوة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يجري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تنظيم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والمصادر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نسالها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الإنتاج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للتقديم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2.2.3.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تعريف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الموضوع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وحصره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الشروط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طبعا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بمساعدة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الأحيان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ضرورية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لتجميع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نبقي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والمعلومات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المهمة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المفيدة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لتجنب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الخروج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الموضوع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ind w:left="-285" w:firstLine="708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خضم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الاحتياجات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تحدد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والعمل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والجمع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بدأ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3.2.3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تعريف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ومسائلة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المصادر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E">
      <w:pPr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4.2.3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إيجاد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استعمال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نتساءل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استعمال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فهرس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المكتبة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قاعدة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بيانات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ببليوغرافية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الويب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دليل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ببليوغرافية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؟ </w:t>
      </w:r>
    </w:p>
    <w:p w:rsidR="00000000" w:rsidDel="00000000" w:rsidP="00000000" w:rsidRDefault="00000000" w:rsidRPr="00000000" w14:paraId="0000003F">
      <w:pPr>
        <w:bidi w:val="1"/>
        <w:jc w:val="righ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5.2.3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المناسبة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الورقية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المطبوعة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الإلكترونية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الشبكة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العنكبوتية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محركات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تسمح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بتجميع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المناسبة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لاحتياجات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نستعمل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القواميس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الكتب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المقالات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..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rtl w:val="0"/>
        </w:rPr>
        <w:t xml:space="preserve">1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Étapes à suivre pour une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recherche documentaire: info sphère p19-20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الرسائل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الجامعية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الماجستير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الدكتوراه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الملتقيات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المنشورات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الوزارية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أعمال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المؤتمرات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إلخ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نستعملها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1">
      <w:pPr>
        <w:bidi w:val="1"/>
        <w:ind w:left="425" w:firstLine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6.2.3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الشروط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المعروفة</w:t>
      </w:r>
    </w:p>
    <w:p w:rsidR="00000000" w:rsidDel="00000000" w:rsidP="00000000" w:rsidRDefault="00000000" w:rsidRPr="00000000" w14:paraId="00000042">
      <w:pPr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7.2.3.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تقييم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3">
      <w:pPr>
        <w:bidi w:val="1"/>
        <w:ind w:left="142" w:firstLine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8.2.3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استغلال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4">
      <w:pPr>
        <w:bidi w:val="1"/>
        <w:ind w:left="425" w:firstLine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9.2.3.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المصادر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قائمة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ببليوغرافية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5">
      <w:pPr>
        <w:tabs>
          <w:tab w:val="left" w:pos="1436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     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الخطوات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الطالب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يفهم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ويقوم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بتحديد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موضوعه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للإعداد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بحثه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ind w:left="360" w:firstLine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يعرف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ويشكل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الكلمات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المفتاحية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وضروري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تحليل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الكلمات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المفتاحية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بشرح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مصطلحات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بحثه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الكتب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المرجعية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القواميس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الموسوعات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غيرها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المستخدمة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7">
      <w:pPr>
        <w:jc w:val="right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أنواع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المعتمدة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48">
      <w:pPr>
        <w:ind w:left="360" w:firstLine="0"/>
        <w:jc w:val="righ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دوريات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الكتب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9">
      <w:pPr>
        <w:ind w:left="360" w:firstLine="0"/>
        <w:jc w:val="righ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قواعد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ببيليوغرافية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وبنوك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المعطيات</w:t>
      </w:r>
    </w:p>
    <w:p w:rsidR="00000000" w:rsidDel="00000000" w:rsidP="00000000" w:rsidRDefault="00000000" w:rsidRPr="00000000" w14:paraId="0000004A">
      <w:pPr>
        <w:ind w:left="360" w:firstLine="0"/>
        <w:jc w:val="righ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المتقليات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B">
      <w:pPr>
        <w:ind w:left="360" w:firstLine="0"/>
        <w:jc w:val="righ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بنوك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الدوريات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الكتب</w:t>
      </w:r>
    </w:p>
    <w:p w:rsidR="00000000" w:rsidDel="00000000" w:rsidP="00000000" w:rsidRDefault="00000000" w:rsidRPr="00000000" w14:paraId="0000004C">
      <w:pPr>
        <w:ind w:left="360" w:firstLine="0"/>
        <w:jc w:val="righ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مواقع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الواايب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صفحات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D">
      <w:pPr>
        <w:ind w:left="360" w:firstLine="0"/>
        <w:jc w:val="righ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قوائم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التواصل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E">
      <w:pPr>
        <w:ind w:left="360" w:firstLine="0"/>
        <w:jc w:val="righ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الناشرين</w:t>
      </w:r>
    </w:p>
    <w:p w:rsidR="00000000" w:rsidDel="00000000" w:rsidP="00000000" w:rsidRDefault="00000000" w:rsidRPr="00000000" w14:paraId="0000004F">
      <w:pPr>
        <w:ind w:left="360" w:firstLine="0"/>
        <w:jc w:val="righ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الأرشيفات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المفتوح</w:t>
      </w:r>
    </w:p>
    <w:p w:rsidR="00000000" w:rsidDel="00000000" w:rsidP="00000000" w:rsidRDefault="00000000" w:rsidRPr="00000000" w14:paraId="00000050">
      <w:pPr>
        <w:ind w:left="360" w:firstLine="0"/>
        <w:jc w:val="right"/>
        <w:rPr/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المكتبات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jc w:val="righ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implified Arabic"/>
  <w:font w:name="Times New Roman"/>
  <w:font w:name="Noto Sans Symbols"/>
  <w:font w:name="Courier New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BERTRAND BASCHWITZ , Maria Antonia, KETELE Jean-Marie [et al.]. Comment me documenter: formateurs, enseignants, étudiants, Bruxelles, Belgique. (« Guides pratiques : former &amp; se former»),2010.p.185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فريديريك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لانكستر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ترجمت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حشمت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أساسيات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استرجاع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أنظمة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استرجاع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،1997.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198-200.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الرحمان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واسترجاع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الشبكة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المعلوماتية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هيمنة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محركات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وفعالية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الفوكسونومي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مذكرة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لنيل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الماجستير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المكتبات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قسنطينة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،2012.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</w:footnote>
  <w:footnote w:id="3"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BERTRAND BASCHWITZ , Maria Antonia, KETELE Jean-Marie [et al.]. Comment me documenter: formateurs, enseignants, étudiants, Bruxelles, Belgique. (« Guides pratiques : former &amp; se former»),2010.p.185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فريديريك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لانكستر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ترجمت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حشمت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أساسيات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استرجاع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أنظمة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استرجاع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،1997.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198-200.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الرحمان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واسترجاع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الشبكة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المعلوماتية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هيمنة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محركات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وفعالية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الفوكسونومي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مذكرة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لنيل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الماجستير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المكتبات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قسنطينة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،2012.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</w:footnote>
  <w:footnote w:id="6">
    <w:p w:rsidR="00000000" w:rsidDel="00000000" w:rsidP="00000000" w:rsidRDefault="00000000" w:rsidRPr="00000000" w14:paraId="00000058">
      <w:pPr>
        <w:ind w:left="-28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bibliotheques.uqam.ca/InfoSphere/sciences_humaines/index.html.p.5" TargetMode="External"/><Relationship Id="rId8" Type="http://schemas.openxmlformats.org/officeDocument/2006/relationships/hyperlink" Target="http://www.bibliotheques.uqam.ca/InfoSphere/sciences_humaines/index.html.p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