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D9" w:rsidRDefault="00BA7ACF" w:rsidP="00EC5ED9">
      <w:pPr>
        <w:bidi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EC5ED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مقياس: العمران والمرك</w:t>
      </w:r>
      <w:r w:rsidR="00EC5ED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ز الحضارية/ ماستر1وسيط/أ. مطهري</w:t>
      </w:r>
    </w:p>
    <w:p w:rsidR="00EC5ED9" w:rsidRDefault="00EC5ED9" w:rsidP="00EC5ED9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C5ED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 الأول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مدخل إلى العمران الإسلامي( مفهوم المدينة والمصطلحات المشابهة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والمضادة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):</w:t>
      </w:r>
    </w:p>
    <w:p w:rsidR="00361679" w:rsidRPr="00361679" w:rsidRDefault="00361679" w:rsidP="00361679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أولا- </w:t>
      </w:r>
      <w:proofErr w:type="gramStart"/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تعريف</w:t>
      </w:r>
      <w:proofErr w:type="gramEnd"/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المدينة:</w:t>
      </w:r>
    </w:p>
    <w:p w:rsidR="00361679" w:rsidRPr="00361679" w:rsidRDefault="00361679" w:rsidP="00361679">
      <w:pPr>
        <w:bidi/>
        <w:spacing w:after="0"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مما لا شك فيه أن ال</w:t>
      </w:r>
      <w:r w:rsidR="00E03AD5">
        <w:rPr>
          <w:rFonts w:ascii="Simplified Arabic" w:hAnsi="Simplified Arabic" w:cs="Simplified Arabic"/>
          <w:sz w:val="28"/>
          <w:szCs w:val="28"/>
          <w:rtl/>
          <w:lang w:bidi="ar-DZ"/>
        </w:rPr>
        <w:t>مدينة هي نتاج الاجتماع البشري وثمرة التدبير و</w:t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الفكر الانساني الذي</w:t>
      </w:r>
      <w:r w:rsidR="00E03AD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لا يمكن أن ينضب في تجدده و</w:t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ابداعه، ف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لفظ المدينة له دلالات متعددة، و</w:t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لاستنتاج مفهوم شامل يج</w:t>
      </w:r>
      <w:r w:rsidR="00E03AD5">
        <w:rPr>
          <w:rFonts w:ascii="Simplified Arabic" w:hAnsi="Simplified Arabic" w:cs="Simplified Arabic"/>
          <w:sz w:val="28"/>
          <w:szCs w:val="28"/>
          <w:rtl/>
          <w:lang w:bidi="ar-DZ"/>
        </w:rPr>
        <w:t>ب علينا معرفة مفهوميها اللغوي والاصطلاحي، و</w:t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سنحاول تحديد مفهوم المدينة من حيث أنها فضاء جغرا</w:t>
      </w:r>
      <w:r w:rsidR="00E03AD5">
        <w:rPr>
          <w:rFonts w:ascii="Simplified Arabic" w:hAnsi="Simplified Arabic" w:cs="Simplified Arabic"/>
          <w:sz w:val="28"/>
          <w:szCs w:val="28"/>
          <w:rtl/>
          <w:lang w:bidi="ar-DZ"/>
        </w:rPr>
        <w:t>في ومن حيث علاقة ذلك بالموضع ومن حيث الوظائف المتعددة و</w:t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علاقتها بالأهداف المرسومة لهذه المدينة ودورها الحيوي في مختلف المجالات و المظاهر الحضارية.</w:t>
      </w:r>
    </w:p>
    <w:p w:rsidR="00361679" w:rsidRPr="00361679" w:rsidRDefault="008F5A06" w:rsidP="00361679">
      <w:pPr>
        <w:tabs>
          <w:tab w:val="right" w:pos="566"/>
          <w:tab w:val="right" w:pos="849"/>
        </w:tabs>
        <w:bidi/>
        <w:spacing w:after="0"/>
        <w:ind w:left="-1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</w:t>
      </w:r>
      <w:r w:rsidR="00361679"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- </w:t>
      </w:r>
      <w:proofErr w:type="gramStart"/>
      <w:r w:rsidR="00361679"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المفهوم</w:t>
      </w:r>
      <w:proofErr w:type="gramEnd"/>
      <w:r w:rsidR="00361679"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اللغوي </w:t>
      </w:r>
    </w:p>
    <w:p w:rsidR="00361679" w:rsidRPr="00361679" w:rsidRDefault="00361679" w:rsidP="00361679">
      <w:pPr>
        <w:pStyle w:val="Paragraphedeliste"/>
        <w:tabs>
          <w:tab w:val="right" w:pos="279"/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المدينة عند ابن منظور مدن بالمكان أي أقام فيه، و منه المدينة، و قيل هي من دنت أي ملكت ونقل عن الفسوي قوله: "هي من قولك مدن ب</w:t>
      </w:r>
      <w:r w:rsidR="004F2395">
        <w:rPr>
          <w:rFonts w:ascii="Simplified Arabic" w:hAnsi="Simplified Arabic" w:cs="Simplified Arabic"/>
          <w:sz w:val="28"/>
          <w:szCs w:val="28"/>
          <w:rtl/>
          <w:lang w:bidi="ar-DZ"/>
        </w:rPr>
        <w:t>المكان، أي أقام به"، ثم قال: "و</w:t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المدينة الحصن تب</w:t>
      </w:r>
      <w:r w:rsidR="004F239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نى في </w:t>
      </w:r>
      <w:proofErr w:type="spellStart"/>
      <w:r w:rsidR="004F2395">
        <w:rPr>
          <w:rFonts w:ascii="Simplified Arabic" w:hAnsi="Simplified Arabic" w:cs="Simplified Arabic"/>
          <w:sz w:val="28"/>
          <w:szCs w:val="28"/>
          <w:rtl/>
          <w:lang w:bidi="ar-DZ"/>
        </w:rPr>
        <w:t>أصطمة</w:t>
      </w:r>
      <w:proofErr w:type="spellEnd"/>
      <w:r w:rsidR="004F239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الأرض – أي وسطها- و</w:t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كل أرض يبنى بها حصن في أسطمتها فهي مدينة، و الجمع مدائن ومدن"</w:t>
      </w:r>
      <w:r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"/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361679" w:rsidRPr="00361679" w:rsidRDefault="004F2395" w:rsidP="004F2395">
      <w:pPr>
        <w:pStyle w:val="Paragraphedeliste"/>
        <w:tabs>
          <w:tab w:val="right" w:pos="279"/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هناك معنى آخر مأخوذ من معنى مدّن في المكان أي أقام به أو أن معنى مدّن المدائن أي مصّرها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، ومن هنا يظهر المعنى الأخير للمدينة بوصفها مكان استقرار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"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للصناعة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نشاء عمارة وبيوت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هذا ما تدل عليه الآية الكريمة ﴿</w:t>
      </w:r>
      <w:r w:rsidR="00361679" w:rsidRPr="00361679">
        <w:rPr>
          <w:rFonts w:ascii="Simplified Arabic" w:hAnsi="Simplified Arabic" w:cs="Simplified Arabic"/>
          <w:b/>
          <w:bCs/>
          <w:sz w:val="28"/>
          <w:szCs w:val="28"/>
          <w:rtl/>
        </w:rPr>
        <w:t>هُوَ أَنشَأَكُمْ مِنْ الأَرْضِ وَاسْتَعْمَرَكُمْ فِيهَا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"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، أي أذن لكم في عمارتها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جعلكم عمارا تعمرونها و تستغلونها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"/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،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كلفكم بعمارتها بالحق والعدل والعمل الصالح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"/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،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عمارة المكان هي أن يصبح مسكونا أو مستقرا أو مزروعا، أي عامرا بالناس والحيوانات والنبات، فيصبح بحالة حسنة، وهو شيء يخالف الفقر و الضياع و الخراب، و يشمل ذلك الزراعة أو البناء أو الأشياء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8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361679" w:rsidRPr="00361679" w:rsidRDefault="004F2395" w:rsidP="00361679">
      <w:pPr>
        <w:pStyle w:val="Paragraphedeliste"/>
        <w:tabs>
          <w:tab w:val="right" w:pos="279"/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قد أشار البحث اللغوي إلى أن كلمة "مدينة" ترجع أصلا إلى كلمة دين، و أن لهذه الكلمة بهذا المعنى أصلا في اللغتين الآرا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مية و العبرية و تعني "القاضي"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إضافة إلى ذلك فإن مصدرها في الآرامية "مدينتنا" و تعني القضاء و هذا ما يتوافق مع الحديث الشريف عن جابر بن عبد الله عن الرسول صلى الله عليه و سلم قال: "يوم يحشر العباد – أو قال الناس- حفاة عراة عزلا ليس معهم شيء ثم يناديهم بصوت يسمعه من بعد كما سمعه من قرب أنا الملك أنا الديان لا ينبغي لأحد من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أهل الجنة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لا لأحد من أهل ال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نار عليه مظلمة حتى أفضه منه"،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في حديث آخر عن ابن عمر قال: سمعت رسول الله صلى الله عليه وسلم وهو على المنبر يقول: "يأخذ الديان سماوته وأراضيه بيده"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"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،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يتفق معنى الحديث اشتقاق ال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كلمة من الدين والملك والقضاء،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هذا ما نجده في بعض المعاجم العربية من أن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كلمة مدينة ترجع إلى كلمة دين وهي مشتقة من كلمة "ودنته" 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تعني ملكته فهو مدين مملوك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0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361679" w:rsidRPr="00361679" w:rsidRDefault="008F5A06" w:rsidP="00361679">
      <w:pPr>
        <w:pStyle w:val="Paragraphedeliste"/>
        <w:tabs>
          <w:tab w:val="right" w:pos="279"/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قد وردت المدينة في القرآن الكريم بمدلولها الجغرافي أي البلد في أكثر من موضع، فمثلا في قوله تعالى: ﴿</w:t>
      </w:r>
      <w:r w:rsidR="00361679" w:rsidRPr="0036167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وَكَانَ فِي الْمَدِينَةِ تِسْعَةُ رَهْطٍ يُفْسِدُونَ فِي الْأَرْضِ وَلَا يُصْلِحُونَ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1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، أي مدينة ثمود و قوم نبي الله صالح عليه السلام، و قوله تعالى: ﴿</w:t>
      </w:r>
      <w:r w:rsidR="00361679" w:rsidRPr="0036167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وَدَخَلَ الْمَدِينَةَ عَلَى حِينِ غَفْلَةٍ مِنْ أَهْلِهَا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2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أي مدينة مصر، وفي سورة </w:t>
      </w:r>
      <w:proofErr w:type="spellStart"/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يس</w:t>
      </w:r>
      <w:proofErr w:type="spellEnd"/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جاءت الآية الكريمة: ﴿</w:t>
      </w:r>
      <w:r w:rsidR="00361679" w:rsidRPr="0036167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وَجَاءَ مِنْ أَقْصَى الْمَدِينَةِ رَجُلٌ يَسْعَى قَالَ يَا قَوْمِ اتَّبِعُوا الْمُرْسَلِينَ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3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، كما وردت بمعنى بلدة مثل الآية الكريمة: ﴿</w:t>
      </w:r>
      <w:r w:rsidR="00361679" w:rsidRPr="0036167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إِنَّمَا أُمِرْتُ أَنْ أَعْبُدَ رَبَّ هَذِهِ الْبَلْدَةِ الَّذِي حَرَّمَهَا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4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، و وردت أيضا بمعناها القرية، مثل الآية الكريمة: ﴿</w:t>
      </w:r>
      <w:r w:rsidR="00361679" w:rsidRPr="0036167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وَاضْرِبْ لَهُمْ مَثَلًا أَصْحَابَ الْقَرْيَةِ إِذْ جَاءَهَا الْمُرْسَلُونَ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5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، و قيل هي مدينة أنطاكية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6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، كما وردت بلفظ الأرض في قوله تعالى: ﴿</w:t>
      </w:r>
      <w:r w:rsidR="00361679" w:rsidRPr="0036167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يَا قَوْمِ ادْخُلُوا الْأَرْضَ الْمُقَدَّسَةَ الَّتِي كَتَبَ اللَّهُ لَكُمْ وَلَا تَرْتَدُّوا عَلَى أَدْبَارِكُمْ فَتَنْقَلِبُوا خَاسِرِينَ</w:t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7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، أي الأرض المطهرة، وقيل الطور و ما حوله أو أريحاء و المراد بها أرض بيت المقدس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8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يقول عبد الباقي ابراهيم: "و جاء في معظم ألفاظ القرآن الكريم الذي أصدره المجمع اللغوي بالقاهرة، و تكرر ذكر المدينة في القرآن الكريم مرادا بها في جملتها مدينة معينة...و على هذا يمكن أن نعرف المدينة في الاسلام بأنها المكان الذي تستوفى فيه أسباب العدل و الأمن أكثر من أي مكان آخر لكونها المقر المركزي للسلطة الحاكمة، سواء الخليفة في الدولة أو الوالي في الأقاليم"</w:t>
      </w:r>
      <w:r w:rsidR="00361679"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9"/>
      </w:r>
      <w:r w:rsidR="00361679"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361679" w:rsidRPr="00361679" w:rsidRDefault="008F5A06" w:rsidP="00361679">
      <w:pPr>
        <w:pStyle w:val="Paragraphedeliste"/>
        <w:tabs>
          <w:tab w:val="right" w:pos="279"/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="00361679"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- </w:t>
      </w:r>
      <w:proofErr w:type="gramStart"/>
      <w:r w:rsidR="00361679"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المفهوم</w:t>
      </w:r>
      <w:proofErr w:type="gramEnd"/>
      <w:r w:rsidR="00361679"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الاصطلاحي </w:t>
      </w:r>
    </w:p>
    <w:p w:rsidR="00D5519B" w:rsidRPr="00D5519B" w:rsidRDefault="00361679" w:rsidP="00D5519B">
      <w:pPr>
        <w:pStyle w:val="Paragraphedeliste"/>
        <w:tabs>
          <w:tab w:val="right" w:pos="279"/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36167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تعددت مفاهيم المدينة بمعناها الاصطلاحي باعتبارها خلاصة تاريخ الحياة الحضرية وهي النظرة إلى الآتي، وهي التقليد الحضاري، و الكتابة على الأرض، و ابقاء الأثر الشاهد على الماضي والحاضر </w:t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والمستقبل معا، و بالتالي شهادة التاريخ</w:t>
      </w:r>
      <w:r w:rsidRPr="00361679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0"/>
      </w:r>
      <w:r w:rsidRPr="003616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فهي أصدق تعبير لانعكاس ثقافة الشعوب 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وتطور</w:t>
      </w:r>
      <w:r w:rsidR="00B0224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الأمم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هي مؤ</w:t>
      </w:r>
      <w:r w:rsidR="00B0224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ل الحضارة وحاضنتها حيث نشأت في كنفها فنون الانسانية و آدابها، كما تعبر عن صورة كفاح الانسان وانتصاراته وانهزاماته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1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D5519B" w:rsidP="00D5519B">
      <w:pPr>
        <w:pStyle w:val="Paragraphedeliste"/>
        <w:tabs>
          <w:tab w:val="right" w:pos="279"/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فقد شبهت المدينة بالكائن الحي، فهي كائن حي تتحول و تتجدد مبانيها، و تتوسع على ضواحيها، فالعديد من المدن الحديثة نشأت من نواة تاريخية تطورت حسب إرادة الانسان و عوائق الزمن، وهي نتاج سلسلة من التدخلات و الانشاءات العمرانية عبر فترات مختلفة، اذ يعبر مركزها القديم اليوم عن هويتها من خلال تراثه المتنوع، و المتكون من عدة مبان شاهدة على ا</w:t>
      </w:r>
      <w:r w:rsidR="00B02243">
        <w:rPr>
          <w:rFonts w:ascii="Simplified Arabic" w:hAnsi="Simplified Arabic" w:cs="Simplified Arabic"/>
          <w:sz w:val="28"/>
          <w:szCs w:val="28"/>
          <w:rtl/>
          <w:lang w:bidi="ar-DZ"/>
        </w:rPr>
        <w:t>لتطور العمراني للمدينة،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التي تمثل معالم تاريخية و أثرية و فنية و جمالية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2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فدراسة تاريخ المدن لا تنفصل عن دراسة التطور البشري، و هناك تشابه بين نشاط المدينة و تاريخ تطورها، و بين نشأة الانسان و تطور نشاطاته، فالمدينة وجدت بوجود الانسان الذي خططها و شيدها، و تدمر كذلك بفعل الانسان، فازدهارها و توسعها أو انكسارها وتفككها مرتبط بشكل متين بأوضاع سكانها و حياتهم، و كلما ازدهرت مجموعة بشرية خطت مراحل هامة في تقدمها و جسدت ذلك في بناء مدن عظيمة زاخرة ومتطورة.</w:t>
      </w:r>
    </w:p>
    <w:p w:rsidR="00D5519B" w:rsidRPr="00D5519B" w:rsidRDefault="00350713" w:rsidP="00D5519B">
      <w:pPr>
        <w:pStyle w:val="Paragraphedeliste"/>
        <w:tabs>
          <w:tab w:val="right" w:pos="279"/>
          <w:tab w:val="right" w:pos="421"/>
        </w:tabs>
        <w:bidi/>
        <w:spacing w:after="0"/>
        <w:ind w:left="-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يعكس تدهور تلك المدن ظاهرة تراجع المجموعات البشرية و تخلفها و انكسارها، و قد نجد التشابه حتى فيما يتصل ببعض الخصائص النفسية من سعاد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ة وشقاء، وازدهار وانكماش،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قوة </w:t>
      </w:r>
      <w:proofErr w:type="gramStart"/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وضعف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3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</w:p>
    <w:p w:rsidR="00D5519B" w:rsidRPr="00D5519B" w:rsidRDefault="00D5519B" w:rsidP="00D5519B">
      <w:pPr>
        <w:tabs>
          <w:tab w:val="right" w:pos="279"/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فالمدينة تشبه الكائن الحي من حيث النمو و التطور حيث تستمد نشاطها من موقعها و ما يحيط به، فهي كيان قائم بذاته كالكتاب المفتوح يعبر عن كل مرحلة من مراحل تاريخها، تحمل آثار ازدهارها وانحطاطها، أو كالشجرة تحمل آثار ازدهارها و انحطاطها و حتى أطلالها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4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فهي اذن كالحضارة عند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أزفالد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شبنجلر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(1888- 1936م) الذي اكتفى بتفسيرها تفسيرا بيولوجيا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5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فإنها تمر بنفس الأدوار التي 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يم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ر بها الإنسان من طفولة وشباب ورشد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شيخوخ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ة، ففي دور الشباب تتوفر القوة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الإبداع ثم تظهر عليها علامات</w:t>
      </w:r>
      <w:r w:rsidR="001573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الشيخوخة فتسقط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تموت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6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فيغدوا حال الحضارة كحال غابة عملاقة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جفة أغصانها والتوت أعناقها،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هذا ما نشاهده في بقايا وأطلال تلك ا</w:t>
      </w:r>
      <w:r w:rsidR="0015736D">
        <w:rPr>
          <w:rFonts w:ascii="Simplified Arabic" w:hAnsi="Simplified Arabic" w:cs="Simplified Arabic"/>
          <w:sz w:val="28"/>
          <w:szCs w:val="28"/>
          <w:rtl/>
          <w:lang w:bidi="ar-DZ"/>
        </w:rPr>
        <w:t>لحضارات العملاقة كحضارة الفرس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الروم والهند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7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،وليس معنى هذا فناء الحضارة فناءا نها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ئيا، بل تبقى قادرة على البقاء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الاستمرار، فتكون كالشجرة التي استنفذت أغصانها أوراقها، ثم لا زالت تدب داخل عروقها مياه الحياة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8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فالمدينة 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اذن هي المكان المميز للتاريخ،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هي خلاصة تاري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خ الحياة الحضرية، وهي الكائن و</w:t>
      </w:r>
      <w:r w:rsidR="0015736D">
        <w:rPr>
          <w:rFonts w:ascii="Simplified Arabic" w:hAnsi="Simplified Arabic" w:cs="Simplified Arabic"/>
          <w:sz w:val="28"/>
          <w:szCs w:val="28"/>
          <w:rtl/>
          <w:lang w:bidi="ar-DZ"/>
        </w:rPr>
        <w:t>هي الناس والنقل والتنقل والتجارة والفن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العم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ارة والحكومة والسياسة والعلم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الثقافة، </w:t>
      </w:r>
      <w:r w:rsidR="00350713">
        <w:rPr>
          <w:rFonts w:ascii="Simplified Arabic" w:hAnsi="Simplified Arabic" w:cs="Simplified Arabic"/>
          <w:sz w:val="28"/>
          <w:szCs w:val="28"/>
          <w:rtl/>
          <w:lang w:bidi="ar-DZ"/>
        </w:rPr>
        <w:t>وهي صورة للقوة و السلطة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المال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9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350713" w:rsidP="00D5519B">
      <w:pPr>
        <w:tabs>
          <w:tab w:val="right" w:pos="279"/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هناك من يرى أن المدينة </w:t>
      </w:r>
      <w:r w:rsidR="0015736D">
        <w:rPr>
          <w:rFonts w:ascii="Simplified Arabic" w:hAnsi="Simplified Arabic" w:cs="Simplified Arabic"/>
          <w:sz w:val="28"/>
          <w:szCs w:val="28"/>
          <w:rtl/>
          <w:lang w:bidi="ar-DZ"/>
        </w:rPr>
        <w:t>هي مركز تجمع بشري، فهي للسكان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ليست فقط للحكام، كما هي</w:t>
      </w:r>
      <w:r w:rsidR="001573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أماكن للسكن والعمل والحركة والترفيه،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أن التقدم الحضاري فيها لا ي</w:t>
      </w:r>
      <w:r w:rsidR="0015736D">
        <w:rPr>
          <w:rFonts w:ascii="Simplified Arabic" w:hAnsi="Simplified Arabic" w:cs="Simplified Arabic"/>
          <w:sz w:val="28"/>
          <w:szCs w:val="28"/>
          <w:rtl/>
          <w:lang w:bidi="ar-DZ"/>
        </w:rPr>
        <w:t>قاس بالأبنية الشاهقة والضخامة وتطورها التقني فحسب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إنما من خلال قي</w:t>
      </w:r>
      <w:r w:rsidR="0015736D">
        <w:rPr>
          <w:rFonts w:ascii="Simplified Arabic" w:hAnsi="Simplified Arabic" w:cs="Simplified Arabic"/>
          <w:sz w:val="28"/>
          <w:szCs w:val="28"/>
          <w:rtl/>
          <w:lang w:bidi="ar-DZ"/>
        </w:rPr>
        <w:t>اس درجة النفع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الشمولية بالنسبة لسكان المدينة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0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BD3628" w:rsidP="00D5519B">
      <w:pPr>
        <w:tabs>
          <w:tab w:val="right" w:pos="279"/>
          <w:tab w:val="right" w:pos="421"/>
        </w:tabs>
        <w:bidi/>
        <w:spacing w:after="0"/>
        <w:ind w:firstLine="27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هي أيضا كيان مادي 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موضوعي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اجتماعي حيث تجذب و تستقبل السكان و تشبع حاجياتهم بفضل انتاجها و تجارتها و تجهيزاتها، فهي المكان الذي تتم فيه الاتصالات المتنوعة، وبفضلها يتحقق الترابط بين المجال الذي تشغله و المجال الواقع تحت سيطرته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1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BD3628" w:rsidP="00D5519B">
      <w:pPr>
        <w:tabs>
          <w:tab w:val="right" w:pos="279"/>
          <w:tab w:val="right" w:pos="421"/>
        </w:tabs>
        <w:bidi/>
        <w:spacing w:after="0"/>
        <w:ind w:firstLine="27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يعرفها رالف </w:t>
      </w:r>
      <w:proofErr w:type="spellStart"/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لنتون</w:t>
      </w:r>
      <w:proofErr w:type="spellEnd"/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على أنها جماعة تعيش على مبادلة المنتجات المصنوعة و الخدمات اللازمة للحصول على الطعام والمواد الخام اللازمة لهم</w:t>
      </w:r>
      <w:r w:rsidR="0018112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المناطق القريبة جدا منهم،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كثيرا ما تتطور القرية إلى مدينة في خطوات لا يكاد يشعر بها أحد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2"/>
      </w:r>
      <w:r w:rsidR="00181120">
        <w:rPr>
          <w:rFonts w:ascii="Simplified Arabic" w:hAnsi="Simplified Arabic" w:cs="Simplified Arabic"/>
          <w:sz w:val="28"/>
          <w:szCs w:val="28"/>
          <w:rtl/>
          <w:lang w:bidi="ar-DZ"/>
        </w:rPr>
        <w:t>،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هذا ما نلاحظه في تطور المدينة المنورة التي انتقلت من 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مجرد قرى متباعدة عند نشأتها إلى أن أضحت مدينة منظمة يرتكز في وسطها المسجد النبوي الشريف و بيته باعتباره دارا للحاكم و أيضا الأسواق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3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D5519B" w:rsidP="00A51AA1">
      <w:pPr>
        <w:tabs>
          <w:tab w:val="right" w:pos="279"/>
          <w:tab w:val="right" w:pos="421"/>
        </w:tabs>
        <w:bidi/>
        <w:spacing w:after="0"/>
        <w:ind w:firstLine="27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 xml:space="preserve">إن مفكري الاسلام و منهم القزويني و ابن أبي الربيع و ابن خلدون و ابن الأزرق وضحوا المعنى الاصطلاحي للمدينة و أكدوا على أن الاجتماع الانساني ضرورة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تقتضيها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الطبيعة البشرية بحكم ضرورة الغذاء و اللباس و المسكن و الدفاع عن النفس من خطر الحيوانات و غيرها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4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و في هذا الصدد يقولون، أعلم أن الله عز و جل خلق الانسان على وجه لا يمكنه أن يعيش وحده كسائر الحيوانات، لأن الله تعالى خلقه بطبع يميل إلى الاجتماع و الأنس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5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و قد عبر ابن خلدون عن ذلك في الباب الأول من المقدمة بقوله: "إن الاجتماع الانساني ضروري" و يعبر الحكماء عن هذا بقولهم: "الانسان مدني بالطبع"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6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أي لا بد له من الاجتماع الذي هو المدنية في اصطلاحهم و هو معنى العمران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7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إلا أن المدينة عند اللغويين مشتقة من لفظ تمدن الرجل أي هي صفة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اكتسابية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تظهر في سلوك الشخص، و هي وليدة التربية والتهذيب، أي التخلق بسلوك مهذب و جميع ما هو ضد الوحشية و الهمجية، أما العمران فهو وليد العلم و الاختراع و هو جزء من الحضارة يضم أنظمة جماعية و اختراعات مادية محسوسة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8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و قد اعتبر بن خلدون العضو البشري أساس الاجتماع الانساني، و بالتالي اعتمار و عمران العالم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9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و هذا ينطبق أيضا على المدن، فالقاعدة المعروفة مفادها أن أية مدينة لا يمكن أن تكتفي ذاتيا، من بالضروري جدا و لكونه من مقومات وجودها واستمرارها هو تبادل المنافع بينها و بين اقليمها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0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أي تبادل السلع و الصنائع بين المدينة و بين القرى المتناثرة حولها، و هذا ما جعل رالف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لينتون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يشبه تصميم 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المدينة العام بتصميم الخلية فيقول: "أن سرة المدينة ليست إلا نواة لها أما القرى المتناثرة حولها و التي تحيط بها فهي مثل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بروتوبلازم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(المادة الزلزالية التي تحيط بالخلية</w:t>
      </w:r>
      <w:r w:rsidR="00A51A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 </w:t>
      </w:r>
      <w:r w:rsidR="00A51AA1">
        <w:rPr>
          <w:rFonts w:ascii="Simplified Arabic" w:hAnsi="Simplified Arabic" w:cs="Simplified Arabic"/>
          <w:sz w:val="28"/>
          <w:szCs w:val="28"/>
          <w:rtl/>
          <w:lang w:bidi="ar-DZ"/>
        </w:rPr>
        <w:t>مع بعض الطرق هنا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هناك لتوصل تلك المدينة بموارد المواد الخام الضرورية لها"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1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BA6FD9" w:rsidP="00D5519B">
      <w:pPr>
        <w:tabs>
          <w:tab w:val="right" w:pos="279"/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رغم أن</w:t>
      </w:r>
      <w:r w:rsidR="006A1E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المدن تعد ظاهرة قديمة منذ الألف الرابعة قبل الميلاد إلا</w:t>
      </w:r>
      <w:r w:rsidR="006A1E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أن</w:t>
      </w:r>
      <w:r w:rsidR="006A1E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عددها في تزايد مطور لارتباطه بتطور ظاهرة التحض</w:t>
      </w:r>
      <w:r w:rsidR="006A1E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ر، التي عملت على نقل المجتمع من عالم الر</w:t>
      </w:r>
      <w:r w:rsidR="006A1E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يف إلى عالم الحضر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2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فالتحضر يطلق على عملية التوسع من حيث المراحل و العمليات المتسلسلة و الآليات و التحولات المرتبطة بتلك الظاهرة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3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فقد نظر ابن خلدون إلى الناس في زمانه فوجدهم مستق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طبين في فئتين، هما: أهل البدو والحضر،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رأى صفات إحداهما مخالفة للأخرى، فتساءل عن سر هذا الاختلاف، وراح يستنبط قوانين التطور التحول في الأمم و الدول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4"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.و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يرى أن الحضارة غاية البداوة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5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فطور الدولة من أولها بداوة، ثم إذا حصل المال تبعه </w:t>
      </w:r>
      <w:proofErr w:type="spellStart"/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الر</w:t>
      </w:r>
      <w:r w:rsidR="007010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bookmarkStart w:id="0" w:name="_GoBack"/>
      <w:bookmarkEnd w:id="0"/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فه</w:t>
      </w:r>
      <w:proofErr w:type="spellEnd"/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اتساع الأحوال و الحضارة، و الحضارة إنما تنمو في الترف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6"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،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هذا ما يظهر لنا جليا في الوقت الحالي فمدن العالم و خاصة العالم الثالث تعرف نموا في عدد سكان الحضر – الحواضر-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7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D5519B" w:rsidP="00D5519B">
      <w:pPr>
        <w:tabs>
          <w:tab w:val="right" w:pos="279"/>
          <w:tab w:val="right" w:pos="421"/>
        </w:tabs>
        <w:bidi/>
        <w:spacing w:after="0"/>
        <w:ind w:firstLine="27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إن معاني المدينة الاصطلاحية عديدة و لها علاقة متشابكة ببعض المصطلحات الأخر</w:t>
      </w:r>
      <w:r w:rsidR="00BA6FD9">
        <w:rPr>
          <w:rFonts w:ascii="Simplified Arabic" w:hAnsi="Simplified Arabic" w:cs="Simplified Arabic"/>
          <w:sz w:val="28"/>
          <w:szCs w:val="28"/>
          <w:rtl/>
          <w:lang w:bidi="ar-DZ"/>
        </w:rPr>
        <w:t>ى كالمدنية والعمران والحضارة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الحضر </w:t>
      </w:r>
      <w:r w:rsidR="00BA6FD9">
        <w:rPr>
          <w:rFonts w:ascii="Simplified Arabic" w:hAnsi="Simplified Arabic" w:cs="Simplified Arabic"/>
          <w:sz w:val="28"/>
          <w:szCs w:val="28"/>
          <w:rtl/>
          <w:lang w:bidi="ar-DZ"/>
        </w:rPr>
        <w:t>والثقافة، فكما ربط ابن خلدون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الحكماء المدينة بضرورة الاجتماع 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الانساني الذي هو المدنية و العمران، فهناك من ذكر أن لفظ الحضارة مشتق من الكلمة اللاتينية </w:t>
      </w:r>
      <w:r w:rsidRPr="00D5519B">
        <w:rPr>
          <w:rFonts w:ascii="Simplified Arabic" w:hAnsi="Simplified Arabic" w:cs="Simplified Arabic"/>
          <w:sz w:val="28"/>
          <w:szCs w:val="28"/>
        </w:rPr>
        <w:t>CIVIS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بمعنى المدينة أو </w:t>
      </w:r>
      <w:r w:rsidRPr="00D5519B">
        <w:rPr>
          <w:rFonts w:ascii="Simplified Arabic" w:hAnsi="Simplified Arabic" w:cs="Simplified Arabic"/>
          <w:sz w:val="28"/>
          <w:szCs w:val="28"/>
        </w:rPr>
        <w:t>CIVILIS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بمعنى مدني أو متعلق بالمدينة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8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D5519B" w:rsidP="00D5519B">
      <w:pPr>
        <w:tabs>
          <w:tab w:val="right" w:pos="279"/>
          <w:tab w:val="right" w:pos="421"/>
        </w:tabs>
        <w:bidi/>
        <w:spacing w:after="0"/>
        <w:ind w:firstLine="27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إن كانت الحواضر قديمة النشأة فقد تطور مفهومها بتطور الحياة العامة للبشر، فمنذ فجر التاريخ وجدت المدن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المتروبولية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كمدينة "أور"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9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التي تعد أقدم المدن نشأة في العالم، و كانت تشغل مساحة 89 هكتارا عندما بلغت أوج مجدها عام 210 ق.م و "أور" في اللغة السومرية تعني مدينة، و مدينة بابل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0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ومدينة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نينوى</w:t>
      </w:r>
      <w:proofErr w:type="spellEnd"/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1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نمرود التي أقامها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آشور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بانيبال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(883- 859ق.م) على مساحة 360 هكتارا و روما وغيرها، فمدن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الميتروبول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القديمة كانت الاستثناء و ليس القاعدة من حيث قلة عددها بين المدن القديمة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2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D5519B" w:rsidP="00D5519B">
      <w:pPr>
        <w:tabs>
          <w:tab w:val="right" w:pos="279"/>
          <w:tab w:val="right" w:pos="421"/>
        </w:tabs>
        <w:bidi/>
        <w:spacing w:after="0"/>
        <w:ind w:firstLine="27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 xml:space="preserve">فالمدينة </w:t>
      </w:r>
      <w:proofErr w:type="gram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الحاضرة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3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</w:rPr>
        <w:t>anetropole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proofErr w:type="gram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حسب فكرمان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</w:rPr>
        <w:t>E.Wackermane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يتم فيها استحداث أنشطة بفضلها تتمكن دوليا دون باقي الأنشطة الأخرى، و بفقدانها لهذه الأنشطة المستحدثة تفقد شخصيتها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4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إذن هي المدينة الأم، المدينة الأولى في البلاد، و هي مدينة يتوفر فيها كل شيء، هي شكل من أشكال العمران، يرتكز كغيره من المدن على نواة رئيسية ذات حجم كبير، يعتبر الوزن الديمغرافي أول مميزاتها، و هي أيضا حركة تمركز اقتصادي و مالي، ترافقها عملية تنظم التجمعات الحضرية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5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و هذه الميزة تسمح لها بمساعدة المدن المحيطة للتحكم في هيكلة المجال و حركة السكان 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و</w:t>
      </w:r>
      <w:r w:rsidR="00BA6FD9">
        <w:rPr>
          <w:rFonts w:ascii="Simplified Arabic" w:hAnsi="Simplified Arabic" w:cs="Simplified Arabic"/>
          <w:sz w:val="28"/>
          <w:szCs w:val="28"/>
          <w:rtl/>
          <w:lang w:bidi="ar-DZ"/>
        </w:rPr>
        <w:t>حتى التقارب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التبادل مع المدن المحيطة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6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إن الحاضرة بمفهومها المعاصر هي عواصم المدن، تمثل العواصم السياسية و الادارية للدول، وتعرف بالمدن 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المليونية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حيث يفوق عدد سكان</w:t>
      </w:r>
      <w:r w:rsidR="00BA6FD9">
        <w:rPr>
          <w:rFonts w:ascii="Simplified Arabic" w:hAnsi="Simplified Arabic" w:cs="Simplified Arabic"/>
          <w:sz w:val="28"/>
          <w:szCs w:val="28"/>
          <w:rtl/>
          <w:lang w:bidi="ar-DZ"/>
        </w:rPr>
        <w:t>ها المليون نسمة و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هي تتميز عن باقي التجمعات الحضرية بجمعها بين الخصائص الثلاثة التالية:</w:t>
      </w:r>
    </w:p>
    <w:p w:rsidR="00D5519B" w:rsidRPr="00D5519B" w:rsidRDefault="00D5519B" w:rsidP="00D5519B">
      <w:pPr>
        <w:pStyle w:val="Paragraphedeliste"/>
        <w:numPr>
          <w:ilvl w:val="0"/>
          <w:numId w:val="1"/>
        </w:numPr>
        <w:tabs>
          <w:tab w:val="right" w:pos="279"/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الخاصية الادارية أو التوجيهية (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</w:rPr>
        <w:t>Directionalité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</w:p>
    <w:p w:rsidR="00D5519B" w:rsidRPr="00D5519B" w:rsidRDefault="00D5519B" w:rsidP="00D5519B">
      <w:pPr>
        <w:pStyle w:val="Paragraphedeliste"/>
        <w:numPr>
          <w:ilvl w:val="0"/>
          <w:numId w:val="1"/>
        </w:numPr>
        <w:tabs>
          <w:tab w:val="right" w:pos="279"/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خاصية الشمولية (</w:t>
      </w:r>
      <w:r w:rsidRPr="00D5519B">
        <w:rPr>
          <w:rFonts w:ascii="Simplified Arabic" w:hAnsi="Simplified Arabic" w:cs="Simplified Arabic"/>
          <w:sz w:val="28"/>
          <w:szCs w:val="28"/>
        </w:rPr>
        <w:t>Globalité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</w:p>
    <w:p w:rsidR="00D5519B" w:rsidRPr="00D5519B" w:rsidRDefault="00D5519B" w:rsidP="00D5519B">
      <w:pPr>
        <w:pStyle w:val="Paragraphedeliste"/>
        <w:numPr>
          <w:ilvl w:val="0"/>
          <w:numId w:val="1"/>
        </w:numPr>
        <w:tabs>
          <w:tab w:val="right" w:pos="279"/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خاصية</w:t>
      </w:r>
      <w:proofErr w:type="gram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الارتباط (</w:t>
      </w:r>
      <w:r w:rsidRPr="00D5519B">
        <w:rPr>
          <w:rFonts w:ascii="Simplified Arabic" w:hAnsi="Simplified Arabic" w:cs="Simplified Arabic"/>
          <w:sz w:val="28"/>
          <w:szCs w:val="28"/>
        </w:rPr>
        <w:t>Connectivité</w:t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7"/>
      </w:r>
    </w:p>
    <w:p w:rsidR="00D5519B" w:rsidRPr="00D5519B" w:rsidRDefault="00D5519B" w:rsidP="00D5519B">
      <w:pPr>
        <w:tabs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فبازدياد حجم المدن، بات منها الصغيرة و المتوسطة و الكبيرة و الحواضر الكبرى (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</w:rPr>
        <w:t>Metropoles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) والمدن العملاقة (</w:t>
      </w:r>
      <w:proofErr w:type="spellStart"/>
      <w:r w:rsidRPr="00D5519B">
        <w:rPr>
          <w:rFonts w:ascii="Simplified Arabic" w:hAnsi="Simplified Arabic" w:cs="Simplified Arabic"/>
          <w:sz w:val="28"/>
          <w:szCs w:val="28"/>
        </w:rPr>
        <w:t>Megalopoles</w:t>
      </w:r>
      <w:proofErr w:type="spellEnd"/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) انتظم بعضها تلقائيا دون خطط محددة، واتبع البعض الآخر خطط ضمن أنظمة حضرية أكثر تنظيما و أصبح بذلك للمدينة دور فعال في هيكلة الفضاء </w:t>
      </w:r>
      <w:r w:rsidRPr="00D5519B">
        <w:rPr>
          <w:rFonts w:ascii="Simplified Arabic" w:hAnsi="Simplified Arabic" w:cs="Simplified Arabic"/>
          <w:sz w:val="28"/>
          <w:szCs w:val="28"/>
        </w:rPr>
        <w:t>Structuration de l’espace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</w:rPr>
        <w:footnoteReference w:id="58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Pr="00D5519B" w:rsidRDefault="00D5519B" w:rsidP="00D5519B">
      <w:pPr>
        <w:tabs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 لا شك أن المدن قد تتشابه في نموها، و لكن لكل مدينة نكتتها و مميزاتها الخاصة في نشأتها ومراحل تطورها: ماضيها، موقعها و موضعها، و حجمها المساحي و السكاني خصائصها الوظيفية، تراثها الثقافي، أدائها الاقتصادي- الاجتماعي و إدارتها و تسييرها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9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، نظرا لاختلاف طبيعة و وظائف المدن و كذا اختلاف حجم سكانها أصبح من الصعب الخروج بتعريف موحد للمدينة، وأحسن ما يمكن وصف المدينة به أنها: "مستوطن أو محلة يعيش فيه مجتمع مستقر غالبا ما يكون ضخم العدد، كما أن كثافته مرتفعة، و لا يعتمد كل أفراده أو معظمهم في رزقهم على الزراعة، و هو في نشاط رائع و له علاقات خارجية و على درجة عالية من التنظيم</w:t>
      </w:r>
      <w:r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0"/>
      </w:r>
      <w:r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5519B" w:rsidRDefault="00BA6FD9" w:rsidP="00D5519B">
      <w:pPr>
        <w:tabs>
          <w:tab w:val="right" w:pos="421"/>
        </w:tabs>
        <w:bidi/>
        <w:spacing w:after="0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ab/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>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يبقى تعريف كل من "أرسطو" بأنها "سكن لأكبر عدد ممكن، توفر له حاجات حياته" ولرالف </w:t>
      </w:r>
      <w:proofErr w:type="spellStart"/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لنتون</w:t>
      </w:r>
      <w:proofErr w:type="spellEnd"/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: "بأنها جماعة تعتمد في حياتها قبل أي شيء آخر على التجارة و تبادل الخد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مات اللازمة للحصول على الطعام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ما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يلزمها من المواد الخام" صحيحا و</w:t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لا يزال معقولا على وجه العموم</w:t>
      </w:r>
      <w:r w:rsidR="00D5519B" w:rsidRPr="00D5519B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1"/>
      </w:r>
      <w:r w:rsidR="00D5519B" w:rsidRPr="00D5519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B069CB" w:rsidRPr="00D5519B" w:rsidRDefault="00B069CB" w:rsidP="00B069CB">
      <w:pPr>
        <w:tabs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35168" w:rsidRDefault="00135168" w:rsidP="00135168">
      <w:pPr>
        <w:bidi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color w:val="000000"/>
          <w:sz w:val="40"/>
          <w:szCs w:val="36"/>
          <w:rtl/>
          <w:lang w:bidi="ar-DZ"/>
        </w:rPr>
        <w:t xml:space="preserve">ثانيا- مفهوم مصطلحي العمران </w:t>
      </w:r>
      <w:proofErr w:type="gramStart"/>
      <w:r>
        <w:rPr>
          <w:rFonts w:ascii="Traditional Arabic" w:hAnsi="Traditional Arabic" w:cs="Traditional Arabic" w:hint="cs"/>
          <w:b/>
          <w:bCs/>
          <w:color w:val="000000"/>
          <w:sz w:val="40"/>
          <w:szCs w:val="36"/>
          <w:rtl/>
          <w:lang w:bidi="ar-DZ"/>
        </w:rPr>
        <w:t>والعمارة</w:t>
      </w:r>
      <w:proofErr w:type="gramEnd"/>
      <w:r>
        <w:rPr>
          <w:rFonts w:ascii="Traditional Arabic" w:hAnsi="Traditional Arabic" w:cs="Traditional Arabic" w:hint="cs"/>
          <w:b/>
          <w:bCs/>
          <w:color w:val="000000"/>
          <w:sz w:val="40"/>
          <w:szCs w:val="36"/>
          <w:rtl/>
          <w:lang w:bidi="ar-DZ"/>
        </w:rPr>
        <w:t>: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</w:t>
      </w: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- </w:t>
      </w:r>
      <w:proofErr w:type="gramStart"/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مــفـهــوم</w:t>
      </w:r>
      <w:proofErr w:type="gramEnd"/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العـمـــران: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لتحديد معاني مصطلح العمران علينا أن نستعرض معنييه اللغوي و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صطلاحي: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أ – لــــغــة: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العمران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العمائر: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جمع عَمارة أو عِمارة، أي عمارة الأرض، و هي فوق البطن من القبائل أولها الشعب ثم القبيلة</w:t>
      </w:r>
      <w:r w:rsidRPr="009607D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ثم البطن ثم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الفخذ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2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و تعني أيضا السكن في موطن ما بصورة دائمة،</w:t>
      </w:r>
      <w:r w:rsidRPr="009607D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العمل على إقامة بنيان هذا السكن و تأهيله، و العمل على تقدمه و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ازدهاره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3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أصل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كلمة عمران "عمر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"التي تعني إما: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أ – أن يعيش أو يسكن أو يقطن أو يستقر فيبقى في مكان ما.</w:t>
      </w:r>
    </w:p>
    <w:p w:rsidR="00135168" w:rsidRPr="00E37C6A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 –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يصبح مسكونا أو مستقرا أو مزروعا، أي عامرا بالناس و الحيوانات و النبات، فيصبح بحالة حسنة، و هو شيء يخالف الفقر و الضياع و الخراب.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ج – الزراعة أو البناء أو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الأشياء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4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</w:p>
    <w:p w:rsidR="00135168" w:rsidRPr="00E37C6A" w:rsidRDefault="00135168" w:rsidP="00135168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ب – اصــطــلاحــا: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أما مفهوم العمران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الإصطلاحي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، فسنركز على ما ذكره بن خلدون، فمحمد رعد يقول عن كتاب العبر: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"و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إنما هو على الأكثر عنوانا لمحاولة جريئة علمية تضع العمران كعلم في مقدمة العلوم الطلائعية، فيجعل العالم في مسيرته التاريخية قائما عليه كنظام عالمي يستند في الأساس على الفكر و الحس السليم، و يقوم على التجربة و هي تجارب الأمم في غابر حياتها و حاضرها...إن تاريخ ابن خلدون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الكبير مع "المقدمة"، يصلح أن يكون مدخلا للكتابة عن العمران، إذ استطاع أن يمهد السبيل لنشر أفكاره و تعميمها عن طريق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التاريخ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5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</w:p>
    <w:p w:rsidR="00135168" w:rsidRPr="009607DC" w:rsidRDefault="00135168" w:rsidP="00135168">
      <w:pPr>
        <w:bidi/>
        <w:ind w:firstLine="792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فعنوان المؤلف الذي ابتدأه بـ"العبر"، يعني ما استخلصه أو يجب أن يستخلصه كل من أراد أن يتابع آراءه في تحديد معاني العمران، و هو ما اصطلح على الرمز إليه بـ"المبتدأ" لأنه قديم قدم الخليقة، و بعد ذلك وجد أن ليس هناك فن اجل و أفضل من "التاريخ" الذي سماه "الخبر"، وهو من ألصق الأمور بـ"المبتدأ"، فأصبح العنوان بذلك يعني ما يحصل عليه الإنسان و المجتمع البدوي و الحضري في أدوار ترقيه عبر التاريخ، وهو ما اصطلح عليه ابن خلدون لكلمة "العمران"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6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</w:t>
      </w:r>
    </w:p>
    <w:p w:rsidR="00135168" w:rsidRPr="009607DC" w:rsidRDefault="00135168" w:rsidP="00135168">
      <w:pPr>
        <w:bidi/>
        <w:ind w:right="-142" w:firstLine="792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يعرف ابن خلدون العمران بما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يلي:"و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هو التساكن و التنازل في مصر أو حلة للأنس بالعشير واقتضاء الحاجات،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لما في طباعهم من التعاون على المعاش، و من هذا العمران ما يكون بدويا و هو الذي يكون في الضواحي و الجبال و القفار و أطراف الرمال، و منه ما يكون حضريا، و هو الذي بالأمصار و القرى والمدن..."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7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35168" w:rsidRPr="009607DC" w:rsidRDefault="00135168" w:rsidP="00135168">
      <w:pPr>
        <w:bidi/>
        <w:ind w:firstLine="972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يجعل ابن خلدون للعمران عمرا محسوسا كالأشخاص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بقوله:"و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العمران كله من بداوة و حضارة و ملك و سوقة "الرعية" له عمر محسوس، كما أن للشخص عمرا محسوسا، وتبين في المعقول و المنقول أن الأربعين سنة للإنسان غاية في تزايد قواه و نموها".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كما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يربط ابن خلدون العمران بـ"المدنية" في الباب الأول من "المقدمة":"...أن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جتماع الإنساني ضروري، ويعبر الحكماء عن هذا بقولهم: (الإنسان مدني بالطبع) أي لا بد له من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جتماع الذي هو "المدنية" في اصطلاحهم وهو معن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ى العمران</w:t>
      </w:r>
      <w:proofErr w:type="gramEnd"/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8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.إلا أن المدنية عند اللغويين مشتقة من لفظ تمدن الرجل أي هي صفة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اكتسابية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تظهر في سلوك الشخص، و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هي وليدة التربية و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التهذيب، أي التخلق بسلوك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مهذب و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جم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يع ما هو ضد الوحشية و الهمجي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ة، أما العمران فهو وليد العلم و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ختراع وهو جزأ من الحضارة يضم أنظمة جماعية و اختراعات مادية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محسوسة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9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.و يعطي بن خلدون الإنسان الدور الأول في مفهومه للنظرية العمرانية، حيث اعتبر العضو البشري أساس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جتماع الإنساني، وبالتالي اعتمار و عمران العالم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0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إن ابن خلدون استعمل مصطلح العمران للتعبير عن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جتماع البشري و نتاجه، كما استعمل علم العمران مشيرا إلى دراسة ظواهر هذا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جتماع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1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</w:p>
    <w:p w:rsidR="00135168" w:rsidRPr="009607DC" w:rsidRDefault="00135168" w:rsidP="00135168">
      <w:pPr>
        <w:bidi/>
        <w:ind w:firstLine="792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يرتكز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العمران على ثلاث قواعد أساسية أو أصول عامة و هي: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أولها: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المكان الذي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يتسنى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للناس الإقامة فيه و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ستقرار و السكنى.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ثانيها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جتماع الإنساني، أي اجتماع الإنسان و تعاونه مع غيره و هي من طبائع العمران، و هنا يقول ابن خلدون: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"أعلم أنه لما كانت حقيقة التاريخ أنه خبر عن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جتماع الذي هو عمران العالم..."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2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ثالثها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العمل الذي لا يتم إلا بمساهمة كل فرد قدر استطاعته، إذ أن مظاهر العمران أعمال من تدبير الإنسان، لهذا دعا بن خلدون العمران بأوصاف منها: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العمران البشري، العمران البدوي، والعمران الحضري.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فنظريته ترتكز على أبعاد كثيرة أهمها النواحي الإنسانية الاجتماعية و المكانية والزمانية، أي (الإنسان- المكان- الزمان) و هي الركائز الثلاثة الأساسية لقيام العمران.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إن البيئة الجغرافية لها دور في لم شتات الجماعات البشرية و توحيد نشاطها العمراني، و يستن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ج من هذا سر تمركز جل الأديان و البعثات النبوية في المنطقة المعتدلة من جزيرة العرب و الشام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ومصر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3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و إن كان إنسان العصر الحديث قد تمكن بفضل الله و العلم و الإرادة و العمل من جعل قلب الصحراء و الجبال و الأوعار بوادر حضارية و منجزات مدنية عظيمة، و تمكن من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ستفادة من كل مكونات البيئة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4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35168" w:rsidRPr="009607DC" w:rsidRDefault="00135168" w:rsidP="00135168">
      <w:pPr>
        <w:bidi/>
        <w:ind w:firstLine="792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لقد اختلف العلماء في تحديد معاني العمران بالضبط، فمنهم من سماه المدنية و آخرون سموه بالثقافة وكثيرون جعلوه مرادفا لكلمة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جتماع، لكن الحضارة و الثقافة تختلفان عن العمران الذي يشمل كل شيء إنساني و حضاري و ثقافي، فالحضارة و الثقافة تبد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ئ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ان حين ينتهي عمر العمران، أي أنه سابق الوجود عنهما.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و خلاصة القول أن العمران دور يقوم به الإنسان منذ الخليقة بالتساكن و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ست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قرار في مكان ما، بقصد التعاون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لتآنس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للحصول على معاشه بالعمل و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التفكر، و بالتالي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تحصل العلوم والصنائع الكثيرة، و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ذلك على مر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ام و الأجيال.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2</w:t>
      </w: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 – </w:t>
      </w:r>
      <w:proofErr w:type="gramStart"/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مــفـهــوم</w:t>
      </w:r>
      <w:proofErr w:type="gramEnd"/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 الـعـمـــارة:</w:t>
      </w: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ينقسم مفهوم العمارة إلى قسمين هما: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أ – لــغـــة: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ما يعمر به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المكان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5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فيقال لساكن الدار: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"عامر" و الجمع "عمَار" لقوله تعالى:﴿</w:t>
      </w:r>
      <w:r w:rsidRPr="009607DC">
        <w:rPr>
          <w:rFonts w:ascii="Simplified Arabic" w:hAnsi="Simplified Arabic" w:cs="Simplified Arabic"/>
          <w:b/>
          <w:bCs/>
          <w:sz w:val="28"/>
          <w:szCs w:val="28"/>
          <w:rtl/>
        </w:rPr>
        <w:t>وَالْبَيْتِ الْمَعْمُورِ  وَالسَّقْفِ الْمَرْفُوعِ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6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، أي بيت في السماء معمور بالملائكة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7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و قوله تعالى:﴿</w:t>
      </w:r>
      <w:r w:rsidRPr="009607DC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</w:t>
      </w:r>
      <w:r w:rsidRPr="009607DC">
        <w:rPr>
          <w:rFonts w:ascii="Simplified Arabic" w:hAnsi="Simplified Arabic" w:cs="Simplified Arabic"/>
          <w:b/>
          <w:bCs/>
          <w:sz w:val="28"/>
          <w:szCs w:val="28"/>
          <w:rtl/>
        </w:rPr>
        <w:t>هُوَ أَنشَأَكُمْ مِنْ الأَرْضِ وَاسْتَعْمَرَكُمْ فِيهَا</w:t>
      </w:r>
      <w:r w:rsidRPr="009607DC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proofErr w:type="gramStart"/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8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أي أذن لكم في عمارتها، وجعلكم عمارا تعمرونها و تستغلونها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9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، أي كلفكم بعمارتها بالحق و العدل و العمل الصالح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80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و المعمر: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المنزل الواسع من جهة الماء و الكلأ، ذكر ابن الأثير أن الشجرة العمرية هي العظيمة القديمة التي أتى عليها عمر طويل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81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ب – اصــطــلاحـــا:</w:t>
      </w:r>
    </w:p>
    <w:p w:rsidR="00135168" w:rsidRPr="009607DC" w:rsidRDefault="00135168" w:rsidP="00135168">
      <w:pPr>
        <w:bidi/>
        <w:ind w:right="-142" w:firstLine="792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   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العمارة منشأة مؤلفة من كتلة و فراغات تقوم باستيعاب نشاط إنساني كالإسكان والعبادة 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 العمل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الدفاع،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وشروطها المتانة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الراحة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82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بدأت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العمارة في العصر الحجري، كان قوامها الحجر الضخم أو الخشب، و كان الهدف منها إيواء الساكنين و حمايتهم من العدو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ان، كما ظهرت مادة الطين اللين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المشوي "الآجر".</w:t>
      </w:r>
    </w:p>
    <w:p w:rsidR="00135168" w:rsidRPr="009607DC" w:rsidRDefault="00135168" w:rsidP="00135168">
      <w:pPr>
        <w:bidi/>
        <w:ind w:firstLine="792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مع بد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اية التاريخ أصبحت العمارة فنا وعلما يتطلب دراسة هندسية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اهتماما جماليا، ظهر ذلك في ا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لعمارات الأولى في مصر القديمة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بلاد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الرافدين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83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مع منتصف القرن التاسع عشر تطورت صناعة الحديد والصلب لتصبح المادة الإنشائية الأساسية في العمارة، حيث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ساعد الحديد على إنشاء عمارات وأبراج مثل برج إيفل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ناطحات السحاب. استفاد المعمار أيضا من الزجاج في إقامة منشآت حديدية زجاجية تبدو في قصور البلور التي ظهرت خاصة في لندن، باريس وبسطن، كما ساعد الكهرباء في تطور العما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رة، حيث ساهم في تأمين التكييف والإنارة الضرورية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التزي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ي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نية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135168" w:rsidRPr="009607DC" w:rsidRDefault="00135168" w:rsidP="00135168">
      <w:pPr>
        <w:bidi/>
        <w:ind w:right="-142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العمارة الإسلامية اسم أطلق على الفن المعماري، الذي ساد المناطق التي مستها الحضارة العربية الإسلامية بعد الفتوحات، و يشمل البلاد الواقعة بين خليج البنغال شرقا و المحيط الأطلسي غربا، وينطوي هذا النطاق على ظروف طبيعية متقاربة، أنتجت وضع أسس متشابهة لحضارة معمارية تميزت منذ بدايتها، بصفتي الوحدة والتنوع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84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135168" w:rsidRPr="009607DC" w:rsidRDefault="00135168" w:rsidP="00135168">
      <w:pPr>
        <w:bidi/>
        <w:ind w:right="-284" w:firstLine="792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لقد ساهمت في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نشأة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تطور العمارة الإس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لامية عدة عوامل دينية وبيئية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اقتصادية وسياسية تكاد تكون متشابهة في جميع أقطار العالم الإسلا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مي، مما زاد في توثيق روابطها،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أفضى على الطراز الإسلامي طابعه العام الذي يتسم به،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هو طابع الوحدة الظاهرة التي لا مجال لإنكارها رغم احتفاظ كل قطر بطابع محلي مميز له وخاص به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85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135168" w:rsidRPr="009607DC" w:rsidRDefault="00135168" w:rsidP="00135168">
      <w:pPr>
        <w:bidi/>
        <w:ind w:right="-142" w:firstLine="792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lastRenderedPageBreak/>
        <w:t xml:space="preserve">كانت العمارة الإسلامية و لا تزال تحتل مكانة مرموقة بين طراز العمارة التي عرفتها الحضارة الإنسانية العامة، فمن جهة، أضافت العمارة الإسلامية إلى التراث المعماري العالمي نظما تخطيطية جديدة كالمساجد والمدارس و الزوايا، و من جهة أخرى أدخلت على نظم العمارة الجنائزية و المدنية و الحربية أنظمة جديدة جعلت لها طابعا فريدا مميزا، و ما "تاج محل" بالهند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و"طوبقابي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سرا" ب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إ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سطنبول بتركيا و قصر "الحمراء" بغرناطة ب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إ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سبانيا، إلا خير شواهد مادية حية باقية تكفي للتدليل على ذلك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86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.و تنقسم العمارة الإسلامية تبعا للوظيفة التي تؤديها إلى عدة أنواع ومنها: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- العمارة الدينية:</w:t>
      </w: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 التي تحتل المكانة الأولى و المقام الأسمى بين أنواع العمائر الإسلامية الأخرى، ويرجع ذلك إلى العاطفة الدينية و الرغبة في التقرب إلى الله سبحانه و تعالى. وتشمل العمارة الدينية المساجد و الجوامع والمدارس و الزوايا، و تأتي عمارة المساجد على رأس النظم التخطيطية في العمارة الإسلامية عامة و العمارة الدينية خاصة، فالمسجد هو بيت الله، و تعميره من أفضل القربات إلى الله عز و جل، و أسس المسجد لتقام فيه الصلاة التي هي عماد الدين، و من ثم علت منزلة المسجد عند المسلمين، علما أنه لم تقتصر وظيفة المسجد في أول الأمر على الصلاة،</w:t>
      </w:r>
      <w:r w:rsidR="00B069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بل كان مركزا للحكم و الإدارة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الدعوة و التشاور، كما كان محلا للقضاء والإفتاء و العلم و الإعلام وغير ذلك من أمور الدين و الدنيا.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فقد ارتبطت الفنون الإسلامية على اختلافها بالمسجد وبعمارته و أثاثه و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شعائره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87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  <w:proofErr w:type="gramEnd"/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- العمارة الجنائزية: و تشمل المدافن و الترب و القباب و المشاهد و العتبات المقدسة، سواء كانت منفردة بذاتها، أو ملحقة بغيرها من العمائر الدينية غالبا و المدنية و الحربية أحيانا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88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-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العمارة</w:t>
      </w:r>
      <w:proofErr w:type="gram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المدنية</w:t>
      </w: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تشتمل على عدة أنواع من عمائر خيرية و صحية و سكنية و تجارية و غيرها.</w:t>
      </w:r>
    </w:p>
    <w:p w:rsidR="00135168" w:rsidRPr="009607DC" w:rsidRDefault="00135168" w:rsidP="0013516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أما العمارة الحربية</w:t>
      </w:r>
      <w:r w:rsidRPr="009607D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فتشمل القلاع و الحصون و القصبات و ما يربط بها من أسوار و بوابات وأبراج و مرافق أخرى </w:t>
      </w:r>
      <w:proofErr w:type="gram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متعددة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89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</w:p>
    <w:p w:rsidR="00135168" w:rsidRPr="009607DC" w:rsidRDefault="00135168" w:rsidP="00135168">
      <w:pPr>
        <w:bidi/>
        <w:ind w:firstLine="792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و في كتب الرحالة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0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، وردت عدة مصطلحات، منها ما تعلق بالمدن الإسلامية و مرافقها المختلفة، ومنها: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الخطط، المحلات، الرحاب، الدروب، الشوارع، المربعات، الأزقة، المقابر، القرافة، المصليات، و غيرها من المصطلحات، كما وردت مصطلحات تتعلق بالعمارة الحربية، منها: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الرباط، القلعة، الحصن، القصبة، المحرس، المرقب، الحصار، الخندق، البرج، السور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1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، و أخرى خاصة بالعمارة الدينية مثل المسجد، الجامع، الزاوية، المدرسة، الساحة، المئذنة، المقصورة، وغير ذلك، و أيضا مصطلحات خاصة بالعمارة المدنية، ومنها: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الدار، البيت، القصر، الديوان، الرواق، الجناح، المقصورة، الميزاب، القبة، و غيرها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2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كما وردت مصطلحات تتعلق بالعناصر المعمارية ومواد البناء  و الزخرفة مثل، العمود، القوس، القنطرة، الركن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الأسطوان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الآجر، الطوب، الحجر، الرخام، و غيرها من المصطلحات، علما أن هذه المصطلحات كانت متطابقة ومتشابهة مع مثيلتها التي وردت في كتاب المؤرخين المعاصرين، كان هؤلاء الرحالة يشيرون إلى المصطلح المتداول والشائع في بلدانهم، و ما يقابله في البلدان الأخرى التي يزورونها، مما سهل توحيد هذه المصطلحات بين الأقطار العربية و الإسلامية، و مثالا على ذلك، ما أورده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المقديسي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عند حديثه عن أبنية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غزنين</w:t>
      </w:r>
      <w:proofErr w:type="spellEnd"/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3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بقوله: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"وبنيانهم عامته خشب، فيه شيء يقال له "غشك" يشبه فسيفساء مصر"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4"/>
      </w:r>
      <w:r w:rsidRPr="009607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فالمقديسي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يضيف مصطلحا جديدا غير معروف بين جمهرة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الأثاريين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و هو "غشك" أو فسيفساء، حيث توجد دولة أفغانستان كمرادف لمصطلح الفسيفساء و الذي كان متداولا في مصر و الحجاز و الشام و غيرهما من أقطار المشرق الإسلامي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95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، و هنالك 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lastRenderedPageBreak/>
        <w:t>مرادف آخر لهذين المصطلحين، كان شائعا في المغرب الإسلامي و هو "الفص المذهب"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96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أو المفصص المعروف في المشرق بالفسيفساء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97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و منه ما أورده ابن بطوطة عند حديثه عن مدينة النجف بقوله: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"و حيطانها بالقشاني، و هو شبه الزليج عندنا، لكنه لونه أشرق و شكله أحسن"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98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، و قد عرف أحيانا باسم القيشاني أو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الكاشن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(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القاشي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) و هو ما ذكره ياقوت الحموي في معجمه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99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أي أن مصطلح القشاني يرادف مصطلح الزليج في المغرب، و من قول ابن بطوطة عن مصر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"و أما الزوايا في مصر فهي كثيرة، و هم يسمونها الخوانق واحدتها خانقة، و الأمراء في مصر يتنافسون في بناء الزوايا..."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100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، أي أن مصطلح الخانقات بمصر يرادفه مصطلح الزاوية بالمغرب، و الذي كان يعرف أيضا بالرباط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101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قبل القرن 6هـ/12م.و بخصوص مواد البناء، أورد ياقوت الحموي عن الآجر بقوله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"و هو بلغة أهل مصر "الطوب" و بلغة أهل الشام "القرميد""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102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كما عرف الآجر عند العراقيين بـ"الطابوق"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103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135168" w:rsidRPr="009607DC" w:rsidRDefault="00135168" w:rsidP="00135168">
      <w:pPr>
        <w:bidi/>
        <w:ind w:firstLine="792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و ذكر </w:t>
      </w:r>
      <w:proofErr w:type="spellStart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المقديسي</w:t>
      </w:r>
      <w:proofErr w:type="spellEnd"/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اختلافا في مسميات المنشآت التجارية، فذكر مثلا، فندق، خان، دار التجار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104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و يقول ابن بطوطة: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"و بكل مرحلة، و منها فندق، و هم يسمونه الخان، ينزله المسافرون بدوابهم، و بخارج كل خان ساقية للسيل و حانوت يشتري منه المسافر ما يحتاج إليه لنفسه ولدابته</w:t>
      </w:r>
      <w:r w:rsidRPr="009607DC">
        <w:rPr>
          <w:rStyle w:val="Appelnotedebasdep"/>
          <w:rFonts w:ascii="Simplified Arabic" w:hAnsi="Simplified Arabic" w:cs="Simplified Arabic"/>
          <w:sz w:val="28"/>
          <w:szCs w:val="28"/>
          <w:rtl/>
          <w:lang w:val="en-US" w:bidi="ar-DZ"/>
        </w:rPr>
        <w:footnoteReference w:id="105"/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أي أن مصطلح الفندق الذي ما زال متداولا في المغرب، يرادفه في مصر لفظ الخان، حيث زارها ابن بطوطة عام 726هـ/1325م.</w:t>
      </w:r>
    </w:p>
    <w:p w:rsidR="00135168" w:rsidRPr="009607DC" w:rsidRDefault="00135168" w:rsidP="00135168">
      <w:pPr>
        <w:bidi/>
        <w:ind w:firstLine="972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lastRenderedPageBreak/>
        <w:t>وبعد هذا الوصف للعمارة ومصطلحاتها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مقارنتها مع مصطلحي الحضارة والعمران، نستنتج أن العمار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ة هي الجانب التطبيقي والعلمي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الفني للعمران البشري والذي ينتهي بمظهر من مظاهر الحضار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ة الإنسانية، فمن خلال العمارة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منجز</w:t>
      </w: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اتها وفنونها، نتعرف على درجة ومستوى ما حققته و</w:t>
      </w:r>
      <w:r w:rsidRPr="009607D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توصلت إليه في مسيرة حضارتها.</w:t>
      </w:r>
    </w:p>
    <w:p w:rsidR="00D5519B" w:rsidRPr="00D5519B" w:rsidRDefault="00D5519B" w:rsidP="00D5519B">
      <w:pPr>
        <w:tabs>
          <w:tab w:val="right" w:pos="421"/>
        </w:tabs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61679" w:rsidRPr="00D5519B" w:rsidRDefault="00361679" w:rsidP="00361679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</w:p>
    <w:p w:rsidR="00EC5ED9" w:rsidRPr="00D5519B" w:rsidRDefault="00EC5ED9" w:rsidP="00EC5ED9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EC5ED9" w:rsidRPr="00D55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580" w:rsidRDefault="00E84580" w:rsidP="00361679">
      <w:pPr>
        <w:spacing w:after="0" w:line="240" w:lineRule="auto"/>
      </w:pPr>
      <w:r>
        <w:separator/>
      </w:r>
    </w:p>
  </w:endnote>
  <w:endnote w:type="continuationSeparator" w:id="0">
    <w:p w:rsidR="00E84580" w:rsidRDefault="00E84580" w:rsidP="0036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580" w:rsidRDefault="00E84580" w:rsidP="00361679">
      <w:pPr>
        <w:spacing w:after="0" w:line="240" w:lineRule="auto"/>
      </w:pPr>
      <w:r>
        <w:separator/>
      </w:r>
    </w:p>
  </w:footnote>
  <w:footnote w:type="continuationSeparator" w:id="0">
    <w:p w:rsidR="00E84580" w:rsidRDefault="00E84580" w:rsidP="00361679">
      <w:pPr>
        <w:spacing w:after="0" w:line="240" w:lineRule="auto"/>
      </w:pPr>
      <w:r>
        <w:continuationSeparator/>
      </w:r>
    </w:p>
  </w:footnote>
  <w:footnote w:id="1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ابن منظور: لسان العرب، ط3، دار صادر، بيروت، لبنان 1994، ج13، ص402، مصطفى عباس الموسوي: العوامل التاريخية لنشأة و تطور المدن العربية الاسلامية، دار الرشيد للنشر، العراق، 1982، ص15.</w:t>
      </w:r>
    </w:p>
  </w:footnote>
  <w:footnote w:id="2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>- المصر: هو كل بلد جامع تقام فيه الحدود و يحله أمير و يقوم بنفقته و بجمع رستاقه، المقدسي: أحسن التقاسيم في معرفة الأقاليم، طبعة لندن، 1906، ص47، أي أن المصر هو ذلك المكان الذي يوجد فيه سلطان يقيم الحدود و قاض ينفذ الأحكام، عبد الجبار ناجي: مفهوم العرب للمدينة الاسلامية، مجلة المدن العربية، نشر المنظمة العربية للمدن، العدد 14، السنة 3 1984، ص53، محمد جمال الدين القاسمي: اصلاح المساجد من ابدع و العوائد، نشر المكتب الاسلامي، ط4، 1399هـ، ص- ص 49- 54، وجاء في القرآن بمعنى البلد ﴿</w:t>
      </w:r>
      <w:r w:rsidRPr="005B1E99">
        <w:rPr>
          <w:rFonts w:ascii="Simplified Arabic" w:hAnsi="Simplified Arabic" w:cs="Simplified Arabic"/>
          <w:b/>
          <w:bCs/>
          <w:color w:val="000000"/>
          <w:sz w:val="24"/>
          <w:szCs w:val="24"/>
          <w:rtl/>
        </w:rPr>
        <w:t>أَتَسْتَبْدِلُونَ الَّذِي هُوَ أَدْنَى بِالَّذِي هُوَ خَيْرٌ اهْبِطُوا مِصْرًا فَإِنَّ لَكُمْ مَا سَأَلْتُمْ</w:t>
      </w:r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﴾، البقرة، الآية 61، و المراد البلد أي مصر من الأمصار و ليس مصر فرعون، ابن كثير الدمشقي: تفسير القرآن الكريم، ط2، دار الكتب العلمية،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>يبروت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>، لبنان، 2006، ص101.</w:t>
      </w:r>
    </w:p>
  </w:footnote>
  <w:footnote w:id="3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استقرار: مشتق من قر، يقر، قرارا، لقوله تعالى: </w:t>
      </w:r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>﴿</w:t>
      </w:r>
      <w:r w:rsidRPr="005B1E99">
        <w:rPr>
          <w:rFonts w:ascii="Simplified Arabic" w:hAnsi="Simplified Arabic" w:cs="Simplified Arabic"/>
          <w:b/>
          <w:bCs/>
          <w:color w:val="000000"/>
          <w:sz w:val="24"/>
          <w:szCs w:val="24"/>
          <w:rtl/>
        </w:rPr>
        <w:t>اللَّهُ الَّذِي جَعَلَ لَكُمُ الْأَرْضَ قَرَارًا</w:t>
      </w:r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>﴾، سورة غافر، الآية 64، أي مستقرا، أبو القاسم الزمخشري: الكشاف عن حقائق غوامض التنزيل و عيون الأقاويل في وجوه التأويل، دار المعرف، بيروت، د.ت، ص64.</w:t>
      </w:r>
    </w:p>
  </w:footnote>
  <w:footnote w:id="4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مصطفى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شاكر: المدن في العالم حتى العصر العثماني، ط1، الكويت، 1988، ص30.</w:t>
      </w:r>
    </w:p>
  </w:footnote>
  <w:footnote w:id="5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سورة هود: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الآية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61.</w:t>
      </w:r>
    </w:p>
  </w:footnote>
  <w:footnote w:id="6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ابن كثير: تفسير القرآن العظيم، المجلد3، دار الكتب العلمية، محمد علي بيضون، ط2، بيروت، لبنان، 2006، ص425.</w:t>
      </w:r>
    </w:p>
  </w:footnote>
  <w:footnote w:id="7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محمد سعيد رمضان البوطي: منهج الحضارة الإنسانية في القرآن، دار الفكر، ط1، سوريا، 1984، ص26، </w:t>
      </w:r>
      <w:r w:rsidRPr="005B1E99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أبو القاسم الزمخشري:</w:t>
      </w:r>
      <w:r w:rsidRPr="005B1E99">
        <w:rPr>
          <w:rFonts w:ascii="Simplified Arabic" w:hAnsi="Simplified Arabic" w:cs="Simplified Arabic"/>
          <w:sz w:val="24"/>
          <w:szCs w:val="24"/>
          <w:lang w:val="en-US" w:bidi="ar-DZ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الكشاف المصدر السابق، ص85.</w:t>
      </w:r>
    </w:p>
  </w:footnote>
  <w:footnote w:id="8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سعيد محمد رعد: العمران في مقدمة بن خلدون، دار طلاس للدراسات و الترجمة و النشر، ط1، سوريا،</w:t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دمشق، 1985، ص522.</w:t>
      </w:r>
    </w:p>
  </w:footnote>
  <w:footnote w:id="9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محمد عبد الستار عثمان: الدينة الاسلامية، ط1، دار الآفاق العربية، القاهرة 1999، ص17، مجلة عالم المعرفة، المجلس الوطني للثقافة و الفنون و الآداب، الكويت، يناير، 1978، ص15.</w:t>
      </w:r>
    </w:p>
  </w:footnote>
  <w:footnote w:id="10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محمد عبد الستار عثمان: المدينة الاسلامية، المرجع السابق، ص16.</w:t>
      </w:r>
    </w:p>
  </w:footnote>
  <w:footnote w:id="11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سورة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النمل، الآية 48.</w:t>
      </w:r>
    </w:p>
  </w:footnote>
  <w:footnote w:id="12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سورة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القصص، الآية 15.</w:t>
      </w:r>
    </w:p>
  </w:footnote>
  <w:footnote w:id="13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سورة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يس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، الآية20.</w:t>
      </w:r>
    </w:p>
  </w:footnote>
  <w:footnote w:id="14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سورة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النمل، الآية 91.</w:t>
      </w:r>
    </w:p>
  </w:footnote>
  <w:footnote w:id="15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سورة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يس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، الآية 13.</w:t>
      </w:r>
    </w:p>
  </w:footnote>
  <w:footnote w:id="16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ابن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كثير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>: تفسير القرآن، المصدر السابق، ص528.</w:t>
      </w:r>
    </w:p>
  </w:footnote>
  <w:footnote w:id="17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سورة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المائدة، الآية 21.</w:t>
      </w:r>
    </w:p>
  </w:footnote>
  <w:footnote w:id="18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ابن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كثير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>: المصدر السابق، م2، ص 37- 38.</w:t>
      </w:r>
    </w:p>
  </w:footnote>
  <w:footnote w:id="19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عبد الباقي ابراهيم: المنظور الاسلامي للتنمية العمرانية، مركز الدراسات التخطيطية و المعمارية، مصر الجديدة، د.ت، ص76- 77،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محمد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بن حمو: العمران و العمارة عند بعض المفكرين المسلمين، مجلة القرطاس الحضاري للدراسات الحضارية والفكرية، نشر ابن خلدون، تلمسان، العدد1، سنة2012، ص61.</w:t>
      </w:r>
    </w:p>
  </w:footnote>
  <w:footnote w:id="20">
    <w:p w:rsidR="00361679" w:rsidRPr="005B1E99" w:rsidRDefault="00361679" w:rsidP="00361679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محمد عبد الصمد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رزار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و عبد المالك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تشريفت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: مدينة شرشال تراث تاريخي عالميا و ذاكرة الجزائر، حوليات التاريخ والجغرافيا، الملتقى الوطني الثالث حول المدن الجزائرية عبر العصور، مخبر التاريخ و الحضارة و الجغرافيا التطبيقية، المدرسة العليا للأساتذة، بوزريعة العدد 5، جوان 2012، ص 82.</w:t>
      </w:r>
    </w:p>
  </w:footnote>
  <w:footnote w:id="21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عبد الحميد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بعطيش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: ملامح المدن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النوميدية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، حوليات التاريخ و الجغرافيا، المرجع السابق، ص12.</w:t>
      </w:r>
    </w:p>
  </w:footnote>
  <w:footnote w:id="22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محمد عبد الصمد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رزار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، عبد المالك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تشريفت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: مدينة شرشال، المرجع نفسه، ص82.</w:t>
      </w:r>
    </w:p>
  </w:footnote>
  <w:footnote w:id="23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كلثوم ميدان: التطور العمراني في مدينة الجزائر، حوليات التاريخ و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الجغرافيا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، المرجع نفسه، ص 259- 260. </w:t>
      </w:r>
    </w:p>
  </w:footnote>
  <w:footnote w:id="24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نبيل سليماني: إعادة بث مدينة قسنطينة و دورها التاريخي كعاصمة للشرق الجزائري، حوليات التاريخ و الجغرافي، نفسه، ص350.</w:t>
      </w:r>
    </w:p>
  </w:footnote>
  <w:footnote w:id="25">
    <w:p w:rsidR="00D5519B" w:rsidRPr="005B1E99" w:rsidRDefault="00D5519B" w:rsidP="00D5519B">
      <w:pPr>
        <w:pStyle w:val="Notedebasdepage"/>
        <w:bidi/>
        <w:rPr>
          <w:rFonts w:ascii="Simplified Arabic" w:hAnsi="Simplified Arabic" w:cs="Simplified Arabic"/>
          <w:sz w:val="24"/>
          <w:szCs w:val="24"/>
          <w:rtl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عبد الرحمن بدوي: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شبنجلر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، دار القلم، الكويت، 1982، ص34.</w:t>
      </w:r>
    </w:p>
  </w:footnote>
  <w:footnote w:id="26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نعمان عبد الرازق السامرائي: في التفسير الإسلامي للتاريخ، دار الشهاب، باتنة، الجزائر، د.ت، ص123.</w:t>
      </w:r>
    </w:p>
  </w:footnote>
  <w:footnote w:id="27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أزفالد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شبنجلر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: تدهور الحضارة الغربية، ترجمة أحمد الشيباني، ج1، منشورات دار مكتبة الحياة، بيروت، 1964،</w:t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ص218.</w:t>
      </w:r>
    </w:p>
  </w:footnote>
  <w:footnote w:id="28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عبد الرحمن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بدوي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>: المرجع السابق، ص103.</w:t>
      </w:r>
    </w:p>
  </w:footnote>
  <w:footnote w:id="29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فوزي بودقة: المدينة تطور رهانات و تحديات، حوليات التاريخ، المرجع السابق، ص391.</w:t>
      </w:r>
    </w:p>
  </w:footnote>
  <w:footnote w:id="30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سعيدة مفتاح: تأثير الحضارات القديمة في التخطيط العمراني للمدن، آراء و دراسات في التاريخ و الآثار القديمة، أشغال الندوة العلمية المنعقدة في المدرسة العليا، بوزريعة، الجزائر، 23/ 24/ 2012، ص296، علي كريم العمار: مفهوم الادارة الحضرية في فلسفة الحضارات القديمة و الفكر المعاصر، بحث بالمعهد العالي للتخطيط الحضاري و الاقليمي، جامعة بلغراد، 2007، ص- ص 3- 6.</w:t>
      </w:r>
    </w:p>
  </w:footnote>
  <w:footnote w:id="31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عمر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زيداني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: رهانات التنقل داخل المدينة، حوليات التاريخ، المرجع السابق، ص408.</w:t>
      </w:r>
    </w:p>
  </w:footnote>
  <w:footnote w:id="32">
    <w:p w:rsidR="00D5519B" w:rsidRPr="005B1E99" w:rsidRDefault="00D5519B" w:rsidP="00D5519B">
      <w:pPr>
        <w:pStyle w:val="Notedebasdepage"/>
        <w:tabs>
          <w:tab w:val="left" w:pos="3686"/>
        </w:tabs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رالف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لنتون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: شجرة الحضارة، تقديم محمد سويدي،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موفم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للنشر، الجزائر، 2007، ج1، ص 241- 242.</w:t>
      </w:r>
    </w:p>
  </w:footnote>
  <w:footnote w:id="33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سعيدة مفتاح: مآثر تشريع المخططات العمرانية للمدينة العربية الاسلامية، مجلة الحكمة، مؤسسة كنوز الحكمة للنشر والتوزيع، الجزائر، العدد 2، السداسي الأول 2013، ص32.</w:t>
      </w:r>
    </w:p>
  </w:footnote>
  <w:footnote w:id="34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محمد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بن حمو: العمران و العمارة عند بعض المفكرين المسلمين، مجلة القرطاس الحضاري، المرجع السابق، ص61.</w:t>
      </w:r>
    </w:p>
  </w:footnote>
  <w:footnote w:id="35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الأنس و ذلك أن الانسان إنسي، محمد عبد الستار عثمان: المدينة الاسلامية، مجلة عالم المعرفة، يصدرها المجلس الوطني للثقافة والفنون و الآداب الكويت، يناير 1978، ص- ص 50- 151.</w:t>
      </w:r>
    </w:p>
  </w:footnote>
  <w:footnote w:id="36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القزويني: آثار البلاد و أخبار العباد، دار صادر، بيروت، لبنان، 1988، ص 150- 151.</w:t>
      </w:r>
    </w:p>
  </w:footnote>
  <w:footnote w:id="37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عبد الرحمن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بن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خلدون: المقدمة، دار الفكر للطباعة و النشر و التوزيع، بيروت، 2007.</w:t>
      </w:r>
    </w:p>
  </w:footnote>
  <w:footnote w:id="38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محمد عبد الكريم الجزائري: الثقافة و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مآسي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رجالها، شركة الشهاب، الجزائر، د.ت، ص 40- 41.</w:t>
      </w:r>
    </w:p>
  </w:footnote>
  <w:footnote w:id="39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سعيد محمد رعد: العمران في مقدمة ابن خلدون، دار طلاس للدراسات و الترجمة و النشر، ط1، دمشق سوريا، 1985، ص57.</w:t>
      </w:r>
    </w:p>
  </w:footnote>
  <w:footnote w:id="40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صبري فارس الهيتي: جغرافية المدن، دار صفاء للنشر و التوزيع، عمان، الأردن، 2002، ص14.</w:t>
      </w:r>
    </w:p>
  </w:footnote>
  <w:footnote w:id="41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رالف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لنتون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: شجرة الحضارة، المرجع السابق، ص243.</w:t>
      </w:r>
    </w:p>
  </w:footnote>
  <w:footnote w:id="42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الحضر أي الاقامة في المدن، أو الاستمرار في الاستقرار في المدن و القرى، سليمان الخطيب: أسس مفهوم الحضارة في الاسلام، ديوان المطبوعات الجامعية، الجزائر، د.ت، ص25، عبد الرحم</w:t>
      </w:r>
      <w:r w:rsidR="00BA6FD9">
        <w:rPr>
          <w:rFonts w:ascii="Simplified Arabic" w:hAnsi="Simplified Arabic" w:cs="Simplified Arabic"/>
          <w:sz w:val="24"/>
          <w:szCs w:val="24"/>
          <w:rtl/>
        </w:rPr>
        <w:t xml:space="preserve">ن علي </w:t>
      </w:r>
      <w:proofErr w:type="gramStart"/>
      <w:r w:rsidR="00BA6FD9">
        <w:rPr>
          <w:rFonts w:ascii="Simplified Arabic" w:hAnsi="Simplified Arabic" w:cs="Simplified Arabic"/>
          <w:sz w:val="24"/>
          <w:szCs w:val="24"/>
          <w:rtl/>
        </w:rPr>
        <w:t>حجي</w:t>
      </w:r>
      <w:proofErr w:type="gramEnd"/>
      <w:r w:rsidR="00BA6FD9">
        <w:rPr>
          <w:rFonts w:ascii="Simplified Arabic" w:hAnsi="Simplified Arabic" w:cs="Simplified Arabic"/>
          <w:sz w:val="24"/>
          <w:szCs w:val="24"/>
          <w:rtl/>
        </w:rPr>
        <w:t>: أضواء على الحضارة و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التراث، شركة الشهاب للنشر والتوزيع، الجزائر، د.ت، ص67، محمد هيشور: سنن القرآن في قيام الحضارات و سقوطها، دار الوفاء للطباعة والنشر و التوزيع، ط1، 1991، ص61.</w:t>
      </w:r>
    </w:p>
  </w:footnote>
  <w:footnote w:id="43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صبري فارس الهيتي: التخطيط الحضري، دار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البازوري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العلمية للنشر و التوزيع، عمان، الأردن 2009، ص35، محمد علوات، فوزي بودقة: المدينة الحاضرة، آراء و مفاهيم، حوليات التاريخ و الجغرافيا، المرجع السابق، ص92.</w:t>
      </w:r>
    </w:p>
  </w:footnote>
  <w:footnote w:id="44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علي الوردي: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منطق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بن خلدون في حضارته و شخصيته، مطبعة جامعة الدول العربية- معهد الدراسات العربية العالمية، القاهرة، 1992، ص77.</w:t>
      </w:r>
    </w:p>
  </w:footnote>
  <w:footnote w:id="45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ابن خلدون: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المقدمة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>، المصدر السابق، ص 275- 276.</w:t>
      </w:r>
    </w:p>
  </w:footnote>
  <w:footnote w:id="46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الصغير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بن عمار: الفكر العلمي عند بن خلدون، المؤسسة الوطنية للكتاب، ط3، الجزائر، 1984، ص48.</w:t>
      </w:r>
    </w:p>
  </w:footnote>
  <w:footnote w:id="47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محمد علوات، فوزي بودقة: المدينة الحاضرة، آراء و مفاهيم، المرجع السابق، ص92.</w:t>
      </w:r>
    </w:p>
  </w:footnote>
  <w:footnote w:id="48">
    <w:p w:rsidR="00D5519B" w:rsidRPr="005B1E99" w:rsidRDefault="00D5519B" w:rsidP="00D5519B">
      <w:pPr>
        <w:pStyle w:val="Notedebasdepage"/>
        <w:bidi/>
        <w:rPr>
          <w:rFonts w:ascii="Simplified Arabic" w:hAnsi="Simplified Arabic" w:cs="Simplified Arabic"/>
          <w:sz w:val="24"/>
          <w:szCs w:val="24"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محمد عبد الكريم الجزائري: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المرجع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السابق، ص67، الموقع الالكتروني:</w:t>
      </w:r>
      <w:r w:rsidRPr="005B1E99">
        <w:rPr>
          <w:rFonts w:ascii="Simplified Arabic" w:hAnsi="Simplified Arabic" w:cs="Simplified Arabic"/>
          <w:sz w:val="24"/>
          <w:szCs w:val="24"/>
        </w:rPr>
        <w:t xml:space="preserve"> http//fr.wikipedia.org/wiki/civilisation.                                                                    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</w:footnote>
  <w:footnote w:id="49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أحمد علي اسماعيل: دراسة في جغرافية المدن، دار الثقافة للنشر و التوزيع، القاهرة، 2005، ص44.</w:t>
      </w:r>
    </w:p>
  </w:footnote>
  <w:footnote w:id="50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بابل الكلدانية و حدائقها المعلقة مثلت المنهجية التخطيطية و النسق الجمالي، و قد أخذت صورتها النهائية في عهد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نيوخد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نصر الثاني (604- 561 ق.م)، السيد الحسيني: المدنية، دراسة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في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علم الاجتماع الحضري، ط1، القاهرة، 1994- 1995، ص109.</w:t>
      </w:r>
    </w:p>
  </w:footnote>
  <w:footnote w:id="51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نينوى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: أقامها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ستحاريب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(704- 561 ق.م) على مساحة 7295 هكتارا، السيد الحسيني</w:t>
      </w:r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>: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المرجع نفسه، ص نفسها، سعيدة مفتاح، تأثير الحضارات القديمة في التخطيط العمراني للمدن، الندوة العلمية المنعقدة بالمدرسة العليا، الجزائر، المرجع السابق، ص296.</w:t>
      </w:r>
    </w:p>
  </w:footnote>
  <w:footnote w:id="52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فوزي بودقة: تحليل الظواهر العمرانية بمدينة الجزائر و مجالها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الميتروبولي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، المرجع السابق، ص12.</w:t>
      </w:r>
    </w:p>
  </w:footnote>
  <w:footnote w:id="53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rtl/>
        </w:rPr>
        <w:t>الحاضرة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 عند ابن منظور هي خلاف البادية و هي المدن و القرى، سميت بذلك لأن أهلها حضروا الأمصار و مساكن الديار التي كان لهم بها قرار، ابن منظور: المصدر السابق، م4، ص 148- 149.</w:t>
      </w:r>
    </w:p>
  </w:footnote>
  <w:footnote w:id="54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G.Wackermann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,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Geographie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 urbaine,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edition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 ellipses, France 2000, p168.       </w:t>
      </w:r>
    </w:p>
  </w:footnote>
  <w:footnote w:id="55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Vhervouet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, la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periurbanisation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 dans la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metropole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 nantaise, université de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nante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, France, 2005, p15.                                                                                                      </w:t>
      </w:r>
    </w:p>
  </w:footnote>
  <w:footnote w:id="56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- </w:t>
      </w:r>
      <w:r w:rsidRPr="005B1E99">
        <w:rPr>
          <w:rFonts w:ascii="Simplified Arabic" w:hAnsi="Simplified Arabic" w:cs="Simplified Arabic"/>
          <w:sz w:val="24"/>
          <w:szCs w:val="24"/>
        </w:rPr>
        <w:t xml:space="preserve">Jean-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françois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Tron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, du bon usage du terre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</w:rPr>
        <w:t>metropole</w:t>
      </w:r>
      <w:proofErr w:type="spellEnd"/>
      <w:r w:rsidRPr="005B1E99">
        <w:rPr>
          <w:rFonts w:ascii="Simplified Arabic" w:hAnsi="Simplified Arabic" w:cs="Simplified Arabic"/>
          <w:sz w:val="24"/>
          <w:szCs w:val="24"/>
        </w:rPr>
        <w:t xml:space="preserve"> notamment dans le monde arabe, revue de journal du méditerranée, France 2000, p3.                         </w:t>
      </w:r>
    </w:p>
  </w:footnote>
  <w:footnote w:id="57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  <w:lang w:val="en-US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-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lang w:val="en-US" w:bidi="ar-DZ"/>
        </w:rPr>
        <w:t>G.</w:t>
      </w:r>
      <w:proofErr w:type="gramStart"/>
      <w:r w:rsidRPr="005B1E99">
        <w:rPr>
          <w:rFonts w:ascii="Simplified Arabic" w:hAnsi="Simplified Arabic" w:cs="Simplified Arabic"/>
          <w:sz w:val="24"/>
          <w:szCs w:val="24"/>
          <w:lang w:val="en-US" w:bidi="ar-DZ"/>
        </w:rPr>
        <w:t>Wackermann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lang w:val="en-US" w:bidi="ar-DZ"/>
        </w:rPr>
        <w:t xml:space="preserve">,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lang w:val="en-US" w:bidi="ar-DZ"/>
        </w:rPr>
        <w:t>op.cit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lang w:val="en-US" w:bidi="ar-DZ"/>
        </w:rPr>
        <w:t>, p- p 168- 169.</w:t>
      </w:r>
      <w:proofErr w:type="gramEnd"/>
      <w:r w:rsidRPr="005B1E99">
        <w:rPr>
          <w:rFonts w:ascii="Simplified Arabic" w:hAnsi="Simplified Arabic" w:cs="Simplified Arabic"/>
          <w:sz w:val="24"/>
          <w:szCs w:val="24"/>
          <w:lang w:val="en-US" w:bidi="ar-DZ"/>
        </w:rPr>
        <w:t xml:space="preserve">                                                              </w:t>
      </w:r>
    </w:p>
  </w:footnote>
  <w:footnote w:id="58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محمد علوات، فوزي بودقة: المدينة الحاضرة، حوليات التاريخ و الجغرافيا، العدد4، المرجع السابق، ص89.</w:t>
      </w:r>
    </w:p>
  </w:footnote>
  <w:footnote w:id="59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فوزي بودقة:</w:t>
      </w:r>
      <w:r w:rsidR="00BA6FD9">
        <w:rPr>
          <w:rFonts w:ascii="Simplified Arabic" w:hAnsi="Simplified Arabic" w:cs="Simplified Arabic"/>
          <w:sz w:val="24"/>
          <w:szCs w:val="24"/>
          <w:rtl/>
        </w:rPr>
        <w:t xml:space="preserve"> تحليل الظواهر بمدينة الجزائر و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مجالها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الميتروبولي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، رسالة دكتوراه، دولة، جامعة هواري بومدين، الجزائر، 2006، ص20.</w:t>
      </w:r>
    </w:p>
  </w:footnote>
  <w:footnote w:id="60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>- محمد علوات، فوزي بودقة: المدينة الحاضرة، آراء و مفاهيم، حوليات التاريخ و الجغرافيا، مخبر التاريخ و الحضارة و الجغرافيا التطبيقية بالمدرسة العليا للأساتذة، بوزريعة الجزائر، العدد 4، 2011، ص91.</w:t>
      </w:r>
    </w:p>
  </w:footnote>
  <w:footnote w:id="61">
    <w:p w:rsidR="00D5519B" w:rsidRPr="005B1E99" w:rsidRDefault="00D5519B" w:rsidP="00D5519B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1E9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1E99">
        <w:rPr>
          <w:rFonts w:ascii="Simplified Arabic" w:hAnsi="Simplified Arabic" w:cs="Simplified Arabic"/>
          <w:sz w:val="24"/>
          <w:szCs w:val="24"/>
        </w:rPr>
        <w:t xml:space="preserve"> </w:t>
      </w:r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- رالف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لنتون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 xml:space="preserve"> : </w:t>
      </w:r>
      <w:proofErr w:type="spellStart"/>
      <w:r w:rsidRPr="005B1E99">
        <w:rPr>
          <w:rFonts w:ascii="Simplified Arabic" w:hAnsi="Simplified Arabic" w:cs="Simplified Arabic"/>
          <w:sz w:val="24"/>
          <w:szCs w:val="24"/>
          <w:rtl/>
        </w:rPr>
        <w:t>شبنجلر</w:t>
      </w:r>
      <w:proofErr w:type="spellEnd"/>
      <w:r w:rsidRPr="005B1E99">
        <w:rPr>
          <w:rFonts w:ascii="Simplified Arabic" w:hAnsi="Simplified Arabic" w:cs="Simplified Arabic"/>
          <w:sz w:val="24"/>
          <w:szCs w:val="24"/>
          <w:rtl/>
        </w:rPr>
        <w:t>، المرجع السابق، ص243.</w:t>
      </w:r>
    </w:p>
  </w:footnote>
  <w:footnote w:id="62">
    <w:p w:rsidR="00135168" w:rsidRPr="00963B20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963B20">
        <w:rPr>
          <w:rFonts w:ascii="Simplified Arabic" w:eastAsia="Calibri" w:hAnsi="Simplified Arabic" w:cs="Simplified Arabic"/>
          <w:sz w:val="24"/>
          <w:szCs w:val="24"/>
          <w:rtl/>
        </w:rPr>
        <w:t>- ابن منظور : المصد السابق، الجزء 4، ص280</w:t>
      </w:r>
    </w:p>
  </w:footnote>
  <w:footnote w:id="63">
    <w:p w:rsidR="00135168" w:rsidRPr="00963B20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963B20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963B20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963B20">
        <w:rPr>
          <w:rFonts w:ascii="Simplified Arabic" w:eastAsia="Calibri" w:hAnsi="Simplified Arabic" w:cs="Simplified Arabic"/>
          <w:sz w:val="24"/>
          <w:szCs w:val="24"/>
          <w:rtl/>
        </w:rPr>
        <w:t xml:space="preserve">- سعيد محمد رعد : العمران في مقدمة بن خلدون، دار طلاس للدراسات </w:t>
      </w:r>
      <w:proofErr w:type="spellStart"/>
      <w:r w:rsidRPr="00963B20">
        <w:rPr>
          <w:rFonts w:ascii="Simplified Arabic" w:eastAsia="Calibri" w:hAnsi="Simplified Arabic" w:cs="Simplified Arabic"/>
          <w:sz w:val="24"/>
          <w:szCs w:val="24"/>
          <w:rtl/>
        </w:rPr>
        <w:t>للدراسات</w:t>
      </w:r>
      <w:proofErr w:type="spellEnd"/>
      <w:r w:rsidRPr="00963B20">
        <w:rPr>
          <w:rFonts w:ascii="Simplified Arabic" w:eastAsia="Calibri" w:hAnsi="Simplified Arabic" w:cs="Simplified Arabic"/>
          <w:sz w:val="24"/>
          <w:szCs w:val="24"/>
          <w:rtl/>
        </w:rPr>
        <w:t xml:space="preserve"> و الترجمة و النشر، ط1، سوريا،</w:t>
      </w:r>
      <w:r w:rsidRPr="00963B20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963B20">
        <w:rPr>
          <w:rFonts w:ascii="Simplified Arabic" w:eastAsia="Calibri" w:hAnsi="Simplified Arabic" w:cs="Simplified Arabic"/>
          <w:sz w:val="24"/>
          <w:szCs w:val="24"/>
          <w:rtl/>
        </w:rPr>
        <w:t>دمشق، 1985، ص27.</w:t>
      </w:r>
    </w:p>
  </w:footnote>
  <w:footnote w:id="64">
    <w:p w:rsidR="00135168" w:rsidRPr="00963B20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963B20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963B20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963B20">
        <w:rPr>
          <w:rFonts w:ascii="Simplified Arabic" w:eastAsia="Calibri" w:hAnsi="Simplified Arabic" w:cs="Simplified Arabic"/>
          <w:sz w:val="24"/>
          <w:szCs w:val="24"/>
          <w:rtl/>
        </w:rPr>
        <w:t xml:space="preserve">- </w:t>
      </w:r>
      <w:proofErr w:type="gramStart"/>
      <w:r w:rsidRPr="00963B20">
        <w:rPr>
          <w:rFonts w:ascii="Simplified Arabic" w:eastAsia="Calibri" w:hAnsi="Simplified Arabic" w:cs="Simplified Arabic"/>
          <w:sz w:val="24"/>
          <w:szCs w:val="24"/>
          <w:rtl/>
        </w:rPr>
        <w:t>نفسه</w:t>
      </w:r>
      <w:proofErr w:type="gramEnd"/>
      <w:r w:rsidRPr="00963B20">
        <w:rPr>
          <w:rFonts w:ascii="Simplified Arabic" w:eastAsia="Calibri" w:hAnsi="Simplified Arabic" w:cs="Simplified Arabic"/>
          <w:sz w:val="24"/>
          <w:szCs w:val="24"/>
          <w:rtl/>
        </w:rPr>
        <w:t>، ص522.</w:t>
      </w:r>
    </w:p>
  </w:footnote>
  <w:footnote w:id="65">
    <w:p w:rsidR="00135168" w:rsidRPr="00A573B3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 xml:space="preserve">- </w:t>
      </w:r>
      <w:proofErr w:type="gramStart"/>
      <w:r w:rsidRPr="00A573B3">
        <w:rPr>
          <w:rFonts w:ascii="Simplified Arabic" w:hAnsi="Simplified Arabic" w:cs="Simplified Arabic"/>
          <w:sz w:val="24"/>
          <w:szCs w:val="24"/>
          <w:rtl/>
        </w:rPr>
        <w:t>سعيد</w:t>
      </w:r>
      <w:proofErr w:type="gramEnd"/>
      <w:r w:rsidRPr="00A573B3">
        <w:rPr>
          <w:rFonts w:ascii="Simplified Arabic" w:hAnsi="Simplified Arabic" w:cs="Simplified Arabic"/>
          <w:sz w:val="24"/>
          <w:szCs w:val="24"/>
          <w:rtl/>
        </w:rPr>
        <w:t xml:space="preserve"> محمد رعد: المصدر السابق</w:t>
      </w:r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>، ص- ص 12- 13.</w:t>
      </w:r>
    </w:p>
  </w:footnote>
  <w:footnote w:id="66">
    <w:p w:rsidR="00135168" w:rsidRPr="00A573B3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A573B3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A573B3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>- عبد الرح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>م</w:t>
      </w:r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 xml:space="preserve">ن بن </w:t>
      </w:r>
      <w:proofErr w:type="gramStart"/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>خلدون :</w:t>
      </w:r>
      <w:proofErr w:type="gramEnd"/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 xml:space="preserve"> المقدمة، المصدر السابق، ص58.</w:t>
      </w:r>
    </w:p>
  </w:footnote>
  <w:footnote w:id="67">
    <w:p w:rsidR="00135168" w:rsidRPr="00A573B3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A573B3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A573B3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 xml:space="preserve">- </w:t>
      </w:r>
      <w:proofErr w:type="gramStart"/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>نفسه</w:t>
      </w:r>
      <w:proofErr w:type="gramEnd"/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>، ص56.</w:t>
      </w:r>
    </w:p>
  </w:footnote>
  <w:footnote w:id="68">
    <w:p w:rsidR="00135168" w:rsidRPr="00A573B3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A573B3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A573B3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 xml:space="preserve">- </w:t>
      </w:r>
      <w:proofErr w:type="gramStart"/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>نفسه</w:t>
      </w:r>
      <w:proofErr w:type="gramEnd"/>
      <w:r w:rsidRPr="00A573B3">
        <w:rPr>
          <w:rFonts w:ascii="Simplified Arabic" w:eastAsia="Calibri" w:hAnsi="Simplified Arabic" w:cs="Simplified Arabic"/>
          <w:sz w:val="24"/>
          <w:szCs w:val="24"/>
          <w:rtl/>
        </w:rPr>
        <w:t>، ص57.</w:t>
      </w:r>
    </w:p>
  </w:footnote>
  <w:footnote w:id="69">
    <w:p w:rsidR="00135168" w:rsidRPr="006C7AC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- محمد بن عبد الكريم </w:t>
      </w:r>
      <w:proofErr w:type="gramStart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>الجزائري :</w:t>
      </w:r>
      <w:proofErr w:type="gramEnd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 المرجع السابق، ص- ص 40- 41.</w:t>
      </w:r>
    </w:p>
  </w:footnote>
  <w:footnote w:id="70">
    <w:p w:rsidR="00135168" w:rsidRPr="006C7AC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6C7AC6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C7AC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- سعيد محمد </w:t>
      </w:r>
      <w:proofErr w:type="gramStart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>رعد :</w:t>
      </w:r>
      <w:proofErr w:type="gramEnd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 المرجع السابق، ص57.</w:t>
      </w:r>
    </w:p>
  </w:footnote>
  <w:footnote w:id="71">
    <w:p w:rsidR="00135168" w:rsidRPr="006C7AC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6C7AC6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C7AC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- عبد الرحمن علي </w:t>
      </w:r>
      <w:proofErr w:type="gramStart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>حجي :</w:t>
      </w:r>
      <w:proofErr w:type="gramEnd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 المرجع السابق، ص69.</w:t>
      </w:r>
    </w:p>
  </w:footnote>
  <w:footnote w:id="72">
    <w:p w:rsidR="00135168" w:rsidRPr="006C7AC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6C7AC6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C7AC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- سعيد محمد </w:t>
      </w:r>
      <w:proofErr w:type="gramStart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>رعد :</w:t>
      </w:r>
      <w:proofErr w:type="gramEnd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 المرجع السابق، ص208.</w:t>
      </w:r>
    </w:p>
  </w:footnote>
  <w:footnote w:id="73">
    <w:p w:rsidR="00135168" w:rsidRPr="006C7AC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6C7AC6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C7AC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>- عماد الدين خليل : ابن خلدون اسلاميا، المكتب الإسلامي، ط2، بيروت، دمشق، 1985، ص41.</w:t>
      </w:r>
    </w:p>
  </w:footnote>
  <w:footnote w:id="74">
    <w:p w:rsidR="00135168" w:rsidRPr="001D2849" w:rsidRDefault="00135168" w:rsidP="00135168">
      <w:pPr>
        <w:pStyle w:val="Notedebasdepage"/>
        <w:bidi/>
        <w:rPr>
          <w:rFonts w:ascii="Tahoma" w:eastAsia="Calibri" w:hAnsi="Tahoma" w:cs="Traditional Arabic"/>
          <w:sz w:val="28"/>
          <w:szCs w:val="28"/>
          <w:rtl/>
        </w:rPr>
      </w:pPr>
      <w:r w:rsidRPr="006C7AC6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C7AC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- توفيق محمد </w:t>
      </w:r>
      <w:proofErr w:type="gramStart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>سبع :</w:t>
      </w:r>
      <w:proofErr w:type="gramEnd"/>
      <w:r w:rsidRPr="006C7AC6">
        <w:rPr>
          <w:rFonts w:ascii="Simplified Arabic" w:eastAsia="Calibri" w:hAnsi="Simplified Arabic" w:cs="Simplified Arabic"/>
          <w:sz w:val="24"/>
          <w:szCs w:val="24"/>
          <w:rtl/>
        </w:rPr>
        <w:t xml:space="preserve"> قيام حضارة في القرآن، ج1، دار المنار، ط2، القاهرة، 1984، ص59.</w:t>
      </w:r>
    </w:p>
  </w:footnote>
  <w:footnote w:id="75">
    <w:p w:rsidR="00135168" w:rsidRPr="003E1E1D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- ابن </w:t>
      </w:r>
      <w:proofErr w:type="gramStart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>منظور :</w:t>
      </w:r>
      <w:proofErr w:type="gramEnd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 لمصدر السابق، ص278.</w:t>
      </w:r>
    </w:p>
  </w:footnote>
  <w:footnote w:id="76">
    <w:p w:rsidR="00135168" w:rsidRPr="003E1E1D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E1E1D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3E1E1D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- سورة </w:t>
      </w:r>
      <w:proofErr w:type="gramStart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>الطور :</w:t>
      </w:r>
      <w:proofErr w:type="gramEnd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 الآيتين4 ، 5.</w:t>
      </w:r>
    </w:p>
  </w:footnote>
  <w:footnote w:id="77">
    <w:p w:rsidR="00135168" w:rsidRPr="003E1E1D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E1E1D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3E1E1D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>- ابن كثير : تفسير القرآن العظيم، المجلد4، ط2، دار الكتب العلمية، محمد علي بيضون، بيروت، 2006، ص218.</w:t>
      </w:r>
    </w:p>
  </w:footnote>
  <w:footnote w:id="78">
    <w:p w:rsidR="00135168" w:rsidRPr="003E1E1D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E1E1D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3E1E1D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- سورة </w:t>
      </w:r>
      <w:proofErr w:type="gramStart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>هود :</w:t>
      </w:r>
      <w:proofErr w:type="gramEnd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 الآية 61.</w:t>
      </w:r>
    </w:p>
  </w:footnote>
  <w:footnote w:id="79">
    <w:p w:rsidR="00135168" w:rsidRPr="003E1E1D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E1E1D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3E1E1D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- ابن </w:t>
      </w:r>
      <w:proofErr w:type="gramStart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>كثير :</w:t>
      </w:r>
      <w:proofErr w:type="gramEnd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 المجلد3، المصدر السابق، ص425.</w:t>
      </w:r>
    </w:p>
  </w:footnote>
  <w:footnote w:id="80">
    <w:p w:rsidR="00135168" w:rsidRPr="003E1E1D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E1E1D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3E1E1D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>- محمد سعيد رمضان البوطي : منهج الحضارة الإنسانية في القرآن، دار الفكر، ط1، سوريا، 1984، ص26، الزمخشري: الكشاف، المصدر   السابق، هود، ص85.</w:t>
      </w:r>
    </w:p>
  </w:footnote>
  <w:footnote w:id="81">
    <w:p w:rsidR="00135168" w:rsidRPr="003E1E1D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3E1E1D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3E1E1D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- ابن </w:t>
      </w:r>
      <w:proofErr w:type="gramStart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>منظور :</w:t>
      </w:r>
      <w:proofErr w:type="gramEnd"/>
      <w:r w:rsidRPr="003E1E1D">
        <w:rPr>
          <w:rFonts w:ascii="Simplified Arabic" w:eastAsia="Calibri" w:hAnsi="Simplified Arabic" w:cs="Simplified Arabic"/>
          <w:sz w:val="24"/>
          <w:szCs w:val="24"/>
          <w:rtl/>
        </w:rPr>
        <w:t xml:space="preserve"> المصدر السابق، ص279.</w:t>
      </w:r>
    </w:p>
  </w:footnote>
  <w:footnote w:id="82">
    <w:p w:rsidR="00135168" w:rsidRPr="000604CA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0604CA">
        <w:rPr>
          <w:rFonts w:ascii="Simplified Arabic" w:eastAsia="Calibri" w:hAnsi="Simplified Arabic" w:cs="Simplified Arabic"/>
          <w:sz w:val="24"/>
          <w:szCs w:val="24"/>
          <w:rtl/>
        </w:rPr>
        <w:t>-</w:t>
      </w:r>
      <w:r w:rsidRPr="000604CA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 عفيف </w:t>
      </w:r>
      <w:proofErr w:type="spellStart"/>
      <w:r w:rsidRPr="000604CA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البهتسي</w:t>
      </w:r>
      <w:proofErr w:type="spellEnd"/>
      <w:r w:rsidRPr="000604CA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 : العمارة و المعاصرة، دار الشرق للنشر، دمشق، 2005، ص7.</w:t>
      </w:r>
    </w:p>
  </w:footnote>
  <w:footnote w:id="83">
    <w:p w:rsidR="00135168" w:rsidRPr="000604CA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0604CA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0604CA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0604CA">
        <w:rPr>
          <w:rFonts w:ascii="Simplified Arabic" w:eastAsia="Calibri" w:hAnsi="Simplified Arabic" w:cs="Simplified Arabic"/>
          <w:sz w:val="24"/>
          <w:szCs w:val="24"/>
          <w:rtl/>
        </w:rPr>
        <w:t>-</w:t>
      </w:r>
      <w:r w:rsidRPr="000604CA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 عفيف </w:t>
      </w:r>
      <w:proofErr w:type="spellStart"/>
      <w:r w:rsidRPr="000604CA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البهتيسي</w:t>
      </w:r>
      <w:proofErr w:type="spellEnd"/>
      <w:r w:rsidRPr="000604CA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 : المرجع السابق، ص7.</w:t>
      </w:r>
    </w:p>
  </w:footnote>
  <w:footnote w:id="84">
    <w:p w:rsidR="00135168" w:rsidRPr="001D2849" w:rsidRDefault="00135168" w:rsidP="00135168">
      <w:pPr>
        <w:pStyle w:val="Notedebasdepage"/>
        <w:bidi/>
        <w:rPr>
          <w:rFonts w:ascii="Calibri" w:eastAsia="Calibri" w:hAnsi="Calibri" w:cs="Traditional Arabic"/>
          <w:sz w:val="28"/>
          <w:szCs w:val="28"/>
          <w:rtl/>
          <w:lang w:bidi="ar-DZ"/>
        </w:rPr>
      </w:pPr>
      <w:r w:rsidRPr="000604CA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0604CA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0604CA">
        <w:rPr>
          <w:rFonts w:ascii="Simplified Arabic" w:eastAsia="Calibri" w:hAnsi="Simplified Arabic" w:cs="Simplified Arabic"/>
          <w:sz w:val="24"/>
          <w:szCs w:val="24"/>
          <w:rtl/>
        </w:rPr>
        <w:t>-</w:t>
      </w:r>
      <w:r w:rsidRPr="000604CA">
        <w:rPr>
          <w:rFonts w:ascii="Simplified Arabic" w:eastAsia="Calibri" w:hAnsi="Simplified Arabic" w:cs="Simplified Arabic"/>
          <w:sz w:val="24"/>
          <w:szCs w:val="24"/>
        </w:rPr>
        <w:t>G.</w:t>
      </w:r>
      <w:r w:rsidRPr="000604CA">
        <w:rPr>
          <w:rFonts w:ascii="Simplified Arabic" w:eastAsia="Calibri" w:hAnsi="Simplified Arabic" w:cs="Simplified Arabic"/>
          <w:sz w:val="24"/>
          <w:szCs w:val="24"/>
          <w:lang w:bidi="ar-DZ"/>
        </w:rPr>
        <w:t xml:space="preserve"> </w:t>
      </w:r>
      <w:proofErr w:type="spellStart"/>
      <w:r w:rsidRPr="000604CA">
        <w:rPr>
          <w:rFonts w:ascii="Simplified Arabic" w:eastAsia="Calibri" w:hAnsi="Simplified Arabic" w:cs="Simplified Arabic"/>
          <w:sz w:val="24"/>
          <w:szCs w:val="24"/>
          <w:lang w:bidi="ar-DZ"/>
        </w:rPr>
        <w:t>Marcais</w:t>
      </w:r>
      <w:proofErr w:type="spellEnd"/>
      <w:r w:rsidRPr="000604CA">
        <w:rPr>
          <w:rFonts w:ascii="Simplified Arabic" w:eastAsia="Calibri" w:hAnsi="Simplified Arabic" w:cs="Simplified Arabic"/>
          <w:sz w:val="24"/>
          <w:szCs w:val="24"/>
          <w:lang w:bidi="ar-DZ"/>
        </w:rPr>
        <w:t>:</w:t>
      </w:r>
      <w:r>
        <w:rPr>
          <w:rFonts w:ascii="Simplified Arabic" w:eastAsia="Calibri" w:hAnsi="Simplified Arabic" w:cs="Simplified Arabic"/>
          <w:sz w:val="24"/>
          <w:szCs w:val="24"/>
          <w:lang w:bidi="ar-DZ"/>
        </w:rPr>
        <w:t xml:space="preserve"> </w:t>
      </w:r>
      <w:r w:rsidRPr="000604CA">
        <w:rPr>
          <w:rFonts w:ascii="Simplified Arabic" w:eastAsia="Calibri" w:hAnsi="Simplified Arabic" w:cs="Simplified Arabic"/>
          <w:sz w:val="24"/>
          <w:szCs w:val="24"/>
          <w:lang w:bidi="ar-DZ"/>
        </w:rPr>
        <w:t xml:space="preserve">L’architecture Musulmane </w:t>
      </w:r>
      <w:proofErr w:type="gramStart"/>
      <w:r w:rsidRPr="000604CA">
        <w:rPr>
          <w:rFonts w:ascii="Simplified Arabic" w:eastAsia="Calibri" w:hAnsi="Simplified Arabic" w:cs="Simplified Arabic"/>
          <w:sz w:val="24"/>
          <w:szCs w:val="24"/>
          <w:lang w:bidi="ar-DZ"/>
        </w:rPr>
        <w:t>d’occident ,</w:t>
      </w:r>
      <w:proofErr w:type="gramEnd"/>
      <w:r w:rsidRPr="000604CA">
        <w:rPr>
          <w:rFonts w:ascii="Simplified Arabic" w:eastAsia="Calibri" w:hAnsi="Simplified Arabic" w:cs="Simplified Arabic"/>
          <w:sz w:val="24"/>
          <w:szCs w:val="24"/>
          <w:lang w:bidi="ar-DZ"/>
        </w:rPr>
        <w:t xml:space="preserve"> Paris, 1955 ,p3.    </w:t>
      </w:r>
      <w:r>
        <w:rPr>
          <w:rFonts w:ascii="Calibri" w:eastAsia="Calibri" w:hAnsi="Calibri" w:cs="Traditional Arabic"/>
          <w:sz w:val="28"/>
          <w:szCs w:val="28"/>
          <w:lang w:bidi="ar-DZ"/>
        </w:rPr>
        <w:t xml:space="preserve">           </w:t>
      </w:r>
      <w:r w:rsidRPr="001D2849">
        <w:rPr>
          <w:rFonts w:ascii="Calibri" w:eastAsia="Calibri" w:hAnsi="Calibri" w:cs="Traditional Arabic"/>
          <w:sz w:val="28"/>
          <w:szCs w:val="28"/>
          <w:lang w:bidi="ar-DZ"/>
        </w:rPr>
        <w:t xml:space="preserve">  </w:t>
      </w:r>
    </w:p>
  </w:footnote>
  <w:footnote w:id="85">
    <w:p w:rsidR="00135168" w:rsidRPr="00731CD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 xml:space="preserve">- شافعي </w:t>
      </w:r>
      <w:proofErr w:type="gramStart"/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>فريد :</w:t>
      </w:r>
      <w:proofErr w:type="gramEnd"/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 xml:space="preserve"> العمارة العربية في مصر الإسلامية، المجلد الأول، عصر الولاة، القاهرة، 1980، ص- ص 231- 292، </w:t>
      </w:r>
      <w:r w:rsidRPr="00731CD6">
        <w:rPr>
          <w:rFonts w:ascii="Simplified Arabic" w:eastAsia="Calibri" w:hAnsi="Simplified Arabic" w:cs="Simplified Arabic"/>
          <w:sz w:val="24"/>
          <w:szCs w:val="24"/>
        </w:rPr>
        <w:t xml:space="preserve">  </w:t>
      </w:r>
      <w:r w:rsidRPr="00731CD6">
        <w:rPr>
          <w:rFonts w:ascii="Simplified Arabic" w:hAnsi="Simplified Arabic" w:cs="Simplified Arabic"/>
          <w:sz w:val="24"/>
          <w:szCs w:val="24"/>
          <w:rtl/>
        </w:rPr>
        <w:t>فكري أحمد</w:t>
      </w:r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>: عوامل  دراسات في الآثار الإسلامية، المنظمة العربية للتربية و الثقافة و العلوم، القاهرة 1979، ص- ص 1- 7.</w:t>
      </w:r>
    </w:p>
  </w:footnote>
  <w:footnote w:id="86">
    <w:p w:rsidR="00135168" w:rsidRPr="00731CD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731CD6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731CD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>- محمد حمزة اسماعيل الحداد : المجمل في الآثار و الحضارة الإسلامية، ط1، مكتبة زهراء الشرق، القاهرة، 2006،</w:t>
      </w:r>
      <w:r w:rsidRPr="00731CD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>ص485.</w:t>
      </w:r>
    </w:p>
  </w:footnote>
  <w:footnote w:id="87">
    <w:p w:rsidR="00135168" w:rsidRPr="00731CD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731CD6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731CD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 xml:space="preserve">- </w:t>
      </w:r>
      <w:proofErr w:type="gramStart"/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>الباشا :</w:t>
      </w:r>
      <w:proofErr w:type="gramEnd"/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 xml:space="preserve"> مدخل إلى الآثار الإسلامية، مطبعة القاهرة، ط2، 1990، ص- ص 25- 26.</w:t>
      </w:r>
    </w:p>
  </w:footnote>
  <w:footnote w:id="88">
    <w:p w:rsidR="00135168" w:rsidRPr="00731CD6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731CD6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731CD6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731CD6">
        <w:rPr>
          <w:rFonts w:ascii="Simplified Arabic" w:eastAsia="Calibri" w:hAnsi="Simplified Arabic" w:cs="Simplified Arabic"/>
          <w:sz w:val="24"/>
          <w:szCs w:val="24"/>
          <w:rtl/>
        </w:rPr>
        <w:t>- محمد حمزة اسماعيل الحداد : المجمل في الآثار و الحضارة، المرجع السابق، ص488.</w:t>
      </w:r>
    </w:p>
  </w:footnote>
  <w:footnote w:id="89">
    <w:p w:rsidR="00135168" w:rsidRPr="00666DD0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- نفسه، ص نفسها، أما قبة الصخرة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فكان بناؤها نموذجا معماريا نادرا في العمارة الإسلامية عامة، و في بلاد الشام خاصة، للمزيد عنها ينظر،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بدر محمد عباس : قبة الصخرة، ضمن كتاب دراسات في الآثار الإعلامية، مطبعة القاهرة، 1979، ص- ص 75- 82، فان برشم، مارجريت، واوري،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سولانج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: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القدس الإسلامية في أعمال ماكس برشم، ترجمة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عطى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 الله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دهينة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 و آخرين،</w:t>
      </w:r>
      <w:r w:rsidRPr="00666DD0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دمشق، 1994، ص41،  و ينظر أيضا، عبده عبد الله كامل: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الأمويون و آثارهم المعمارية، مطبعة القاهرة، 2003، ص54.</w:t>
      </w:r>
    </w:p>
  </w:footnote>
  <w:footnote w:id="90">
    <w:p w:rsidR="00135168" w:rsidRPr="00666DD0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</w:pPr>
      <w:r w:rsidRPr="00666DD0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66DD0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- هم كثيرون منهم :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القلصادي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- رحلة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القلصادي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/الحسن الوزاني: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وصف افريقية/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الور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ثيلاني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:</w:t>
      </w:r>
      <w:r>
        <w:rPr>
          <w:rFonts w:ascii="Simplified Arabic" w:eastAsia="Calibri" w:hAnsi="Simplified Arabic" w:cs="Simplified Arabic" w:hint="cs"/>
          <w:sz w:val="24"/>
          <w:szCs w:val="24"/>
          <w:rtl/>
          <w:lang w:val="en-US" w:bidi="ar-DZ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الرحلة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الورثيلانية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/ابن بطوطة:</w:t>
      </w:r>
      <w:r w:rsidRPr="00666DD0">
        <w:rPr>
          <w:rFonts w:ascii="Simplified Arabic" w:eastAsia="Calibri" w:hAnsi="Simplified Arabic" w:cs="Simplified Arabic"/>
          <w:sz w:val="24"/>
          <w:szCs w:val="24"/>
          <w:lang w:val="en-US" w:bidi="ar-DZ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الرحلة/ابن   جبير:</w:t>
      </w:r>
      <w:r>
        <w:rPr>
          <w:rFonts w:ascii="Simplified Arabic" w:eastAsia="Calibri" w:hAnsi="Simplified Arabic" w:cs="Simplified Arabic" w:hint="cs"/>
          <w:sz w:val="24"/>
          <w:szCs w:val="24"/>
          <w:rtl/>
          <w:lang w:val="en-US" w:bidi="ar-DZ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الرحلة/المقري:</w:t>
      </w:r>
      <w:r>
        <w:rPr>
          <w:rFonts w:ascii="Simplified Arabic" w:eastAsia="Calibri" w:hAnsi="Simplified Arabic" w:cs="Simplified Arabic" w:hint="cs"/>
          <w:sz w:val="24"/>
          <w:szCs w:val="24"/>
          <w:rtl/>
          <w:lang w:val="en-US" w:bidi="ar-DZ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نفح الطيب من غصن الأندلس الرطيب/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المقديسي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:</w:t>
      </w:r>
      <w:r>
        <w:rPr>
          <w:rFonts w:ascii="Simplified Arabic" w:eastAsia="Calibri" w:hAnsi="Simplified Arabic" w:cs="Simplified Arabic" w:hint="cs"/>
          <w:sz w:val="24"/>
          <w:szCs w:val="24"/>
          <w:rtl/>
          <w:lang w:val="en-US" w:bidi="ar-DZ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أحسن التقاسيم/المقريزي:</w:t>
      </w:r>
      <w:r>
        <w:rPr>
          <w:rFonts w:ascii="Simplified Arabic" w:eastAsia="Calibri" w:hAnsi="Simplified Arabic" w:cs="Simplified Arabic" w:hint="cs"/>
          <w:sz w:val="24"/>
          <w:szCs w:val="24"/>
          <w:rtl/>
          <w:lang w:val="en-US" w:bidi="ar-DZ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الخطط</w:t>
      </w:r>
      <w:r w:rsidRPr="00666DD0">
        <w:rPr>
          <w:rFonts w:ascii="Simplified Arabic" w:eastAsia="Calibri" w:hAnsi="Simplified Arabic" w:cs="Simplified Arabic"/>
          <w:sz w:val="24"/>
          <w:szCs w:val="24"/>
          <w:lang w:val="en-US" w:bidi="ar-DZ"/>
        </w:rPr>
        <w:t xml:space="preserve">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المقريزية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، و غيرهم كثير.</w:t>
      </w:r>
    </w:p>
  </w:footnote>
  <w:footnote w:id="91">
    <w:p w:rsidR="00135168" w:rsidRPr="00666DD0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666DD0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66DD0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-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 محمد حمزة اسماعيل الحداد : المدخل إلى دراسة المصطلحات الفنية للعمارة الإسلامية، مكتبة زهراء الشرق، ط1،</w:t>
      </w:r>
      <w:r w:rsidRPr="00666DD0">
        <w:rPr>
          <w:rFonts w:ascii="Simplified Arabic" w:eastAsia="Calibri" w:hAnsi="Simplified Arabic" w:cs="Simplified Arabic"/>
          <w:sz w:val="24"/>
          <w:szCs w:val="24"/>
          <w:lang w:val="en-US" w:bidi="ar-DZ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القاهرة، 2001، ص18.</w:t>
      </w:r>
    </w:p>
  </w:footnote>
  <w:footnote w:id="92">
    <w:p w:rsidR="00135168" w:rsidRPr="00666DD0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666DD0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66DD0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-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 xml:space="preserve"> </w:t>
      </w:r>
      <w:proofErr w:type="gramStart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نفسه</w:t>
      </w:r>
      <w:proofErr w:type="gramEnd"/>
      <w:r w:rsidRPr="00666DD0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، ص19.</w:t>
      </w:r>
    </w:p>
  </w:footnote>
  <w:footnote w:id="93">
    <w:p w:rsidR="00135168" w:rsidRPr="00666DD0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666DD0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666DD0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-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غزنين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 : وصفها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المقديسي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  بأنها: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 xml:space="preserve">"قصبة ليست بالكبيرة، إلا أنها رحبة منعمة رفيعة الأسعار، كثيرة اللحوم، طيبة الفواكه مع كثرتها، و لها مدن جليلة، و المعايش بها حسنة، و هي أحد فرض خراسان و خزائن السند"، ينظر، </w:t>
      </w:r>
      <w:proofErr w:type="spellStart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المقديسي</w:t>
      </w:r>
      <w:proofErr w:type="spellEnd"/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: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666DD0">
        <w:rPr>
          <w:rFonts w:ascii="Simplified Arabic" w:eastAsia="Calibri" w:hAnsi="Simplified Arabic" w:cs="Simplified Arabic"/>
          <w:sz w:val="24"/>
          <w:szCs w:val="24"/>
          <w:rtl/>
        </w:rPr>
        <w:t>أحسن التقاسيم، بيروت، 1987، ص239.</w:t>
      </w:r>
    </w:p>
  </w:footnote>
  <w:footnote w:id="94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- </w:t>
      </w:r>
      <w:proofErr w:type="gramStart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نفسه</w:t>
      </w:r>
      <w:proofErr w:type="gramEnd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، ص239.</w:t>
      </w:r>
    </w:p>
  </w:footnote>
  <w:footnote w:id="95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- محمد حمزة اسماعيل الحداد : المدخل، المرجع السابق، ص23.</w:t>
      </w:r>
    </w:p>
  </w:footnote>
  <w:footnote w:id="96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- ابن بطوطة : تحفة النظار في غرائب الأمصار و عجائب الأسفار، تقديم محمد سويدي، الجزائر، 1989، ص63.</w:t>
      </w:r>
    </w:p>
  </w:footnote>
  <w:footnote w:id="97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- المقر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  <w:lang w:val="en-US" w:bidi="ar-DZ"/>
        </w:rPr>
        <w:t>ي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 :  نفح الطيب من غصن الأندلس الرطيب، تحقيق يوسف الشيخ محمد البقاعي، دار الفكر للطباعة و النشر والتوزيع، ط2، بيروت، لبنان، 1998، ص- ص 69- 70.</w:t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   </w:t>
      </w:r>
    </w:p>
  </w:footnote>
  <w:footnote w:id="98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- ابن بطوطة : المصدر السابق، ص 119.</w:t>
      </w:r>
    </w:p>
  </w:footnote>
  <w:footnote w:id="99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- ياقوت </w:t>
      </w:r>
      <w:proofErr w:type="gramStart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الحموي :</w:t>
      </w:r>
      <w:proofErr w:type="gramEnd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 معجم البلدان، ج4، دار صادر، بيروت، لبنان، 1995، ص296.</w:t>
      </w:r>
    </w:p>
  </w:footnote>
  <w:footnote w:id="100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- ابن بطوطة : المصدر السابق، ص33.</w:t>
      </w:r>
    </w:p>
  </w:footnote>
  <w:footnote w:id="101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- الرباط:  الحصن أو المكان الذي يرابط فيه الجيش، و الأنسب كلمة </w:t>
      </w:r>
      <w:proofErr w:type="spellStart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رباطات</w:t>
      </w:r>
      <w:proofErr w:type="spellEnd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، و هي المعاهد الدينية و الموقوفة للفقراء،</w:t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ينظر، ابن خلدون: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المقدمة  المصدر السابق، ص442.</w:t>
      </w:r>
    </w:p>
  </w:footnote>
  <w:footnote w:id="102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- ياقوت </w:t>
      </w:r>
      <w:proofErr w:type="gramStart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الحموي :</w:t>
      </w:r>
      <w:proofErr w:type="gramEnd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 المصدر السابق، ج1، ص51.</w:t>
      </w:r>
    </w:p>
  </w:footnote>
  <w:footnote w:id="103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- عباس التميمي: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الطابوق، صناعته و أشكاله في العراق، مجلة سومر، العدد1 – 2، بغداد، 1982، ص- ص 276- 283</w:t>
      </w:r>
    </w:p>
  </w:footnote>
  <w:footnote w:id="104">
    <w:p w:rsidR="00135168" w:rsidRPr="0013747B" w:rsidRDefault="00135168" w:rsidP="00135168">
      <w:pPr>
        <w:pStyle w:val="Notedebasdepage"/>
        <w:bidi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3747B">
        <w:rPr>
          <w:rStyle w:val="Appelnotedebasdep"/>
          <w:rFonts w:ascii="Simplified Arabic" w:eastAsia="Calibri" w:hAnsi="Simplified Arabic" w:cs="Simplified Arabic"/>
          <w:sz w:val="24"/>
          <w:szCs w:val="24"/>
        </w:rPr>
        <w:footnoteRef/>
      </w:r>
      <w:r w:rsidRPr="0013747B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- </w:t>
      </w:r>
      <w:proofErr w:type="spellStart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>المقديسي</w:t>
      </w:r>
      <w:proofErr w:type="spellEnd"/>
      <w:r w:rsidRPr="0013747B">
        <w:rPr>
          <w:rFonts w:ascii="Simplified Arabic" w:eastAsia="Calibri" w:hAnsi="Simplified Arabic" w:cs="Simplified Arabic"/>
          <w:sz w:val="24"/>
          <w:szCs w:val="24"/>
          <w:rtl/>
        </w:rPr>
        <w:t xml:space="preserve"> : المصدر السابق، ص39.</w:t>
      </w:r>
    </w:p>
  </w:footnote>
  <w:footnote w:id="105">
    <w:p w:rsidR="00135168" w:rsidRPr="001D2849" w:rsidRDefault="00135168" w:rsidP="00135168">
      <w:pPr>
        <w:pStyle w:val="Notedebasdepage"/>
        <w:bidi/>
        <w:rPr>
          <w:rFonts w:ascii="Calibri" w:eastAsia="Calibri" w:hAnsi="Calibri" w:cs="Traditional Arabic"/>
          <w:sz w:val="28"/>
          <w:szCs w:val="28"/>
          <w:rtl/>
          <w:lang w:bidi="ar-DZ"/>
        </w:rPr>
      </w:pPr>
      <w:r w:rsidRPr="001D2849">
        <w:rPr>
          <w:rStyle w:val="Appelnotedebasdep"/>
          <w:rFonts w:ascii="Calibri" w:eastAsia="Calibri" w:hAnsi="Calibri" w:cs="Traditional Arabic"/>
          <w:sz w:val="28"/>
          <w:szCs w:val="28"/>
        </w:rPr>
        <w:footnoteRef/>
      </w:r>
      <w:r w:rsidRPr="001D2849">
        <w:rPr>
          <w:rFonts w:ascii="Calibri" w:eastAsia="Calibri" w:hAnsi="Calibri" w:cs="Traditional Arabic"/>
          <w:sz w:val="28"/>
          <w:szCs w:val="28"/>
        </w:rPr>
        <w:t xml:space="preserve"> </w:t>
      </w:r>
      <w:r w:rsidRPr="001D2849">
        <w:rPr>
          <w:rFonts w:ascii="Calibri" w:eastAsia="Calibri" w:hAnsi="Calibri" w:cs="Traditional Arabic" w:hint="cs"/>
          <w:sz w:val="28"/>
          <w:szCs w:val="28"/>
          <w:rtl/>
        </w:rPr>
        <w:t>- ابن بطوطة : المصدر السابق، ص43.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B5659"/>
    <w:multiLevelType w:val="hybridMultilevel"/>
    <w:tmpl w:val="5FF49BBA"/>
    <w:lvl w:ilvl="0" w:tplc="A3CE9690">
      <w:numFmt w:val="bullet"/>
      <w:lvlText w:val="-"/>
      <w:lvlJc w:val="left"/>
      <w:pPr>
        <w:ind w:left="639" w:hanging="360"/>
      </w:pPr>
      <w:rPr>
        <w:rFonts w:ascii="Traditional Arabic" w:eastAsiaTheme="minorHAnsi" w:hAnsi="Traditional Arabic" w:cs="Traditional Arabic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CF"/>
    <w:rsid w:val="00053AB3"/>
    <w:rsid w:val="00135168"/>
    <w:rsid w:val="0015736D"/>
    <w:rsid w:val="00181120"/>
    <w:rsid w:val="00350713"/>
    <w:rsid w:val="00361679"/>
    <w:rsid w:val="004A69E8"/>
    <w:rsid w:val="004F2395"/>
    <w:rsid w:val="005B1E99"/>
    <w:rsid w:val="006A1E76"/>
    <w:rsid w:val="007010BE"/>
    <w:rsid w:val="008F5A06"/>
    <w:rsid w:val="00A51AA1"/>
    <w:rsid w:val="00A555BF"/>
    <w:rsid w:val="00B02243"/>
    <w:rsid w:val="00B069CB"/>
    <w:rsid w:val="00BA6FD9"/>
    <w:rsid w:val="00BA7ACF"/>
    <w:rsid w:val="00BD3628"/>
    <w:rsid w:val="00D5519B"/>
    <w:rsid w:val="00DF1254"/>
    <w:rsid w:val="00E03AD5"/>
    <w:rsid w:val="00E84580"/>
    <w:rsid w:val="00EC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36167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6167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167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61679"/>
    <w:pPr>
      <w:ind w:left="720"/>
      <w:contextualSpacing/>
    </w:pPr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36167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6167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167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61679"/>
    <w:pPr>
      <w:ind w:left="720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3494</Words>
  <Characters>19223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Oliviers Informatique REMCHI</Company>
  <LinksUpToDate>false</LinksUpToDate>
  <CharactersWithSpaces>22672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20</cp:revision>
  <dcterms:created xsi:type="dcterms:W3CDTF">2021-02-01T19:41:00Z</dcterms:created>
  <dcterms:modified xsi:type="dcterms:W3CDTF">2023-01-04T08:36:00Z</dcterms:modified>
</cp:coreProperties>
</file>