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D9" w:rsidRDefault="00BA7ACF" w:rsidP="00EC5ED9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EC5ED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مقياس: العمران والمرك</w:t>
      </w:r>
      <w:r w:rsidR="00EC5ED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ز الحضارية/ ماستر1وسيط/أ. مطهري</w:t>
      </w:r>
    </w:p>
    <w:p w:rsidR="00EC5ED9" w:rsidRDefault="00EC5ED9" w:rsidP="00EC5ED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EC5E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المحور الأول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مدخل إلى العمران الإسلامي( مفهوم المدينة والمصطلحات المشابهة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والمضادة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):</w:t>
      </w:r>
    </w:p>
    <w:p w:rsidR="00361679" w:rsidRPr="00361679" w:rsidRDefault="00361679" w:rsidP="00361679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6167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أولا- </w:t>
      </w:r>
      <w:proofErr w:type="gramStart"/>
      <w:r w:rsidRPr="0036167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تعريف</w:t>
      </w:r>
      <w:proofErr w:type="gramEnd"/>
      <w:r w:rsidRPr="0036167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المدينة:</w:t>
      </w:r>
    </w:p>
    <w:p w:rsidR="00361679" w:rsidRPr="00361679" w:rsidRDefault="00361679" w:rsidP="00361679">
      <w:pPr>
        <w:bidi/>
        <w:spacing w:after="0"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مما لا شك فيه أن ال</w:t>
      </w:r>
      <w:r w:rsidR="00E03AD5">
        <w:rPr>
          <w:rFonts w:ascii="Simplified Arabic" w:hAnsi="Simplified Arabic" w:cs="Simplified Arabic"/>
          <w:sz w:val="28"/>
          <w:szCs w:val="28"/>
          <w:rtl/>
          <w:lang w:bidi="ar-DZ"/>
        </w:rPr>
        <w:t>مدينة هي نتاج الاجتماع البشري وثمرة التدبير و</w:t>
      </w:r>
      <w:r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الفكر الانساني الذي</w:t>
      </w:r>
      <w:r w:rsidR="00E03AD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لا يمكن أن ينضب في تجدده و</w:t>
      </w:r>
      <w:r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ابداعه، ف</w:t>
      </w:r>
      <w:r w:rsidR="00350713">
        <w:rPr>
          <w:rFonts w:ascii="Simplified Arabic" w:hAnsi="Simplified Arabic" w:cs="Simplified Arabic"/>
          <w:sz w:val="28"/>
          <w:szCs w:val="28"/>
          <w:rtl/>
          <w:lang w:bidi="ar-DZ"/>
        </w:rPr>
        <w:t>لفظ المدينة له دلالات متعددة، و</w:t>
      </w:r>
      <w:r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لاستنتاج مفهوم شامل يج</w:t>
      </w:r>
      <w:r w:rsidR="00E03AD5">
        <w:rPr>
          <w:rFonts w:ascii="Simplified Arabic" w:hAnsi="Simplified Arabic" w:cs="Simplified Arabic"/>
          <w:sz w:val="28"/>
          <w:szCs w:val="28"/>
          <w:rtl/>
          <w:lang w:bidi="ar-DZ"/>
        </w:rPr>
        <w:t>ب علينا معرفة مفهوميها اللغوي والاصطلاحي، و</w:t>
      </w:r>
      <w:r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سنحاول تحديد مفهوم المدينة من حيث أنها فضاء جغرا</w:t>
      </w:r>
      <w:r w:rsidR="00E03AD5">
        <w:rPr>
          <w:rFonts w:ascii="Simplified Arabic" w:hAnsi="Simplified Arabic" w:cs="Simplified Arabic"/>
          <w:sz w:val="28"/>
          <w:szCs w:val="28"/>
          <w:rtl/>
          <w:lang w:bidi="ar-DZ"/>
        </w:rPr>
        <w:t>في ومن حيث علاقة ذلك بالموضع ومن حيث الوظائف المتعددة و</w:t>
      </w:r>
      <w:r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علاقتها بالأهداف المرسومة لهذه المدينة ودورها الحيوي في مختلف المجالات و المظاهر الحضارية.</w:t>
      </w:r>
    </w:p>
    <w:p w:rsidR="00361679" w:rsidRPr="00361679" w:rsidRDefault="008F5A06" w:rsidP="00361679">
      <w:pPr>
        <w:tabs>
          <w:tab w:val="right" w:pos="566"/>
          <w:tab w:val="right" w:pos="849"/>
        </w:tabs>
        <w:bidi/>
        <w:spacing w:after="0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</w:t>
      </w:r>
      <w:r w:rsidR="00361679" w:rsidRPr="0036167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proofErr w:type="gramStart"/>
      <w:r w:rsidR="00361679" w:rsidRPr="0036167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المفهوم</w:t>
      </w:r>
      <w:proofErr w:type="gramEnd"/>
      <w:r w:rsidR="00361679" w:rsidRPr="0036167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اللغوي </w:t>
      </w:r>
    </w:p>
    <w:p w:rsidR="00361679" w:rsidRPr="00361679" w:rsidRDefault="00361679" w:rsidP="00361679">
      <w:pPr>
        <w:pStyle w:val="Paragraphedeliste"/>
        <w:tabs>
          <w:tab w:val="right" w:pos="279"/>
          <w:tab w:val="right" w:pos="421"/>
        </w:tabs>
        <w:bidi/>
        <w:spacing w:after="0"/>
        <w:ind w:left="-4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36167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36167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36167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المدينة عند ابن منظور مدن بالمكان أي أقام فيه، و منه المدينة، و قيل هي من دنت أي ملكت ونقل عن الفسوي قوله: "هي من قولك مدن ب</w:t>
      </w:r>
      <w:r w:rsidR="004F2395">
        <w:rPr>
          <w:rFonts w:ascii="Simplified Arabic" w:hAnsi="Simplified Arabic" w:cs="Simplified Arabic"/>
          <w:sz w:val="28"/>
          <w:szCs w:val="28"/>
          <w:rtl/>
          <w:lang w:bidi="ar-DZ"/>
        </w:rPr>
        <w:t>المكان، أي أقام به"، ثم قال: "و</w:t>
      </w:r>
      <w:r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المدينة الحصن تب</w:t>
      </w:r>
      <w:r w:rsidR="004F239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نى في </w:t>
      </w:r>
      <w:proofErr w:type="spellStart"/>
      <w:r w:rsidR="004F2395">
        <w:rPr>
          <w:rFonts w:ascii="Simplified Arabic" w:hAnsi="Simplified Arabic" w:cs="Simplified Arabic"/>
          <w:sz w:val="28"/>
          <w:szCs w:val="28"/>
          <w:rtl/>
          <w:lang w:bidi="ar-DZ"/>
        </w:rPr>
        <w:t>أصطمة</w:t>
      </w:r>
      <w:proofErr w:type="spellEnd"/>
      <w:r w:rsidR="004F239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الأرض – أي وسطها- و</w:t>
      </w:r>
      <w:r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كل أرض يبنى بها حصن في أسطمتها فهي مدينة، و الجمع مدائن ومدن"</w:t>
      </w:r>
      <w:r w:rsidRPr="0036167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1"/>
      </w:r>
      <w:r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361679" w:rsidRPr="00361679" w:rsidRDefault="004F2395" w:rsidP="004F2395">
      <w:pPr>
        <w:pStyle w:val="Paragraphedeliste"/>
        <w:tabs>
          <w:tab w:val="right" w:pos="279"/>
          <w:tab w:val="right" w:pos="421"/>
        </w:tabs>
        <w:bidi/>
        <w:spacing w:after="0"/>
        <w:ind w:left="-4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و</w:t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هناك معنى آخر مأخوذ من معنى مدّن في المكان أي أقام به أو أن معنى مدّن المدائن أي مصّرها</w:t>
      </w:r>
      <w:r w:rsidR="00361679" w:rsidRPr="0036167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2"/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، ومن هنا يظهر المعنى الأخير للمدينة بوصفها مكان استقرار</w:t>
      </w:r>
      <w:r w:rsidR="00361679" w:rsidRPr="0036167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3"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للصناعة 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نشاء عمارة وبيوت</w:t>
      </w:r>
      <w:r w:rsidR="00361679" w:rsidRPr="0036167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4"/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و</w:t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هذا ما تدل عليه الآية الكريمة ﴿</w:t>
      </w:r>
      <w:r w:rsidR="00361679" w:rsidRPr="00361679">
        <w:rPr>
          <w:rFonts w:ascii="Simplified Arabic" w:hAnsi="Simplified Arabic" w:cs="Simplified Arabic"/>
          <w:b/>
          <w:bCs/>
          <w:sz w:val="28"/>
          <w:szCs w:val="28"/>
          <w:rtl/>
        </w:rPr>
        <w:t>هُوَ أَنشَأَكُمْ مِنْ الأَرْضِ وَاسْتَعْمَرَكُمْ فِيهَا</w:t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﴾</w:t>
      </w:r>
      <w:r w:rsidR="00361679" w:rsidRPr="0036167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5"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أي أذن لكم في عمارتها و</w:t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جعلكم عمارا تعمرونها و تستغلونها</w:t>
      </w:r>
      <w:r w:rsidR="00361679" w:rsidRPr="0036167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6"/>
      </w:r>
      <w:r w:rsidR="00350713">
        <w:rPr>
          <w:rFonts w:ascii="Simplified Arabic" w:hAnsi="Simplified Arabic" w:cs="Simplified Arabic"/>
          <w:sz w:val="28"/>
          <w:szCs w:val="28"/>
          <w:rtl/>
          <w:lang w:bidi="ar-DZ"/>
        </w:rPr>
        <w:t>، و</w:t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كلفكم بعمارتها بالحق والعدل والعمل الصالح</w:t>
      </w:r>
      <w:r w:rsidR="00361679" w:rsidRPr="0036167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7"/>
      </w:r>
      <w:r w:rsidR="00350713">
        <w:rPr>
          <w:rFonts w:ascii="Simplified Arabic" w:hAnsi="Simplified Arabic" w:cs="Simplified Arabic"/>
          <w:sz w:val="28"/>
          <w:szCs w:val="28"/>
          <w:rtl/>
          <w:lang w:bidi="ar-DZ"/>
        </w:rPr>
        <w:t>، و</w:t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عمارة المكان هي أن يصبح مسكونا أو مستقرا أو مزروعا، أي عامرا بالناس والحيوانات والنبات، فيصبح بحالة حسنة، وهو شيء يخالف الفقر و الضياع و الخراب، و يشمل ذلك الزراعة أو البناء أو الأشياء</w:t>
      </w:r>
      <w:r w:rsidR="00361679" w:rsidRPr="0036167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8"/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361679" w:rsidRPr="00361679" w:rsidRDefault="004F2395" w:rsidP="00361679">
      <w:pPr>
        <w:pStyle w:val="Paragraphedeliste"/>
        <w:tabs>
          <w:tab w:val="right" w:pos="279"/>
          <w:tab w:val="right" w:pos="421"/>
        </w:tabs>
        <w:bidi/>
        <w:spacing w:after="0"/>
        <w:ind w:left="-4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و</w:t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قد أشار البحث اللغوي إلى أن كلمة "مدينة" ترجع أصلا إلى كلمة دين، و أن لهذه الكلمة بهذا المعنى أصلا في اللغتين الآرا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مية و العبرية و تعني "القاضي" و</w:t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إضافة إلى ذلك فإن مصدرها في الآرامية "مدينتنا" و تعني القضاء و هذا ما يتوافق مع الحديث الشريف عن جابر بن عبد الله عن الرسول صلى الله عليه و سلم قال: "يوم يحشر العباد – أو قال الناس- حفاة عراة عزلا ليس معهم شيء ثم يناديهم بصوت يسمعه من بعد كما سمعه من قرب أنا الملك أنا الديان لا ينبغي لأحد من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أهل الجنة و</w:t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لا لأحد من أهل ال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نار عليه مظلمة حتى أفضه منه"، و</w:t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في حديث آخر عن ابن عمر قال: سمعت رسول الله صلى الله عليه وسلم وهو على المنبر يقول: "يأخذ الديان سماوته وأراضيه بيده"</w:t>
      </w:r>
      <w:r w:rsidR="00361679" w:rsidRPr="0036167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9"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و</w:t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يتفق معنى الحديث اشتقاق ال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كلمة من الدين والملك والقضاء، و</w:t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هذا ما نجده في بعض المعاجم العربية من أن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كلمة مدينة ترجع إلى كلمة دين وهي مشتقة من كلمة "ودنته" و</w:t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تعني ملكته فهو مدين مملوك</w:t>
      </w:r>
      <w:r w:rsidR="00361679" w:rsidRPr="0036167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10"/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361679" w:rsidRPr="00361679" w:rsidRDefault="008F5A06" w:rsidP="00361679">
      <w:pPr>
        <w:pStyle w:val="Paragraphedeliste"/>
        <w:tabs>
          <w:tab w:val="right" w:pos="279"/>
          <w:tab w:val="right" w:pos="421"/>
        </w:tabs>
        <w:bidi/>
        <w:spacing w:after="0"/>
        <w:ind w:left="-4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و</w:t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قد وردت المدينة في القرآن الكريم بمدلولها الجغرافي أي البلد في أكثر من موضع، فمثلا في قوله تعالى: ﴿</w:t>
      </w:r>
      <w:r w:rsidR="00361679" w:rsidRPr="0036167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وَكَانَ فِي الْمَدِينَةِ تِسْعَةُ رَهْطٍ يُفْسِدُونَ فِي الْأَرْضِ وَلَا يُصْلِحُونَ</w:t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﴾</w:t>
      </w:r>
      <w:r w:rsidR="00361679" w:rsidRPr="0036167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11"/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، أي مدينة ثمود و قوم نبي الله صالح عليه السلام، و قوله تعالى: ﴿</w:t>
      </w:r>
      <w:r w:rsidR="00361679" w:rsidRPr="0036167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وَدَخَلَ الْمَدِينَةَ عَلَى حِينِ غَفْلَةٍ مِنْ أَهْلِهَا</w:t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﴾</w:t>
      </w:r>
      <w:r w:rsidR="00361679" w:rsidRPr="0036167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12"/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أي مدينة مصر، وفي سورة </w:t>
      </w:r>
      <w:proofErr w:type="spellStart"/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يس</w:t>
      </w:r>
      <w:proofErr w:type="spellEnd"/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جاءت الآية الكريمة: ﴿</w:t>
      </w:r>
      <w:r w:rsidR="00361679" w:rsidRPr="0036167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وَجَاءَ مِنْ أَقْصَى الْمَدِينَةِ رَجُلٌ يَسْعَى قَالَ يَا قَوْمِ اتَّبِعُوا الْمُرْسَلِينَ</w:t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﴾</w:t>
      </w:r>
      <w:r w:rsidR="00361679" w:rsidRPr="0036167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13"/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، كما وردت بمعنى بلدة مثل الآية الكريمة: ﴿</w:t>
      </w:r>
      <w:r w:rsidR="00361679" w:rsidRPr="0036167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إِنَّمَا أُمِرْتُ أَنْ أَعْبُدَ رَبَّ هَذِهِ الْبَلْدَةِ الَّذِي حَرَّمَهَا</w:t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﴾</w:t>
      </w:r>
      <w:r w:rsidR="00361679" w:rsidRPr="0036167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14"/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، و وردت أيضا بمعناها القرية، مثل الآية الكريمة: ﴿</w:t>
      </w:r>
      <w:r w:rsidR="00361679" w:rsidRPr="0036167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وَاضْرِبْ لَهُمْ مَثَلًا أَصْحَابَ الْقَرْيَةِ إِذْ جَاءَهَا الْمُرْسَلُونَ</w:t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﴾</w:t>
      </w:r>
      <w:r w:rsidR="00361679" w:rsidRPr="0036167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15"/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، و قيل هي مدينة أنطاكية</w:t>
      </w:r>
      <w:r w:rsidR="00361679" w:rsidRPr="0036167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16"/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، كما وردت بلفظ الأرض في قوله تعالى: ﴿</w:t>
      </w:r>
      <w:r w:rsidR="00361679" w:rsidRPr="0036167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يَا قَوْمِ ادْخُلُوا الْأَرْضَ الْمُقَدَّسَةَ الَّتِي كَتَبَ اللَّهُ لَكُمْ وَلَا تَرْتَدُّوا عَلَى أَدْبَارِكُمْ فَتَنْقَلِبُوا خَاسِرِينَ</w:t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﴾</w:t>
      </w:r>
      <w:r w:rsidR="00361679" w:rsidRPr="0036167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17"/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، أي الأرض المطهرة، وقيل الطور و ما حوله أو أريحاء و المراد بها أرض بيت المقدس</w:t>
      </w:r>
      <w:r w:rsidR="00361679" w:rsidRPr="0036167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18"/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يقول عبد الباقي ابراهيم: "و جاء في معظم ألفاظ القرآن الكريم الذي أصدره المجمع اللغوي بالقاهرة، و تكرر ذكر المدينة في القرآن الكريم مرادا بها في جملتها مدينة معينة...و على هذا يمكن أن نعرف المدينة في الاسلام بأنها المكان الذي تستوفى فيه أسباب العدل و الأمن أكثر من أي مكان آخر لكونها المقر المركزي للسلطة الحاكمة، سواء الخليفة في الدولة أو الوالي في الأقاليم"</w:t>
      </w:r>
      <w:r w:rsidR="00361679" w:rsidRPr="0036167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19"/>
      </w:r>
      <w:r w:rsidR="00361679"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361679" w:rsidRPr="00361679" w:rsidRDefault="008F5A06" w:rsidP="00361679">
      <w:pPr>
        <w:pStyle w:val="Paragraphedeliste"/>
        <w:tabs>
          <w:tab w:val="right" w:pos="279"/>
          <w:tab w:val="right" w:pos="421"/>
        </w:tabs>
        <w:bidi/>
        <w:spacing w:after="0"/>
        <w:ind w:left="-4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="00361679" w:rsidRPr="0036167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proofErr w:type="gramStart"/>
      <w:r w:rsidR="00361679" w:rsidRPr="0036167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المفهوم</w:t>
      </w:r>
      <w:proofErr w:type="gramEnd"/>
      <w:r w:rsidR="00361679" w:rsidRPr="0036167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الاصطلاحي </w:t>
      </w:r>
    </w:p>
    <w:p w:rsidR="00D5519B" w:rsidRPr="00D5519B" w:rsidRDefault="00361679" w:rsidP="00D5519B">
      <w:pPr>
        <w:pStyle w:val="Paragraphedeliste"/>
        <w:tabs>
          <w:tab w:val="right" w:pos="279"/>
          <w:tab w:val="right" w:pos="421"/>
        </w:tabs>
        <w:bidi/>
        <w:spacing w:after="0"/>
        <w:ind w:left="-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6167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36167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36167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تعددت مفاهيم المدينة بمعناها الاصطلاحي باعتبارها خلاصة تاريخ الحياة الحضرية وهي النظرة إلى الآتي، وهي التقليد الحضاري، و الكتابة على الأرض، و ابقاء الأثر الشاهد على الماضي والحاضر </w:t>
      </w:r>
      <w:r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والمستقبل معا، و بالتالي شهادة التاريخ</w:t>
      </w:r>
      <w:r w:rsidRPr="0036167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20"/>
      </w:r>
      <w:r w:rsidRPr="0036167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فهي أصدق تعبير لانعكاس ثقافة الشعوب 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وتطور</w:t>
      </w:r>
      <w:r w:rsidR="00B0224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الأمم و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هي مؤ</w:t>
      </w:r>
      <w:r w:rsidR="00B0224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ل الحضارة وحاضنتها حيث نشأت في كنفها فنون الانسانية و آدابها، كما تعبر عن صورة كفاح الانسان وانتصاراته وانهزاماته</w:t>
      </w:r>
      <w:r w:rsidR="00D5519B"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21"/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5519B" w:rsidRPr="00D5519B" w:rsidRDefault="00D5519B" w:rsidP="00D5519B">
      <w:pPr>
        <w:pStyle w:val="Paragraphedeliste"/>
        <w:tabs>
          <w:tab w:val="right" w:pos="279"/>
          <w:tab w:val="right" w:pos="421"/>
        </w:tabs>
        <w:bidi/>
        <w:spacing w:after="0"/>
        <w:ind w:left="-4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فقد شبهت المدينة بالكائن الحي، فهي كائن حي تتحول و تتجدد مبانيها، و تتوسع على ضواحيها، فالعديد من المدن الحديثة نشأت من نواة تاريخية تطورت حسب إرادة الانسان و عوائق الزمن، وهي نتاج سلسلة من التدخلات و الانشاءات العمرانية عبر فترات مختلفة، اذ يعبر مركزها القديم اليوم عن هويتها من خلال تراثه المتنوع، و المتكون من عدة مبان شاهدة على ا</w:t>
      </w:r>
      <w:r w:rsidR="00B02243">
        <w:rPr>
          <w:rFonts w:ascii="Simplified Arabic" w:hAnsi="Simplified Arabic" w:cs="Simplified Arabic"/>
          <w:sz w:val="28"/>
          <w:szCs w:val="28"/>
          <w:rtl/>
          <w:lang w:bidi="ar-DZ"/>
        </w:rPr>
        <w:t>لتطور العمراني للمدينة، و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التي تمثل معالم تاريخية و أثرية و فنية و جمالية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22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، فدراسة تاريخ المدن لا تنفصل عن دراسة التطور البشري، و هناك تشابه بين نشاط المدينة و تاريخ تطورها، و بين نشأة الانسان و تطور نشاطاته، فالمدينة وجدت بوجود الانسان الذي خططها و شيدها، و تدمر كذلك بفعل الانسان، فازدهارها و توسعها أو انكسارها وتفككها مرتبط بشكل متين بأوضاع سكانها و حياتهم، و كلما ازدهرت مجموعة بشرية خطت مراحل هامة في تقدمها و جسدت ذلك في بناء مدن عظيمة زاخرة ومتطورة.</w:t>
      </w:r>
    </w:p>
    <w:p w:rsidR="00D5519B" w:rsidRPr="00D5519B" w:rsidRDefault="00350713" w:rsidP="00D5519B">
      <w:pPr>
        <w:pStyle w:val="Paragraphedeliste"/>
        <w:tabs>
          <w:tab w:val="right" w:pos="279"/>
          <w:tab w:val="right" w:pos="421"/>
        </w:tabs>
        <w:bidi/>
        <w:spacing w:after="0"/>
        <w:ind w:left="-4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و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يعكس تدهور تلك المدن ظاهرة تراجع المجموعات البشرية و تخلفها و انكسارها، و قد نجد التشابه حتى فيما يتصل ببعض الخصائص النفسية من سعاد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ة وشقاء، وازدهار وانكماش، و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قوة </w:t>
      </w:r>
      <w:proofErr w:type="gramStart"/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وضعف</w:t>
      </w:r>
      <w:r w:rsidR="00D5519B"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23"/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gramEnd"/>
    </w:p>
    <w:p w:rsidR="00D5519B" w:rsidRPr="00D5519B" w:rsidRDefault="00D5519B" w:rsidP="00D5519B">
      <w:pPr>
        <w:tabs>
          <w:tab w:val="right" w:pos="279"/>
          <w:tab w:val="right" w:pos="421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فالمدينة تشبه الكائن الحي من حيث النمو و التطور حيث تستمد نشاطها من موقعها و ما يحيط به، فهي كيان قائم بذاته كالكتاب المفتوح يعبر عن كل مرحلة من مراحل تاريخها، تحمل آثار ازدهارها وانحطاطها، أو كالشجرة تحمل آثار ازدهارها و انحطاطها و حتى أطلالها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24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فهي اذن كالحضارة عند </w:t>
      </w:r>
      <w:proofErr w:type="spellStart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أزفالد</w:t>
      </w:r>
      <w:proofErr w:type="spellEnd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شبنجلر</w:t>
      </w:r>
      <w:proofErr w:type="spellEnd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(1888- 1936م) الذي اكتفى بتفسيرها تفسيرا بيولوجيا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25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فإنها تمر بنفس الأدوار التي 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يم</w:t>
      </w:r>
      <w:r w:rsidR="00350713">
        <w:rPr>
          <w:rFonts w:ascii="Simplified Arabic" w:hAnsi="Simplified Arabic" w:cs="Simplified Arabic"/>
          <w:sz w:val="28"/>
          <w:szCs w:val="28"/>
          <w:rtl/>
          <w:lang w:bidi="ar-DZ"/>
        </w:rPr>
        <w:t>ر بها الإنسان من طفولة وشباب ورشد و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شيخوخ</w:t>
      </w:r>
      <w:r w:rsidR="00350713">
        <w:rPr>
          <w:rFonts w:ascii="Simplified Arabic" w:hAnsi="Simplified Arabic" w:cs="Simplified Arabic"/>
          <w:sz w:val="28"/>
          <w:szCs w:val="28"/>
          <w:rtl/>
          <w:lang w:bidi="ar-DZ"/>
        </w:rPr>
        <w:t>ة، ففي دور الشباب تتوفر القوة و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الإبداع ثم تظهر عليها علامات</w:t>
      </w:r>
      <w:r w:rsidR="001573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الشيخوخة فتسقط و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تموت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26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، فيغدوا حال الحضارة كحال غابة عملاقة</w:t>
      </w:r>
      <w:r w:rsidR="003507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جفة أغصانها والتوت أعناقها، و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هذا ما نشاهده في بقايا وأطلال تلك ا</w:t>
      </w:r>
      <w:r w:rsidR="0015736D">
        <w:rPr>
          <w:rFonts w:ascii="Simplified Arabic" w:hAnsi="Simplified Arabic" w:cs="Simplified Arabic"/>
          <w:sz w:val="28"/>
          <w:szCs w:val="28"/>
          <w:rtl/>
          <w:lang w:bidi="ar-DZ"/>
        </w:rPr>
        <w:t>لحضارات العملاقة كحضارة الفرس و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الروم والهند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27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،وليس معنى هذا فناء الحضارة فناءا نها</w:t>
      </w:r>
      <w:r w:rsidR="00350713">
        <w:rPr>
          <w:rFonts w:ascii="Simplified Arabic" w:hAnsi="Simplified Arabic" w:cs="Simplified Arabic"/>
          <w:sz w:val="28"/>
          <w:szCs w:val="28"/>
          <w:rtl/>
          <w:lang w:bidi="ar-DZ"/>
        </w:rPr>
        <w:t>ئيا، بل تبقى قادرة على البقاء و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الاستمرار، فتكون كالشجرة التي استنفذت أغصانها أوراقها، ثم لا زالت تدب داخل عروقها مياه الحياة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28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فالمدينة </w:t>
      </w:r>
      <w:r w:rsidR="00350713">
        <w:rPr>
          <w:rFonts w:ascii="Simplified Arabic" w:hAnsi="Simplified Arabic" w:cs="Simplified Arabic"/>
          <w:sz w:val="28"/>
          <w:szCs w:val="28"/>
          <w:rtl/>
          <w:lang w:bidi="ar-DZ"/>
        </w:rPr>
        <w:t>اذن هي المكان المميز للتاريخ، و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هي خلاصة تاري</w:t>
      </w:r>
      <w:r w:rsidR="00350713">
        <w:rPr>
          <w:rFonts w:ascii="Simplified Arabic" w:hAnsi="Simplified Arabic" w:cs="Simplified Arabic"/>
          <w:sz w:val="28"/>
          <w:szCs w:val="28"/>
          <w:rtl/>
          <w:lang w:bidi="ar-DZ"/>
        </w:rPr>
        <w:t>خ الحياة الحضرية، وهي الكائن و</w:t>
      </w:r>
      <w:r w:rsidR="0015736D">
        <w:rPr>
          <w:rFonts w:ascii="Simplified Arabic" w:hAnsi="Simplified Arabic" w:cs="Simplified Arabic"/>
          <w:sz w:val="28"/>
          <w:szCs w:val="28"/>
          <w:rtl/>
          <w:lang w:bidi="ar-DZ"/>
        </w:rPr>
        <w:t>هي الناس والنقل والتنقل والتجارة والفن و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العم</w:t>
      </w:r>
      <w:r w:rsidR="00350713">
        <w:rPr>
          <w:rFonts w:ascii="Simplified Arabic" w:hAnsi="Simplified Arabic" w:cs="Simplified Arabic"/>
          <w:sz w:val="28"/>
          <w:szCs w:val="28"/>
          <w:rtl/>
          <w:lang w:bidi="ar-DZ"/>
        </w:rPr>
        <w:t>ارة والحكومة والسياسة والعلم و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الثقافة، </w:t>
      </w:r>
      <w:r w:rsidR="00350713">
        <w:rPr>
          <w:rFonts w:ascii="Simplified Arabic" w:hAnsi="Simplified Arabic" w:cs="Simplified Arabic"/>
          <w:sz w:val="28"/>
          <w:szCs w:val="28"/>
          <w:rtl/>
          <w:lang w:bidi="ar-DZ"/>
        </w:rPr>
        <w:t>وهي صورة للقوة و السلطة و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المال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29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5519B" w:rsidRPr="00D5519B" w:rsidRDefault="00350713" w:rsidP="00D5519B">
      <w:pPr>
        <w:tabs>
          <w:tab w:val="right" w:pos="279"/>
          <w:tab w:val="right" w:pos="421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و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هناك من يرى أن المدينة </w:t>
      </w:r>
      <w:r w:rsidR="0015736D">
        <w:rPr>
          <w:rFonts w:ascii="Simplified Arabic" w:hAnsi="Simplified Arabic" w:cs="Simplified Arabic"/>
          <w:sz w:val="28"/>
          <w:szCs w:val="28"/>
          <w:rtl/>
          <w:lang w:bidi="ar-DZ"/>
        </w:rPr>
        <w:t>هي مركز تجمع بشري، فهي للسكان و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ليست فقط للحكام، كما هي</w:t>
      </w:r>
      <w:r w:rsidR="0015736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أماكن للسكن والعمل والحركة والترفيه، و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أن التقدم الحضاري فيها لا ي</w:t>
      </w:r>
      <w:r w:rsidR="0015736D">
        <w:rPr>
          <w:rFonts w:ascii="Simplified Arabic" w:hAnsi="Simplified Arabic" w:cs="Simplified Arabic"/>
          <w:sz w:val="28"/>
          <w:szCs w:val="28"/>
          <w:rtl/>
          <w:lang w:bidi="ar-DZ"/>
        </w:rPr>
        <w:t>قاس بالأبنية الشاهقة والضخامة وتطورها التقني فحسب و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إنما من خلال قي</w:t>
      </w:r>
      <w:r w:rsidR="0015736D">
        <w:rPr>
          <w:rFonts w:ascii="Simplified Arabic" w:hAnsi="Simplified Arabic" w:cs="Simplified Arabic"/>
          <w:sz w:val="28"/>
          <w:szCs w:val="28"/>
          <w:rtl/>
          <w:lang w:bidi="ar-DZ"/>
        </w:rPr>
        <w:t>اس درجة النفع و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الشمولية بالنسبة لسكان المدينة</w:t>
      </w:r>
      <w:r w:rsidR="00D5519B"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30"/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5519B" w:rsidRPr="00D5519B" w:rsidRDefault="00BD3628" w:rsidP="00D5519B">
      <w:pPr>
        <w:tabs>
          <w:tab w:val="right" w:pos="279"/>
          <w:tab w:val="right" w:pos="421"/>
        </w:tabs>
        <w:bidi/>
        <w:spacing w:after="0"/>
        <w:ind w:firstLine="27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و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هي أيضا كيان مادي و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موضوعي و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اجتماعي حيث تجذب و تستقبل السكان و تشبع حاجياتهم بفضل انتاجها و تجارتها و تجهيزاتها، فهي المكان الذي تتم فيه الاتصالات المتنوعة، وبفضلها يتحقق الترابط بين المجال الذي تشغله و المجال الواقع تحت سيطرته</w:t>
      </w:r>
      <w:r w:rsidR="00D5519B"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31"/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5519B" w:rsidRPr="00D5519B" w:rsidRDefault="00BD3628" w:rsidP="00D5519B">
      <w:pPr>
        <w:tabs>
          <w:tab w:val="right" w:pos="279"/>
          <w:tab w:val="right" w:pos="421"/>
        </w:tabs>
        <w:bidi/>
        <w:spacing w:after="0"/>
        <w:ind w:firstLine="27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و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يعرفها رالف </w:t>
      </w:r>
      <w:proofErr w:type="spellStart"/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لنتون</w:t>
      </w:r>
      <w:proofErr w:type="spellEnd"/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أنها جماعة تعيش على مبادلة المنتجات المصنوعة و الخدمات اللازمة للحصول على الطعام والمواد الخام اللازمة لهم</w:t>
      </w:r>
      <w:r w:rsidR="0018112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المناطق القريبة جدا منهم، و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كثيرا ما تتطور القرية إلى مدينة في خطوات لا يكاد يشعر بها أحد</w:t>
      </w:r>
      <w:r w:rsidR="00D5519B"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32"/>
      </w:r>
      <w:r w:rsidR="00181120">
        <w:rPr>
          <w:rFonts w:ascii="Simplified Arabic" w:hAnsi="Simplified Arabic" w:cs="Simplified Arabic"/>
          <w:sz w:val="28"/>
          <w:szCs w:val="28"/>
          <w:rtl/>
          <w:lang w:bidi="ar-DZ"/>
        </w:rPr>
        <w:t>، و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هذا ما نلاحظه في تطور المدينة المنورة التي انتقلت من 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مجرد قرى متباعدة عند نشأتها إلى أن أضحت مدينة منظمة يرتكز في وسطها المسجد النبوي الشريف و بيته باعتباره دارا للحاكم و أيضا الأسواق</w:t>
      </w:r>
      <w:r w:rsidR="00D5519B"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33"/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5519B" w:rsidRPr="00D5519B" w:rsidRDefault="00D5519B" w:rsidP="00A51AA1">
      <w:pPr>
        <w:tabs>
          <w:tab w:val="right" w:pos="279"/>
          <w:tab w:val="right" w:pos="421"/>
        </w:tabs>
        <w:bidi/>
        <w:spacing w:after="0"/>
        <w:ind w:firstLine="27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إن مفكري الاسلام و منهم القزويني و ابن أبي الربيع و ابن خلدون و ابن الأزرق وضحوا المعنى الاصطلاحي للمدينة و أكدوا على أن الاجتماع الانساني ضرورة </w:t>
      </w:r>
      <w:proofErr w:type="spellStart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تقتضيها</w:t>
      </w:r>
      <w:proofErr w:type="spellEnd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الطبيعة البشرية بحكم ضرورة الغذاء و اللباس و المسكن و الدفاع عن النفس من خطر الحيوانات و غيرها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34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، و في هذا الصدد يقولون، أعلم أن الله عز و جل خلق الانسان على وجه لا يمكنه أن يعيش وحده كسائر الحيوانات، لأن الله تعالى خلقه بطبع يميل إلى الاجتماع و الأنس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35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، و قد عبر ابن خلدون عن ذلك في الباب الأول من المقدمة بقوله: "إن الاجتماع الانساني ضروري" و يعبر الحكماء عن هذا بقولهم: "الانسان مدني بالطبع"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36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أي لا بد له من الاجتماع الذي هو المدنية في اصطلاحهم و هو معنى العمران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37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إلا أن المدينة عند اللغويين مشتقة من لفظ تمدن الرجل أي هي صفة </w:t>
      </w:r>
      <w:proofErr w:type="spellStart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اكتسابية</w:t>
      </w:r>
      <w:proofErr w:type="spellEnd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تظهر في سلوك الشخص، و هي وليدة التربية والتهذيب، أي التخلق بسلوك مهذب و جميع ما هو ضد الوحشية و الهمجية، أما العمران فهو وليد العلم و الاختراع و هو جزء من الحضارة يضم أنظمة جماعية و اختراعات مادية محسوسة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38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، و قد اعتبر بن خلدون العضو البشري أساس الاجتماع الانساني، و بالتالي اعتمار و عمران العالم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39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، و هذا ينطبق أيضا على المدن، فالقاعدة المعروفة مفادها أن أية مدينة لا يمكن أن تكتفي ذاتيا، من بالضروري جدا و لكونه من مقومات وجودها واستمرارها هو تبادل المنافع بينها و بين اقليمها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40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أي تبادل السلع و الصنائع بين المدينة و بين القرى المتناثرة حولها، و هذا ما جعل رالف </w:t>
      </w:r>
      <w:proofErr w:type="spellStart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لينتون</w:t>
      </w:r>
      <w:proofErr w:type="spellEnd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يشبه تصميم 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المدينة العام بتصميم الخلية فيقول: "أن سرة المدينة ليست إلا نواة لها أما القرى المتناثرة حولها و التي تحيط بها فهي مثل </w:t>
      </w:r>
      <w:proofErr w:type="spellStart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بروتوبلازم</w:t>
      </w:r>
      <w:proofErr w:type="spellEnd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(المادة الزلزالية التي تحيط بالخلية</w:t>
      </w:r>
      <w:r w:rsidR="00A51AA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</w:t>
      </w:r>
      <w:r w:rsidR="00A51AA1">
        <w:rPr>
          <w:rFonts w:ascii="Simplified Arabic" w:hAnsi="Simplified Arabic" w:cs="Simplified Arabic"/>
          <w:sz w:val="28"/>
          <w:szCs w:val="28"/>
          <w:rtl/>
          <w:lang w:bidi="ar-DZ"/>
        </w:rPr>
        <w:t>مع بعض الطرق هنا و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هناك لتوصل تلك المدينة بموارد المواد الخام الضرورية لها"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41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5519B" w:rsidRPr="00D5519B" w:rsidRDefault="00BA6FD9" w:rsidP="00D5519B">
      <w:pPr>
        <w:tabs>
          <w:tab w:val="right" w:pos="279"/>
          <w:tab w:val="right" w:pos="421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و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رغم أن</w:t>
      </w:r>
      <w:r w:rsidR="006A1E7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المدن تعد ظاهرة قديمة منذ الألف الرابعة قبل الميلاد إلا</w:t>
      </w:r>
      <w:r w:rsidR="006A1E7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أن</w:t>
      </w:r>
      <w:r w:rsidR="006A1E7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عددها في تزايد مطور لارتباطه بتطور ظاهرة التحض</w:t>
      </w:r>
      <w:r w:rsidR="006A1E7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ر، التي عملت على نقل المجتمع من عالم الر</w:t>
      </w:r>
      <w:r w:rsidR="006A1E7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يف إلى عالم الحضر</w:t>
      </w:r>
      <w:r w:rsidR="00D5519B"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42"/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، فالتحضر يطلق على عملية التوسع من حيث المراحل و العمليات المتسلسلة و الآليات و التحولات المرتبطة بتلك الظاهرة</w:t>
      </w:r>
      <w:r w:rsidR="00D5519B"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43"/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، فقد نظر ابن خلدون إلى الناس في زمانه فوجدهم مستق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طبين في فئتين، هما: أهل البدو والحضر، و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رأى صفات إحداهما مخالفة للأخرى، فتساءل عن سر هذا الاختلاف، وراح يستنبط قوانين التطور التحول في الأمم و الدول</w:t>
      </w:r>
      <w:r w:rsidR="00D5519B"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44"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.و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يرى أن الحضارة غاية البداوة</w:t>
      </w:r>
      <w:r w:rsidR="00D5519B"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45"/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فطور الدولة من أولها بداوة، ثم إذا حصل المال تبعه </w:t>
      </w:r>
      <w:proofErr w:type="spellStart"/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الر</w:t>
      </w:r>
      <w:r w:rsidR="007010B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bookmarkStart w:id="0" w:name="_GoBack"/>
      <w:bookmarkEnd w:id="0"/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فه</w:t>
      </w:r>
      <w:proofErr w:type="spellEnd"/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اتساع الأحوال و الحضارة، و الحضارة إنما تنمو في الترف</w:t>
      </w:r>
      <w:r w:rsidR="00D5519B"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46"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و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هذا ما يظهر لنا جليا في الوقت الحالي فمدن العالم و خاصة العالم الثالث تعرف نموا في عدد سكان الحضر – الحواضر-</w:t>
      </w:r>
      <w:r w:rsidR="00D5519B"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47"/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5519B" w:rsidRPr="00D5519B" w:rsidRDefault="00D5519B" w:rsidP="00D5519B">
      <w:pPr>
        <w:tabs>
          <w:tab w:val="right" w:pos="279"/>
          <w:tab w:val="right" w:pos="421"/>
        </w:tabs>
        <w:bidi/>
        <w:spacing w:after="0"/>
        <w:ind w:firstLine="27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إن معاني المدينة الاصطلاحية عديدة و لها علاقة متشابكة ببعض المصطلحات الأخر</w:t>
      </w:r>
      <w:r w:rsidR="00BA6FD9">
        <w:rPr>
          <w:rFonts w:ascii="Simplified Arabic" w:hAnsi="Simplified Arabic" w:cs="Simplified Arabic"/>
          <w:sz w:val="28"/>
          <w:szCs w:val="28"/>
          <w:rtl/>
          <w:lang w:bidi="ar-DZ"/>
        </w:rPr>
        <w:t>ى كالمدنية والعمران والحضارة و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الحضر </w:t>
      </w:r>
      <w:r w:rsidR="00BA6FD9">
        <w:rPr>
          <w:rFonts w:ascii="Simplified Arabic" w:hAnsi="Simplified Arabic" w:cs="Simplified Arabic"/>
          <w:sz w:val="28"/>
          <w:szCs w:val="28"/>
          <w:rtl/>
          <w:lang w:bidi="ar-DZ"/>
        </w:rPr>
        <w:t>والثقافة، فكما ربط ابن خلدون و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الحكماء المدينة بضرورة الاجتماع 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الانساني الذي هو المدنية و العمران، فهناك من ذكر أن لفظ الحضارة مشتق من الكلمة اللاتينية </w:t>
      </w:r>
      <w:r w:rsidRPr="00D5519B">
        <w:rPr>
          <w:rFonts w:ascii="Simplified Arabic" w:hAnsi="Simplified Arabic" w:cs="Simplified Arabic"/>
          <w:sz w:val="28"/>
          <w:szCs w:val="28"/>
        </w:rPr>
        <w:t>CIVIS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بمعنى المدينة أو </w:t>
      </w:r>
      <w:r w:rsidRPr="00D5519B">
        <w:rPr>
          <w:rFonts w:ascii="Simplified Arabic" w:hAnsi="Simplified Arabic" w:cs="Simplified Arabic"/>
          <w:sz w:val="28"/>
          <w:szCs w:val="28"/>
        </w:rPr>
        <w:t>CIVILIS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بمعنى مدني أو متعلق بالمدينة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48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5519B" w:rsidRPr="00D5519B" w:rsidRDefault="00D5519B" w:rsidP="00D5519B">
      <w:pPr>
        <w:tabs>
          <w:tab w:val="right" w:pos="279"/>
          <w:tab w:val="right" w:pos="421"/>
        </w:tabs>
        <w:bidi/>
        <w:spacing w:after="0"/>
        <w:ind w:firstLine="27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و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إن كانت الحواضر قديمة النشأة فقد تطور مفهومها بتطور الحياة العامة للبشر، فمنذ فجر التاريخ وجدت المدن </w:t>
      </w:r>
      <w:proofErr w:type="spellStart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المتروبولية</w:t>
      </w:r>
      <w:proofErr w:type="spellEnd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كمدينة "أور"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49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التي تعد أقدم المدن نشأة في العالم، و كانت تشغل مساحة 89 هكتارا عندما بلغت أوج مجدها عام 210 ق.م و "أور" في اللغة السومرية تعني مدينة، و مدينة بابل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50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ومدينة </w:t>
      </w:r>
      <w:proofErr w:type="spellStart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نينوى</w:t>
      </w:r>
      <w:proofErr w:type="spellEnd"/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51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نمرود التي أقامها </w:t>
      </w:r>
      <w:proofErr w:type="spellStart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آشور</w:t>
      </w:r>
      <w:proofErr w:type="spellEnd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بانيبال</w:t>
      </w:r>
      <w:proofErr w:type="spellEnd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(883- 859ق.م) على مساحة 360 هكتارا و روما وغيرها، فمدن </w:t>
      </w:r>
      <w:proofErr w:type="spellStart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الميتروبول</w:t>
      </w:r>
      <w:proofErr w:type="spellEnd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القديمة كانت الاستثناء و ليس القاعدة من حيث قلة عددها بين المدن القديمة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52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5519B" w:rsidRPr="00D5519B" w:rsidRDefault="00D5519B" w:rsidP="00D5519B">
      <w:pPr>
        <w:tabs>
          <w:tab w:val="right" w:pos="279"/>
          <w:tab w:val="right" w:pos="421"/>
        </w:tabs>
        <w:bidi/>
        <w:spacing w:after="0"/>
        <w:ind w:firstLine="279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فالمدينة </w:t>
      </w:r>
      <w:proofErr w:type="gramStart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الحاضرة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53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</w:t>
      </w:r>
      <w:proofErr w:type="spellStart"/>
      <w:r w:rsidRPr="00D5519B">
        <w:rPr>
          <w:rFonts w:ascii="Simplified Arabic" w:hAnsi="Simplified Arabic" w:cs="Simplified Arabic"/>
          <w:sz w:val="28"/>
          <w:szCs w:val="28"/>
        </w:rPr>
        <w:t>anetropole</w:t>
      </w:r>
      <w:proofErr w:type="spellEnd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proofErr w:type="gramEnd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حسب فكرمان </w:t>
      </w:r>
      <w:proofErr w:type="spellStart"/>
      <w:r w:rsidRPr="00D5519B">
        <w:rPr>
          <w:rFonts w:ascii="Simplified Arabic" w:hAnsi="Simplified Arabic" w:cs="Simplified Arabic"/>
          <w:sz w:val="28"/>
          <w:szCs w:val="28"/>
        </w:rPr>
        <w:t>E.Wackermane</w:t>
      </w:r>
      <w:proofErr w:type="spellEnd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يتم فيها استحداث أنشطة بفضلها تتمكن دوليا دون باقي الأنشطة الأخرى، و بفقدانها لهذه الأنشطة المستحدثة تفقد شخصيتها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54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، إذن هي المدينة الأم، المدينة الأولى في البلاد، و هي مدينة يتوفر فيها كل شيء، هي شكل من أشكال العمران، يرتكز كغيره من المدن على نواة رئيسية ذات حجم كبير، يعتبر الوزن الديمغرافي أول مميزاتها، و هي أيضا حركة تمركز اقتصادي و مالي، ترافقها عملية تنظم التجمعات الحضرية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55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و هذه الميزة تسمح لها بمساعدة المدن المحيطة للتحكم في هيكلة المجال و حركة السكان 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و</w:t>
      </w:r>
      <w:r w:rsidR="00BA6FD9">
        <w:rPr>
          <w:rFonts w:ascii="Simplified Arabic" w:hAnsi="Simplified Arabic" w:cs="Simplified Arabic"/>
          <w:sz w:val="28"/>
          <w:szCs w:val="28"/>
          <w:rtl/>
          <w:lang w:bidi="ar-DZ"/>
        </w:rPr>
        <w:t>حتى التقارب و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التبادل مع المدن المحيطة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56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إن الحاضرة بمفهومها المعاصر هي عواصم المدن، تمثل العواصم السياسية و الادارية للدول، وتعرف بالمدن </w:t>
      </w:r>
      <w:proofErr w:type="spellStart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المليونية</w:t>
      </w:r>
      <w:proofErr w:type="spellEnd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حيث يفوق عدد سكان</w:t>
      </w:r>
      <w:r w:rsidR="00BA6FD9">
        <w:rPr>
          <w:rFonts w:ascii="Simplified Arabic" w:hAnsi="Simplified Arabic" w:cs="Simplified Arabic"/>
          <w:sz w:val="28"/>
          <w:szCs w:val="28"/>
          <w:rtl/>
          <w:lang w:bidi="ar-DZ"/>
        </w:rPr>
        <w:t>ها المليون نسمة و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هي تتميز عن باقي التجمعات الحضرية بجمعها بين الخصائص الثلاثة التالية:</w:t>
      </w:r>
    </w:p>
    <w:p w:rsidR="00D5519B" w:rsidRPr="00D5519B" w:rsidRDefault="00D5519B" w:rsidP="00D5519B">
      <w:pPr>
        <w:pStyle w:val="Paragraphedeliste"/>
        <w:numPr>
          <w:ilvl w:val="0"/>
          <w:numId w:val="1"/>
        </w:numPr>
        <w:tabs>
          <w:tab w:val="right" w:pos="279"/>
          <w:tab w:val="right" w:pos="421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الخاصية الادارية أو التوجيهية (</w:t>
      </w:r>
      <w:proofErr w:type="spellStart"/>
      <w:r w:rsidRPr="00D5519B">
        <w:rPr>
          <w:rFonts w:ascii="Simplified Arabic" w:hAnsi="Simplified Arabic" w:cs="Simplified Arabic"/>
          <w:sz w:val="28"/>
          <w:szCs w:val="28"/>
        </w:rPr>
        <w:t>Directionalité</w:t>
      </w:r>
      <w:proofErr w:type="spellEnd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</w:p>
    <w:p w:rsidR="00D5519B" w:rsidRPr="00D5519B" w:rsidRDefault="00D5519B" w:rsidP="00D5519B">
      <w:pPr>
        <w:pStyle w:val="Paragraphedeliste"/>
        <w:numPr>
          <w:ilvl w:val="0"/>
          <w:numId w:val="1"/>
        </w:numPr>
        <w:tabs>
          <w:tab w:val="right" w:pos="279"/>
          <w:tab w:val="right" w:pos="421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خاصية الشمولية (</w:t>
      </w:r>
      <w:r w:rsidRPr="00D5519B">
        <w:rPr>
          <w:rFonts w:ascii="Simplified Arabic" w:hAnsi="Simplified Arabic" w:cs="Simplified Arabic"/>
          <w:sz w:val="28"/>
          <w:szCs w:val="28"/>
        </w:rPr>
        <w:t>Globalité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</w:p>
    <w:p w:rsidR="00D5519B" w:rsidRPr="00D5519B" w:rsidRDefault="00D5519B" w:rsidP="00D5519B">
      <w:pPr>
        <w:pStyle w:val="Paragraphedeliste"/>
        <w:numPr>
          <w:ilvl w:val="0"/>
          <w:numId w:val="1"/>
        </w:numPr>
        <w:tabs>
          <w:tab w:val="right" w:pos="279"/>
          <w:tab w:val="right" w:pos="421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خاصية</w:t>
      </w:r>
      <w:proofErr w:type="gramEnd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الارتباط (</w:t>
      </w:r>
      <w:r w:rsidRPr="00D5519B">
        <w:rPr>
          <w:rFonts w:ascii="Simplified Arabic" w:hAnsi="Simplified Arabic" w:cs="Simplified Arabic"/>
          <w:sz w:val="28"/>
          <w:szCs w:val="28"/>
        </w:rPr>
        <w:t>Connectivité</w:t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57"/>
      </w:r>
    </w:p>
    <w:p w:rsidR="00D5519B" w:rsidRPr="00D5519B" w:rsidRDefault="00D5519B" w:rsidP="00D5519B">
      <w:pPr>
        <w:tabs>
          <w:tab w:val="right" w:pos="421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فبازدياد حجم المدن، بات منها الصغيرة و المتوسطة و الكبيرة و الحواضر الكبرى (</w:t>
      </w:r>
      <w:proofErr w:type="spellStart"/>
      <w:r w:rsidRPr="00D5519B">
        <w:rPr>
          <w:rFonts w:ascii="Simplified Arabic" w:hAnsi="Simplified Arabic" w:cs="Simplified Arabic"/>
          <w:sz w:val="28"/>
          <w:szCs w:val="28"/>
        </w:rPr>
        <w:t>Metropoles</w:t>
      </w:r>
      <w:proofErr w:type="spellEnd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) والمدن العملاقة (</w:t>
      </w:r>
      <w:proofErr w:type="spellStart"/>
      <w:r w:rsidRPr="00D5519B">
        <w:rPr>
          <w:rFonts w:ascii="Simplified Arabic" w:hAnsi="Simplified Arabic" w:cs="Simplified Arabic"/>
          <w:sz w:val="28"/>
          <w:szCs w:val="28"/>
        </w:rPr>
        <w:t>Megalopoles</w:t>
      </w:r>
      <w:proofErr w:type="spellEnd"/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) انتظم بعضها تلقائيا دون خطط محددة، واتبع البعض الآخر خطط ضمن أنظمة حضرية أكثر تنظيما و أصبح بذلك للمدينة دور فعال في هيكلة الفضاء </w:t>
      </w:r>
      <w:r w:rsidRPr="00D5519B">
        <w:rPr>
          <w:rFonts w:ascii="Simplified Arabic" w:hAnsi="Simplified Arabic" w:cs="Simplified Arabic"/>
          <w:sz w:val="28"/>
          <w:szCs w:val="28"/>
        </w:rPr>
        <w:t>Structuration de l’espace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58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5519B" w:rsidRPr="00D5519B" w:rsidRDefault="00D5519B" w:rsidP="00D5519B">
      <w:pPr>
        <w:tabs>
          <w:tab w:val="right" w:pos="421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و لا شك أن المدن قد تتشابه في نموها، و لكن لكل مدينة نكتتها و مميزاتها الخاصة في نشأتها ومراحل تطورها: ماضيها، موقعها و موضعها، و حجمها المساحي و السكاني خصائصها الوظيفية، تراثها الثقافي، أدائها الاقتصادي- الاجتماعي و إدارتها و تسييرها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59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، نظرا لاختلاف طبيعة و وظائف المدن و كذا اختلاف حجم سكانها أصبح من الصعب الخروج بتعريف موحد للمدينة، وأحسن ما يمكن وصف المدينة به أنها: "مستوطن أو محلة يعيش فيه مجتمع مستقر غالبا ما يكون ضخم العدد، كما أن كثافته مرتفعة، و لا يعتمد كل أفراده أو معظمهم في رزقهم على الزراعة، و هو في نشاط رائع و له علاقات خارجية و على درجة عالية من التنظيم</w:t>
      </w:r>
      <w:r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60"/>
      </w:r>
      <w:r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5519B" w:rsidRDefault="00BA6FD9" w:rsidP="00D5519B">
      <w:pPr>
        <w:tabs>
          <w:tab w:val="right" w:pos="421"/>
        </w:tabs>
        <w:bidi/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و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يبقى تعريف كل من "أرسطو" بأنها "سكن لأكبر عدد ممكن، توفر له حاجات حياته" ولرالف </w:t>
      </w:r>
      <w:proofErr w:type="spellStart"/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لنتون</w:t>
      </w:r>
      <w:proofErr w:type="spellEnd"/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: "بأنها جماعة تعتمد في حياتها قبل أي شيء آخر على التجارة و تبادل الخد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مات اللازمة للحصول على الطعام و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ما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يلزمها من المواد الخام" صحيحا و</w:t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لا يزال معقولا على وجه العموم</w:t>
      </w:r>
      <w:r w:rsidR="00D5519B" w:rsidRPr="00D5519B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61"/>
      </w:r>
      <w:r w:rsidR="00D5519B" w:rsidRPr="00D5519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B069CB" w:rsidRPr="00D5519B" w:rsidRDefault="00B069CB" w:rsidP="00B069CB">
      <w:pPr>
        <w:tabs>
          <w:tab w:val="right" w:pos="421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35168" w:rsidRDefault="00135168" w:rsidP="00135168">
      <w:p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0000"/>
          <w:sz w:val="40"/>
          <w:szCs w:val="36"/>
          <w:rtl/>
          <w:lang w:bidi="ar-DZ"/>
        </w:rPr>
        <w:t xml:space="preserve">ثانيا- مفهوم مصطلحي العمران </w:t>
      </w:r>
      <w:proofErr w:type="gramStart"/>
      <w:r>
        <w:rPr>
          <w:rFonts w:ascii="Traditional Arabic" w:hAnsi="Traditional Arabic" w:cs="Traditional Arabic" w:hint="cs"/>
          <w:b/>
          <w:bCs/>
          <w:color w:val="000000"/>
          <w:sz w:val="40"/>
          <w:szCs w:val="36"/>
          <w:rtl/>
          <w:lang w:bidi="ar-DZ"/>
        </w:rPr>
        <w:t>والعمارة</w:t>
      </w:r>
      <w:proofErr w:type="gramEnd"/>
      <w:r>
        <w:rPr>
          <w:rFonts w:ascii="Traditional Arabic" w:hAnsi="Traditional Arabic" w:cs="Traditional Arabic" w:hint="cs"/>
          <w:b/>
          <w:bCs/>
          <w:color w:val="000000"/>
          <w:sz w:val="40"/>
          <w:szCs w:val="36"/>
          <w:rtl/>
          <w:lang w:bidi="ar-DZ"/>
        </w:rPr>
        <w:t>:</w:t>
      </w:r>
    </w:p>
    <w:p w:rsidR="00135168" w:rsidRPr="009607DC" w:rsidRDefault="00135168" w:rsidP="00135168">
      <w:p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</w:t>
      </w:r>
      <w:r w:rsidRPr="009607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proofErr w:type="gramStart"/>
      <w:r w:rsidRPr="009607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مــفـهــوم</w:t>
      </w:r>
      <w:proofErr w:type="gramEnd"/>
      <w:r w:rsidRPr="009607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العـمـــران: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لتحديد معاني مصطلح العمران علينا أن نستعرض معنييه اللغوي و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صطلاحي:</w:t>
      </w:r>
    </w:p>
    <w:p w:rsidR="00135168" w:rsidRPr="009607DC" w:rsidRDefault="00135168" w:rsidP="00135168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607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 – لــــغــة:</w:t>
      </w:r>
    </w:p>
    <w:p w:rsidR="00135168" w:rsidRPr="009607DC" w:rsidRDefault="00135168" w:rsidP="0013516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607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العمران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العمائر: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جمع عَمارة أو عِمارة، أي عمارة الأرض، و هي فوق البطن من القبائل أولها الشعب ثم القبيلة</w:t>
      </w:r>
      <w:r w:rsidRPr="009607DC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ثم البطن ثم </w:t>
      </w:r>
      <w:proofErr w:type="gramStart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الفخذ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62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gramEnd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و تعني أيضا السكن في موطن ما بصورة دائمة،</w:t>
      </w:r>
      <w:r w:rsidRPr="009607DC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العمل على إقامة بنيان هذا السكن و تأهيله، و العمل على تقدمه و </w:t>
      </w:r>
      <w:proofErr w:type="gramStart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ازدهاره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63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gramEnd"/>
    </w:p>
    <w:p w:rsidR="00135168" w:rsidRPr="009607DC" w:rsidRDefault="00135168" w:rsidP="0013516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أصل</w:t>
      </w:r>
      <w:proofErr w:type="gramEnd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كلمة عمران "عمر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"التي تعني إما: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أ – أن يعيش أو يسكن أو يقطن أو يستقر فيبقى في مكان ما.</w:t>
      </w:r>
    </w:p>
    <w:p w:rsidR="00135168" w:rsidRPr="00E37C6A" w:rsidRDefault="00135168" w:rsidP="00135168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 – </w:t>
      </w:r>
      <w:proofErr w:type="gramStart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أن</w:t>
      </w:r>
      <w:proofErr w:type="gramEnd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يصبح مسكونا أو مستقرا أو مزروعا، أي عامرا بالناس و الحيوانات و النبات، فيصبح بحالة حسنة، و هو شيء يخالف الفقر و الضياع و الخراب.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ج – الزراعة أو البناء أو </w:t>
      </w:r>
      <w:proofErr w:type="gramStart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الأشياء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64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gramEnd"/>
    </w:p>
    <w:p w:rsidR="00135168" w:rsidRPr="00E37C6A" w:rsidRDefault="00135168" w:rsidP="00135168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607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 – اصــطــلاحــا: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أما مفهوم العمران </w:t>
      </w:r>
      <w:proofErr w:type="spellStart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الإصطلاحي</w:t>
      </w:r>
      <w:proofErr w:type="spellEnd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، فسنركز على ما ذكره بن خلدون، فمحمد رعد يقول عن كتاب العبر:</w:t>
      </w:r>
    </w:p>
    <w:p w:rsidR="00135168" w:rsidRPr="009607DC" w:rsidRDefault="00135168" w:rsidP="0013516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"و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إنما هو على الأكثر عنوانا لمحاولة جريئة علمية تضع العمران كعلم في مقدمة العلوم الطلائعية، فيجعل العالم في مسيرته التاريخية قائما عليه كنظام عالمي يستند في الأساس على الفكر و الحس السليم، و يقوم على التجربة و هي تجارب الأمم في غابر حياتها و حاضرها...إن تاريخ ابن خلدون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الكبير مع "المقدمة"، يصلح أن يكون مدخلا للكتابة عن العمران، إذ استطاع أن يمهد السبيل لنشر أفكاره و تعميمها عن طريق </w:t>
      </w:r>
      <w:proofErr w:type="gramStart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التاريخ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65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gramEnd"/>
    </w:p>
    <w:p w:rsidR="00135168" w:rsidRPr="009607DC" w:rsidRDefault="00135168" w:rsidP="00135168">
      <w:pPr>
        <w:bidi/>
        <w:ind w:firstLine="792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فعنوان المؤلف الذي ابتدأه بـ"العبر"، يعني ما استخلصه أو يجب أن يستخلصه كل من أراد أن يتابع آراءه في تحديد معاني العمران، و هو ما اصطلح على الرمز إليه بـ"المبتدأ" لأنه قديم قدم الخليقة، و بعد ذلك وجد أن ليس هناك فن اجل و أفضل من "التاريخ" الذي سماه "الخبر"، وهو من ألصق الأمور بـ"المبتدأ"، فأصبح العنوان بذلك يعني ما يحصل عليه الإنسان و المجتمع البدوي و الحضري في أدوار ترقيه عبر التاريخ، وهو ما اصطلح عليه ابن خلدون لكلمة "العمران"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66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</w:p>
    <w:p w:rsidR="00135168" w:rsidRPr="009607DC" w:rsidRDefault="00135168" w:rsidP="00135168">
      <w:pPr>
        <w:bidi/>
        <w:ind w:right="-142" w:firstLine="79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يعرف ابن خلدون العمران بما </w:t>
      </w:r>
      <w:proofErr w:type="spellStart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يلي:"و</w:t>
      </w:r>
      <w:proofErr w:type="spellEnd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هو التساكن و التنازل في مصر أو حلة للأنس بالعشير واقتضاء الحاجات،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لما في طباعهم من التعاون على المعاش، و من هذا العمران ما يكون بدويا و هو الذي يكون في الضواحي و الجبال و القفار و أطراف الرمال، و منه ما يكون حضريا، و هو الذي بالأمصار و القرى والمدن..."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67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135168" w:rsidRPr="009607DC" w:rsidRDefault="00135168" w:rsidP="00135168">
      <w:pPr>
        <w:bidi/>
        <w:ind w:firstLine="97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يجعل ابن خلدون للعمران عمرا محسوسا كالأشخاص </w:t>
      </w:r>
      <w:proofErr w:type="spellStart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بقوله:"و</w:t>
      </w:r>
      <w:proofErr w:type="spellEnd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العمران كله من بداوة و حضارة و ملك و سوقة "الرعية" له عمر محسوس، كما أن للشخص عمرا محسوسا، وتبين في المعقول و المنقول أن الأربعين سنة للإنسان غاية في تزايد قواه و نموها". </w:t>
      </w:r>
      <w:proofErr w:type="gramStart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كما</w:t>
      </w:r>
      <w:proofErr w:type="gramEnd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يربط ابن خلدون العمران بـ"المدنية" في الباب الأول من "المقدمة":"...أن 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جتماع الإنساني ضروري، ويعبر الحكماء عن هذا بقولهم: (الإنسان مدني بالطبع) أي لا بد له من 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جتماع الذي هو "المدنية" في اصطلاحهم وهو معن</w:t>
      </w:r>
      <w:proofErr w:type="gramStart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ى العمران</w:t>
      </w:r>
      <w:proofErr w:type="gramEnd"/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68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.إلا أن المدنية عند اللغويين مشتقة من لفظ تمدن الرجل أي هي صفة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اكتسابية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تظهر في سلوك الشخص، و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هي وليدة التربية و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التهذيب، أي التخلق بسلوك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مهذب و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جم</w:t>
      </w:r>
      <w:proofErr w:type="gramEnd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يع ما هو ضد الوحشية و الهمجي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ة، أما العمران فهو وليد العلم و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ختراع وهو جزأ من الحضارة يضم أنظمة جماعية و اختراعات مادية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محسوسة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69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.و يعطي بن خلدون الإنسان الدور الأول في مفهومه للنظرية العمرانية، حيث اعتبر العضو البشري أساس 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جتماع الإنساني، وبالتالي اعتمار و عمران العالم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70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</w:p>
    <w:p w:rsidR="00135168" w:rsidRPr="009607DC" w:rsidRDefault="00135168" w:rsidP="0013516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إن ابن خلدون استعمل مصطلح العمران للتعبير عن 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جتماع البشري و نتاجه، كما استعمل علم العمران مشيرا إلى دراسة ظواهر هذا </w:t>
      </w:r>
      <w:proofErr w:type="gramStart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جتماع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71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gramEnd"/>
    </w:p>
    <w:p w:rsidR="00135168" w:rsidRPr="009607DC" w:rsidRDefault="00135168" w:rsidP="00135168">
      <w:pPr>
        <w:bidi/>
        <w:ind w:firstLine="79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يرتكز</w:t>
      </w:r>
      <w:proofErr w:type="gramEnd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العمران على ثلاث قواعد أساسية أو أصول عامة و هي:</w:t>
      </w:r>
    </w:p>
    <w:p w:rsidR="00135168" w:rsidRPr="009607DC" w:rsidRDefault="00135168" w:rsidP="0013516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أولها: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المكان الذي </w:t>
      </w:r>
      <w:proofErr w:type="gramStart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يتسنى</w:t>
      </w:r>
      <w:proofErr w:type="gramEnd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للناس الإقامة فيه و 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ستقرار و السكنى.</w:t>
      </w:r>
    </w:p>
    <w:p w:rsidR="00135168" w:rsidRPr="009607DC" w:rsidRDefault="00135168" w:rsidP="0013516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ثانيها</w:t>
      </w:r>
      <w:proofErr w:type="gramEnd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جتماع الإنساني، أي اجتماع الإنسان و تعاونه مع غيره و هي من طبائع العمران، و هنا يقول ابن خلدون: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"أعلم أنه لما كانت حقيقة التاريخ أنه خبر عن 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جتماع الذي هو عمران العالم..."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72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135168" w:rsidRPr="009607DC" w:rsidRDefault="00135168" w:rsidP="0013516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ثالثها</w:t>
      </w:r>
      <w:proofErr w:type="gramEnd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العمل الذي لا يتم إلا بمساهمة كل فرد قدر استطاعته، إذ أن مظاهر العمران أعمال من تدبير الإنسان، لهذا دعا بن خلدون العمران بأوصاف منها: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العمران البشري، العمران البدوي، والعمران الحضري.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فنظريته ترتكز على أبعاد كثيرة أهمها النواحي الإنسانية الاجتماعية و المكانية والزمانية، أي (الإنسان- المكان- الزمان) و هي الركائز الثلاثة الأساسية لقيام العمران.</w:t>
      </w:r>
    </w:p>
    <w:p w:rsidR="00135168" w:rsidRPr="009607DC" w:rsidRDefault="00135168" w:rsidP="0013516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إن البيئة الجغرافية لها دور في لم شتات الجماعات البشرية و توحيد نشاطها العمراني، و يستن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ج من هذا سر تمركز جل الأديان و البعثات النبوية في المنطقة المعتدلة من جزيرة العرب و الشام </w:t>
      </w:r>
      <w:proofErr w:type="gramStart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ومصر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73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gramEnd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و إن كان إنسان العصر الحديث قد تمكن بفضل الله و العلم و الإرادة و العمل من جعل قلب الصحراء و الجبال و الأوعار بوادر حضارية و منجزات مدنية عظيمة، و تمكن من 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ستفادة من كل مكونات البيئة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74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135168" w:rsidRPr="009607DC" w:rsidRDefault="00135168" w:rsidP="00135168">
      <w:pPr>
        <w:bidi/>
        <w:ind w:firstLine="79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لقد اختلف العلماء في تحديد معاني العمران بالضبط، فمنهم من سماه المدنية و آخرون سموه بالثقافة وكثيرون جعلوه مرادفا لكلمة 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جتماع، لكن الحضارة و الثقافة تختلفان عن العمران الذي يشمل كل شيء إنساني و حضاري و ثقافي، فالحضارة و الثقافة تبد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ئ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ان حين ينتهي عمر العمران، أي أنه سابق الوجود عنهما.</w:t>
      </w:r>
    </w:p>
    <w:p w:rsidR="00135168" w:rsidRPr="009607DC" w:rsidRDefault="00135168" w:rsidP="0013516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و خلاصة القول أن العمران دور يقوم به الإنسان منذ الخليقة بالتساكن و 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ست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قرار في مكان ما، بقصد التعاون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لتآنس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للحصول على معاشه بالعمل و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التفكر، و بالتالي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تحصل العلوم والصنائع الكثيرة، و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ذلك على مر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ام و الأجيال.</w:t>
      </w:r>
    </w:p>
    <w:p w:rsidR="00135168" w:rsidRPr="009607DC" w:rsidRDefault="00135168" w:rsidP="00135168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2</w:t>
      </w:r>
      <w:r w:rsidRPr="009607DC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– </w:t>
      </w:r>
      <w:proofErr w:type="gramStart"/>
      <w:r w:rsidRPr="009607DC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مــفـهــوم</w:t>
      </w:r>
      <w:proofErr w:type="gramEnd"/>
      <w:r w:rsidRPr="009607DC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الـعـمـــارة:</w:t>
      </w:r>
      <w:r w:rsidRPr="009607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ينقسم مفهوم العمارة إلى قسمين هما:</w:t>
      </w:r>
    </w:p>
    <w:p w:rsidR="00135168" w:rsidRPr="009607DC" w:rsidRDefault="00135168" w:rsidP="00135168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607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 – لــغـــة:</w:t>
      </w:r>
    </w:p>
    <w:p w:rsidR="00135168" w:rsidRPr="009607DC" w:rsidRDefault="00135168" w:rsidP="0013516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ما يعمر به </w:t>
      </w:r>
      <w:proofErr w:type="gramStart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المكان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75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gramEnd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فيقال لساكن الدار: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"عامر" و الجمع "عمَار" لقوله تعالى:﴿</w:t>
      </w:r>
      <w:r w:rsidRPr="009607DC">
        <w:rPr>
          <w:rFonts w:ascii="Simplified Arabic" w:hAnsi="Simplified Arabic" w:cs="Simplified Arabic"/>
          <w:b/>
          <w:bCs/>
          <w:sz w:val="28"/>
          <w:szCs w:val="28"/>
          <w:rtl/>
        </w:rPr>
        <w:t>وَالْبَيْتِ الْمَعْمُورِ  وَالسَّقْفِ الْمَرْفُوعِ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﴾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76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، أي بيت في السماء معمور بالملائكة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77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135168" w:rsidRPr="009607DC" w:rsidRDefault="00135168" w:rsidP="00135168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و قوله تعالى:﴿</w:t>
      </w:r>
      <w:r w:rsidRPr="009607DC">
        <w:rPr>
          <w:rFonts w:ascii="Simplified Arabic" w:hAnsi="Simplified Arabic" w:cs="Simplified Arabic"/>
          <w:b/>
          <w:bCs/>
          <w:color w:val="000080"/>
          <w:sz w:val="28"/>
          <w:szCs w:val="28"/>
          <w:rtl/>
        </w:rPr>
        <w:t xml:space="preserve"> </w:t>
      </w:r>
      <w:r w:rsidRPr="009607DC">
        <w:rPr>
          <w:rFonts w:ascii="Simplified Arabic" w:hAnsi="Simplified Arabic" w:cs="Simplified Arabic"/>
          <w:b/>
          <w:bCs/>
          <w:sz w:val="28"/>
          <w:szCs w:val="28"/>
          <w:rtl/>
        </w:rPr>
        <w:t>هُوَ أَنشَأَكُمْ مِنْ الأَرْضِ وَاسْتَعْمَرَكُمْ فِيهَا</w:t>
      </w:r>
      <w:r w:rsidRPr="009607DC">
        <w:rPr>
          <w:rFonts w:ascii="Simplified Arabic" w:hAnsi="Simplified Arabic" w:cs="Simplified Arabic"/>
          <w:b/>
          <w:bCs/>
          <w:color w:val="000080"/>
          <w:sz w:val="28"/>
          <w:szCs w:val="28"/>
          <w:rtl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﴾</w:t>
      </w:r>
      <w:proofErr w:type="gramStart"/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78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gramEnd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أي أذن لكم في عمارتها، وجعلكم عمارا تعمرونها و تستغلونها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79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، أي كلفكم بعمارتها بالحق و العدل و العمل الصالح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80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135168" w:rsidRPr="009607DC" w:rsidRDefault="00135168" w:rsidP="0013516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و المعمر: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المنزل الواسع من جهة الماء و الكلأ، ذكر ابن الأثير أن الشجرة العمرية هي العظيمة القديمة التي أتى عليها عمر طويل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81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135168" w:rsidRPr="009607DC" w:rsidRDefault="00135168" w:rsidP="00135168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607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 – اصــطــلاحـــا:</w:t>
      </w:r>
    </w:p>
    <w:p w:rsidR="00135168" w:rsidRPr="009607DC" w:rsidRDefault="00135168" w:rsidP="00135168">
      <w:pPr>
        <w:bidi/>
        <w:ind w:right="-142" w:firstLine="792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9607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 xml:space="preserve">   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العمارة منشأة مؤلفة من كتلة و فراغات تقوم باستيعاب نشاط إنساني كالإسكان والعبادة 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 العمل و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الدفاع،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وشروطها المتانة و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الراحة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82"/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  <w:proofErr w:type="gramStart"/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بدأت</w:t>
      </w:r>
      <w:proofErr w:type="gramEnd"/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العمارة في العصر الحجري، كان قوامها الحجر الضخم أو الخشب، و كان الهدف منها إيواء الساكنين و حمايتهم من العدو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ان، كما ظهرت مادة الطين اللين و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المشوي "الآجر".</w:t>
      </w:r>
    </w:p>
    <w:p w:rsidR="00135168" w:rsidRPr="009607DC" w:rsidRDefault="00135168" w:rsidP="00135168">
      <w:pPr>
        <w:bidi/>
        <w:ind w:firstLine="792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مع بد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اية التاريخ أصبحت العمارة فنا وعلما يتطلب دراسة هندسية و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اهتماما جماليا، ظهر ذلك في ا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لعمارات الأولى في مصر القديمة و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بلاد </w:t>
      </w:r>
      <w:proofErr w:type="gramStart"/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الرافدين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83"/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مع منتصف القرن التاسع عشر تطورت صناعة الحديد والصلب لتصبح المادة الإنشائية الأساسية في العمارة، حيث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ساعد الحديد على إنشاء عمارات وأبراج مثل برج إيفل و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ناطحات السحاب. استفاد المعمار أيضا من الزجاج في إقامة منشآت حديدية زجاجية تبدو في قصور البلور التي ظهرت خاصة في لندن، باريس وبسطن، كما ساعد الكهرباء في تطور العما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رة، حيث ساهم في تأمين التكييف والإنارة الضرورية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التزي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ي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نية</w:t>
      </w:r>
      <w:proofErr w:type="spellEnd"/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</w:p>
    <w:p w:rsidR="00135168" w:rsidRPr="009607DC" w:rsidRDefault="00135168" w:rsidP="00135168">
      <w:pPr>
        <w:bidi/>
        <w:ind w:right="-142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العمارة الإسلامية اسم أطلق على الفن المعماري، الذي ساد المناطق التي مستها الحضارة العربية الإسلامية بعد الفتوحات، و يشمل البلاد الواقعة بين خليج البنغال شرقا و المحيط الأطلسي غربا، وينطوي هذا النطاق على ظروف طبيعية متقاربة، أنتجت وضع أسس متشابهة لحضارة معمارية تميزت منذ بدايتها، بصفتي الوحدة والتنوع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84"/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</w:p>
    <w:p w:rsidR="00135168" w:rsidRPr="009607DC" w:rsidRDefault="00135168" w:rsidP="00135168">
      <w:pPr>
        <w:bidi/>
        <w:ind w:right="-284" w:firstLine="792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لقد ساهمت في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نشأة و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تطور العمارة الإس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لامية عدة عوامل دينية وبيئية و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اقتصادية وسياسية تكاد تكون متشابهة في جميع أقطار العالم الإسلا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مي، مما زاد في توثيق روابطها، و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أفضى على الطراز الإسلامي طابعه العام الذي يتسم به،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هو طابع الوحدة الظاهرة التي لا مجال لإنكارها رغم احتفاظ كل قطر بطابع محلي مميز له وخاص به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85"/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</w:p>
    <w:p w:rsidR="00135168" w:rsidRPr="009607DC" w:rsidRDefault="00135168" w:rsidP="00135168">
      <w:pPr>
        <w:bidi/>
        <w:ind w:right="-142" w:firstLine="792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lastRenderedPageBreak/>
        <w:t xml:space="preserve">كانت العمارة الإسلامية و لا تزال تحتل مكانة مرموقة بين طراز العمارة التي عرفتها الحضارة الإنسانية العامة، فمن جهة، أضافت العمارة الإسلامية إلى التراث المعماري العالمي نظما تخطيطية جديدة كالمساجد والمدارس و الزوايا، و من جهة أخرى أدخلت على نظم العمارة الجنائزية و المدنية و الحربية أنظمة جديدة جعلت لها طابعا فريدا مميزا، و ما "تاج محل" بالهند </w:t>
      </w:r>
      <w:proofErr w:type="spellStart"/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و"طوبقابي</w:t>
      </w:r>
      <w:proofErr w:type="spellEnd"/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سرا" ب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إ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سطنبول بتركيا و قصر "الحمراء" بغرناطة ب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إ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سبانيا، إلا خير شواهد مادية حية باقية تكفي للتدليل على ذلك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86"/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.و تنقسم العمارة الإسلامية تبعا للوظيفة التي تؤديها إلى عدة أنواع ومنها:</w:t>
      </w:r>
    </w:p>
    <w:p w:rsidR="00135168" w:rsidRPr="009607DC" w:rsidRDefault="00135168" w:rsidP="0013516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- العمارة الدينية:</w:t>
      </w:r>
      <w:r w:rsidRPr="009607DC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 التي تحتل المكانة الأولى و المقام الأسمى بين أنواع العمائر الإسلامية الأخرى، ويرجع ذلك إلى العاطفة الدينية و الرغبة في التقرب إلى الله سبحانه و تعالى. وتشمل العمارة الدينية المساجد و الجوامع والمدارس و الزوايا، و تأتي عمارة المساجد على رأس النظم التخطيطية في العمارة الإسلامية عامة و العمارة الدينية خاصة، فالمسجد هو بيت الله، و تعميره من أفضل القربات إلى الله عز و جل، و أسس المسجد لتقام فيه الصلاة التي هي عماد الدين، و من ثم علت منزلة المسجد عند المسلمين، علما أنه لم تقتصر وظيفة المسجد في أول الأمر على الصلاة،</w:t>
      </w:r>
      <w:r w:rsidR="00B069C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بل كان مركزا للحكم و الإدارة و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الدعوة و التشاور، كما كان محلا للقضاء والإفتاء و العلم و الإعلام وغير ذلك من أمور الدين و الدنيا.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فقد ارتبطت الفنون الإسلامية على اختلافها بالمسجد وبعمارته و أثاثه و </w:t>
      </w:r>
      <w:proofErr w:type="gramStart"/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شعائره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87"/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  <w:proofErr w:type="gramEnd"/>
    </w:p>
    <w:p w:rsidR="00135168" w:rsidRPr="009607DC" w:rsidRDefault="00135168" w:rsidP="0013516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- العمارة الجنائزية: و تشمل المدافن و الترب و القباب و المشاهد و العتبات المقدسة، سواء كانت منفردة بذاتها، أو ملحقة بغيرها من العمائر الدينية غالبا و المدنية و الحربية أحيانا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88"/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</w:p>
    <w:p w:rsidR="00135168" w:rsidRPr="009607DC" w:rsidRDefault="00135168" w:rsidP="0013516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- </w:t>
      </w:r>
      <w:proofErr w:type="gramStart"/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العمارة</w:t>
      </w:r>
      <w:proofErr w:type="gramEnd"/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المدنية</w:t>
      </w:r>
      <w:r w:rsidRPr="009607DC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تشتمل على عدة أنواع من عمائر خيرية و صحية و سكنية و تجارية و غيرها.</w:t>
      </w:r>
    </w:p>
    <w:p w:rsidR="00135168" w:rsidRPr="009607DC" w:rsidRDefault="00135168" w:rsidP="0013516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أما العمارة الحربية</w:t>
      </w:r>
      <w:r w:rsidRPr="009607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فتشمل القلاع و الحصون و القصبات و ما يربط بها من أسوار و بوابات وأبراج و مرافق أخرى </w:t>
      </w:r>
      <w:proofErr w:type="gramStart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متعددة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89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gramEnd"/>
    </w:p>
    <w:p w:rsidR="00135168" w:rsidRPr="009607DC" w:rsidRDefault="00135168" w:rsidP="00135168">
      <w:pPr>
        <w:bidi/>
        <w:ind w:firstLine="792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و في كتب الرحالة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90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، وردت عدة مصطلحات، منها ما تعلق بالمدن الإسلامية و مرافقها المختلفة، ومنها: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الخطط، المحلات، الرحاب، الدروب، الشوارع، المربعات، الأزقة، المقابر، القرافة، المصليات، و غيرها من المصطلحات، كما وردت مصطلحات تتعلق بالعمارة الحربية، منها: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الرباط، القلعة، الحصن، القصبة، المحرس، المرقب، الحصار، الخندق، البرج، السور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91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، و أخرى خاصة بالعمارة الدينية مثل المسجد، الجامع، الزاوية، المدرسة، الساحة، المئذنة، المقصورة، وغير ذلك، و أيضا مصطلحات خاصة بالعمارة المدنية، ومنها: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الدار، البيت، القصر، الديوان، الرواق، الجناح، المقصورة، الميزاب، القبة، و غيرها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92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كما وردت مصطلحات تتعلق بالعناصر المعمارية ومواد البناء  و الزخرفة مثل، العمود، القوس، القنطرة، الركن </w:t>
      </w:r>
      <w:proofErr w:type="spellStart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الأسطوان</w:t>
      </w:r>
      <w:proofErr w:type="spellEnd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الآجر، الطوب، الحجر، الرخام، و غيرها من المصطلحات، علما أن هذه المصطلحات كانت متطابقة ومتشابهة مع مثيلتها التي وردت في كتاب المؤرخين المعاصرين، كان هؤلاء الرحالة يشيرون إلى المصطلح المتداول والشائع في بلدانهم، و ما يقابله في البلدان الأخرى التي يزورونها، مما سهل توحيد هذه المصطلحات بين الأقطار العربية و الإسلامية، و مثالا على ذلك، ما أورده </w:t>
      </w:r>
      <w:proofErr w:type="spellStart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المقديسي</w:t>
      </w:r>
      <w:proofErr w:type="spellEnd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عند حديثه عن أبنية </w:t>
      </w:r>
      <w:proofErr w:type="spellStart"/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غزنين</w:t>
      </w:r>
      <w:proofErr w:type="spellEnd"/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93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بقوله: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"وبنيانهم عامته خشب، فيه شيء يقال له "غشك" يشبه فسيفساء مصر"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94"/>
      </w:r>
      <w:r w:rsidRPr="009607D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spellStart"/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فالمقديسي</w:t>
      </w:r>
      <w:proofErr w:type="spellEnd"/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يضيف مصطلحا جديدا غير معروف بين جمهرة </w:t>
      </w:r>
      <w:proofErr w:type="spellStart"/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الأثاريين</w:t>
      </w:r>
      <w:proofErr w:type="spellEnd"/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و هو "غشك" أو فسيفساء، حيث توجد دولة أفغانستان كمرادف لمصطلح الفسيفساء و الذي كان متداولا في مصر و الحجاز و الشام و غيرهما من أقطار المشرق الإسلامي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95"/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، و هنالك 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lastRenderedPageBreak/>
        <w:t>مرادف آخر لهذين المصطلحين، كان شائعا في المغرب الإسلامي و هو "الفص المذهب"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96"/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أو المفصص المعروف في المشرق بالفسيفساء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97"/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و منه ما أورده ابن بطوطة عند حديثه عن مدينة النجف بقوله: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"و حيطانها بالقشاني، و هو شبه الزليج عندنا، لكنه لونه أشرق و شكله أحسن"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98"/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، و قد عرف أحيانا باسم القيشاني أو </w:t>
      </w:r>
      <w:proofErr w:type="spellStart"/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الكاشن</w:t>
      </w:r>
      <w:proofErr w:type="spellEnd"/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(</w:t>
      </w:r>
      <w:proofErr w:type="spellStart"/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القاشي</w:t>
      </w:r>
      <w:proofErr w:type="spellEnd"/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) و هو ما ذكره ياقوت الحموي في معجمه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99"/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أي أن مصطلح القشاني يرادف مصطلح الزليج في المغرب، و من قول ابن بطوطة عن مصر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"و أما الزوايا في مصر فهي كثيرة، و هم يسمونها الخوانق واحدتها خانقة، و الأمراء في مصر يتنافسون في بناء الزوايا..."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100"/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، أي أن مصطلح الخانقات بمصر يرادفه مصطلح الزاوية بالمغرب، و الذي كان يعرف أيضا بالرباط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101"/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قبل القرن 6هـ/12م.و بخصوص مواد البناء، أورد ياقوت الحموي عن الآجر بقوله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"و هو بلغة أهل مصر "الطوب" و بلغة أهل الشام "القرميد""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102"/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كما عرف الآجر عند العراقيين بـ"الطابوق"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103"/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</w:p>
    <w:p w:rsidR="00135168" w:rsidRPr="009607DC" w:rsidRDefault="00135168" w:rsidP="00135168">
      <w:pPr>
        <w:bidi/>
        <w:ind w:firstLine="792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و ذكر </w:t>
      </w:r>
      <w:proofErr w:type="spellStart"/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المقديسي</w:t>
      </w:r>
      <w:proofErr w:type="spellEnd"/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اختلافا في مسميات المنشآت التجارية، فذكر مثلا، فندق، خان، دار التجار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104"/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و يقول ابن بطوطة: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"و بكل مرحلة، و منها فندق، و هم يسمونه الخان، ينزله المسافرون بدوابهم، و بخارج كل خان ساقية للسيل و حانوت يشتري منه المسافر ما يحتاج إليه لنفسه ولدابته</w:t>
      </w:r>
      <w:r w:rsidRPr="009607DC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105"/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أي أن مصطلح الفندق الذي ما زال متداولا في المغرب، يرادفه في مصر لفظ الخان، حيث زارها ابن بطوطة عام 726هـ/1325م.</w:t>
      </w:r>
    </w:p>
    <w:p w:rsidR="00135168" w:rsidRPr="009607DC" w:rsidRDefault="00135168" w:rsidP="00135168">
      <w:pPr>
        <w:bidi/>
        <w:ind w:firstLine="972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lastRenderedPageBreak/>
        <w:t>وبعد هذا الوصف للعمارة ومصطلحاتها و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مقارنتها مع مصطلحي الحضارة والعمران، نستنتج أن العمار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ة هي الجانب التطبيقي والعلمي و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الفني للعمران البشري والذي ينتهي بمظهر من مظاهر الحضار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ة الإنسانية، فمن خلال العمارة و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منجز</w:t>
      </w: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اتها وفنونها، نتعرف على درجة ومستوى ما حققته و</w:t>
      </w:r>
      <w:r w:rsidRPr="009607D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توصلت إليه في مسيرة حضارتها.</w:t>
      </w:r>
    </w:p>
    <w:p w:rsidR="00D5519B" w:rsidRPr="00D5519B" w:rsidRDefault="00D5519B" w:rsidP="00D5519B">
      <w:pPr>
        <w:tabs>
          <w:tab w:val="right" w:pos="421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61679" w:rsidRPr="00D5519B" w:rsidRDefault="00361679" w:rsidP="00361679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EC5ED9" w:rsidRPr="00D5519B" w:rsidRDefault="00EC5ED9" w:rsidP="00EC5ED9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EC5ED9" w:rsidRPr="00D5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80" w:rsidRDefault="00E84580" w:rsidP="00361679">
      <w:pPr>
        <w:spacing w:after="0" w:line="240" w:lineRule="auto"/>
      </w:pPr>
      <w:r>
        <w:separator/>
      </w:r>
    </w:p>
  </w:endnote>
  <w:endnote w:type="continuationSeparator" w:id="0">
    <w:p w:rsidR="00E84580" w:rsidRDefault="00E84580" w:rsidP="0036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80" w:rsidRDefault="00E84580" w:rsidP="00361679">
      <w:pPr>
        <w:spacing w:after="0" w:line="240" w:lineRule="auto"/>
      </w:pPr>
      <w:r>
        <w:separator/>
      </w:r>
    </w:p>
  </w:footnote>
  <w:footnote w:type="continuationSeparator" w:id="0">
    <w:p w:rsidR="00E84580" w:rsidRDefault="00E84580" w:rsidP="00361679">
      <w:pPr>
        <w:spacing w:after="0" w:line="240" w:lineRule="auto"/>
      </w:pPr>
      <w:r>
        <w:continuationSeparator/>
      </w:r>
    </w:p>
  </w:footnote>
  <w:footnote w:id="1">
    <w:p w:rsidR="00361679" w:rsidRPr="005B1E99" w:rsidRDefault="00361679" w:rsidP="00361679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- ابن منظور: لسان العرب، ط3، دار صادر، بيروت، لبنان 1994، ج13، ص402، مصطفى عباس الموسوي: العوامل التاريخية لنشأة و تطور المدن العربية الاسلامية، دار الرشيد للنشر، العراق، 1982، ص15.</w:t>
      </w:r>
    </w:p>
  </w:footnote>
  <w:footnote w:id="2">
    <w:p w:rsidR="00361679" w:rsidRPr="005B1E99" w:rsidRDefault="00361679" w:rsidP="00361679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  <w:lang w:bidi="ar-DZ"/>
        </w:rPr>
        <w:t>- المصر: هو كل بلد جامع تقام فيه الحدود و يحله أمير و يقوم بنفقته و بجمع رستاقه، المقدسي: أحسن التقاسيم في معرفة الأقاليم، طبعة لندن، 1906، ص47، أي أن المصر هو ذلك المكان الذي يوجد فيه سلطان يقيم الحدود و قاض ينفذ الأحكام، عبد الجبار ناجي: مفهوم العرب للمدينة الاسلامية، مجلة المدن العربية، نشر المنظمة العربية للمدن، العدد 14، السنة 3 1984، ص53، محمد جمال الدين القاسمي: اصلاح المساجد من ابدع و العوائد، نشر المكتب الاسلامي، ط4، 1399هـ، ص- ص 49- 54، وجاء في القرآن بمعنى البلد ﴿</w:t>
      </w:r>
      <w:r w:rsidRPr="005B1E99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أَتَسْتَبْدِلُونَ الَّذِي هُوَ أَدْنَى بِالَّذِي هُوَ خَيْرٌ اهْبِطُوا مِصْرًا فَإِنَّ لَكُمْ مَا سَأَلْتُمْ</w:t>
      </w:r>
      <w:r w:rsidRPr="005B1E9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﴾، البقرة، الآية 61، و المراد البلد أي مصر من الأمصار و ليس مصر فرعون، ابن كثير الدمشقي: تفسير القرآن الكريم، ط2، دار الكتب العلمية،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  <w:lang w:bidi="ar-DZ"/>
        </w:rPr>
        <w:t>يبروت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  <w:lang w:bidi="ar-DZ"/>
        </w:rPr>
        <w:t>، لبنان، 2006، ص101.</w:t>
      </w:r>
    </w:p>
  </w:footnote>
  <w:footnote w:id="3">
    <w:p w:rsidR="00361679" w:rsidRPr="005B1E99" w:rsidRDefault="00361679" w:rsidP="00361679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استقرار: مشتق من قر، يقر، قرارا، لقوله تعالى: </w:t>
      </w:r>
      <w:r w:rsidRPr="005B1E99">
        <w:rPr>
          <w:rFonts w:ascii="Simplified Arabic" w:hAnsi="Simplified Arabic" w:cs="Simplified Arabic"/>
          <w:sz w:val="24"/>
          <w:szCs w:val="24"/>
          <w:rtl/>
          <w:lang w:bidi="ar-DZ"/>
        </w:rPr>
        <w:t>﴿</w:t>
      </w:r>
      <w:r w:rsidRPr="005B1E99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اللَّهُ الَّذِي جَعَلَ لَكُمُ الْأَرْضَ قَرَارًا</w:t>
      </w:r>
      <w:r w:rsidRPr="005B1E99">
        <w:rPr>
          <w:rFonts w:ascii="Simplified Arabic" w:hAnsi="Simplified Arabic" w:cs="Simplified Arabic"/>
          <w:sz w:val="24"/>
          <w:szCs w:val="24"/>
          <w:rtl/>
          <w:lang w:bidi="ar-DZ"/>
        </w:rPr>
        <w:t>﴾، سورة غافر، الآية 64، أي مستقرا، أبو القاسم الزمخشري: الكشاف عن حقائق غوامض التنزيل و عيون الأقاويل في وجوه التأويل، دار المعرف، بيروت، د.ت، ص64.</w:t>
      </w:r>
    </w:p>
  </w:footnote>
  <w:footnote w:id="4">
    <w:p w:rsidR="00361679" w:rsidRPr="005B1E99" w:rsidRDefault="00361679" w:rsidP="00361679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proofErr w:type="gramStart"/>
      <w:r w:rsidRPr="005B1E99">
        <w:rPr>
          <w:rFonts w:ascii="Simplified Arabic" w:hAnsi="Simplified Arabic" w:cs="Simplified Arabic"/>
          <w:sz w:val="24"/>
          <w:szCs w:val="24"/>
          <w:rtl/>
        </w:rPr>
        <w:t>مصطفى</w:t>
      </w:r>
      <w:proofErr w:type="gram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شاكر: المدن في العالم حتى العصر العثماني، ط1، الكويت، 1988، ص30.</w:t>
      </w:r>
    </w:p>
  </w:footnote>
  <w:footnote w:id="5">
    <w:p w:rsidR="00361679" w:rsidRPr="005B1E99" w:rsidRDefault="00361679" w:rsidP="00361679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سورة هود: </w:t>
      </w:r>
      <w:proofErr w:type="gramStart"/>
      <w:r w:rsidRPr="005B1E99">
        <w:rPr>
          <w:rFonts w:ascii="Simplified Arabic" w:hAnsi="Simplified Arabic" w:cs="Simplified Arabic"/>
          <w:sz w:val="24"/>
          <w:szCs w:val="24"/>
          <w:rtl/>
        </w:rPr>
        <w:t>الآية</w:t>
      </w:r>
      <w:proofErr w:type="gram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61.</w:t>
      </w:r>
    </w:p>
  </w:footnote>
  <w:footnote w:id="6">
    <w:p w:rsidR="00361679" w:rsidRPr="005B1E99" w:rsidRDefault="00361679" w:rsidP="00361679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- ابن كثير: تفسير القرآن العظيم، المجلد3، دار الكتب العلمية، محمد علي بيضون، ط2، بيروت، لبنان، 2006، ص425.</w:t>
      </w:r>
    </w:p>
  </w:footnote>
  <w:footnote w:id="7">
    <w:p w:rsidR="00361679" w:rsidRPr="005B1E99" w:rsidRDefault="00361679" w:rsidP="00361679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محمد سعيد رمضان البوطي: منهج الحضارة الإنسانية في القرآن، دار الفكر، ط1، سوريا، 1984، ص26، </w:t>
      </w:r>
      <w:r w:rsidRPr="005B1E99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أبو القاسم الزمخشري:</w:t>
      </w:r>
      <w:r w:rsidRPr="005B1E99">
        <w:rPr>
          <w:rFonts w:ascii="Simplified Arabic" w:hAnsi="Simplified Arabic" w:cs="Simplified Arabic"/>
          <w:sz w:val="24"/>
          <w:szCs w:val="24"/>
          <w:lang w:val="en-US" w:bidi="ar-DZ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الكشاف المصدر السابق، ص85.</w:t>
      </w:r>
    </w:p>
  </w:footnote>
  <w:footnote w:id="8">
    <w:p w:rsidR="00361679" w:rsidRPr="005B1E99" w:rsidRDefault="00361679" w:rsidP="00361679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- سعيد محمد رعد: العمران في مقدمة بن خلدون، دار طلاس للدراسات و الترجمة و النشر، ط1، سوريا،</w:t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دمشق، 1985، ص522.</w:t>
      </w:r>
    </w:p>
  </w:footnote>
  <w:footnote w:id="9">
    <w:p w:rsidR="00361679" w:rsidRPr="005B1E99" w:rsidRDefault="00361679" w:rsidP="00361679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- محمد عبد الستار عثمان: الدينة الاسلامية، ط1، دار الآفاق العربية، القاهرة 1999، ص17، مجلة عالم المعرفة، المجلس الوطني للثقافة و الفنون و الآداب، الكويت، يناير، 1978، ص15.</w:t>
      </w:r>
    </w:p>
  </w:footnote>
  <w:footnote w:id="10">
    <w:p w:rsidR="00361679" w:rsidRPr="005B1E99" w:rsidRDefault="00361679" w:rsidP="00361679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- محمد عبد الستار عثمان: المدينة الاسلامية، المرجع السابق، ص16.</w:t>
      </w:r>
    </w:p>
  </w:footnote>
  <w:footnote w:id="11">
    <w:p w:rsidR="00361679" w:rsidRPr="005B1E99" w:rsidRDefault="00361679" w:rsidP="00361679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proofErr w:type="gramStart"/>
      <w:r w:rsidRPr="005B1E99">
        <w:rPr>
          <w:rFonts w:ascii="Simplified Arabic" w:hAnsi="Simplified Arabic" w:cs="Simplified Arabic"/>
          <w:sz w:val="24"/>
          <w:szCs w:val="24"/>
          <w:rtl/>
        </w:rPr>
        <w:t>سورة</w:t>
      </w:r>
      <w:proofErr w:type="gram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النمل، الآية 48.</w:t>
      </w:r>
    </w:p>
  </w:footnote>
  <w:footnote w:id="12">
    <w:p w:rsidR="00361679" w:rsidRPr="005B1E99" w:rsidRDefault="00361679" w:rsidP="00361679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proofErr w:type="gramStart"/>
      <w:r w:rsidRPr="005B1E99">
        <w:rPr>
          <w:rFonts w:ascii="Simplified Arabic" w:hAnsi="Simplified Arabic" w:cs="Simplified Arabic"/>
          <w:sz w:val="24"/>
          <w:szCs w:val="24"/>
          <w:rtl/>
        </w:rPr>
        <w:t>سورة</w:t>
      </w:r>
      <w:proofErr w:type="gram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القصص، الآية 15.</w:t>
      </w:r>
    </w:p>
  </w:footnote>
  <w:footnote w:id="13">
    <w:p w:rsidR="00361679" w:rsidRPr="005B1E99" w:rsidRDefault="00361679" w:rsidP="00361679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سورة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يس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>، الآية20.</w:t>
      </w:r>
    </w:p>
  </w:footnote>
  <w:footnote w:id="14">
    <w:p w:rsidR="00361679" w:rsidRPr="005B1E99" w:rsidRDefault="00361679" w:rsidP="00361679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proofErr w:type="gramStart"/>
      <w:r w:rsidRPr="005B1E99">
        <w:rPr>
          <w:rFonts w:ascii="Simplified Arabic" w:hAnsi="Simplified Arabic" w:cs="Simplified Arabic"/>
          <w:sz w:val="24"/>
          <w:szCs w:val="24"/>
          <w:rtl/>
        </w:rPr>
        <w:t>سورة</w:t>
      </w:r>
      <w:proofErr w:type="gram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النمل، الآية 91.</w:t>
      </w:r>
    </w:p>
  </w:footnote>
  <w:footnote w:id="15">
    <w:p w:rsidR="00361679" w:rsidRPr="005B1E99" w:rsidRDefault="00361679" w:rsidP="00361679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سورة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يس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>، الآية 13.</w:t>
      </w:r>
    </w:p>
  </w:footnote>
  <w:footnote w:id="16">
    <w:p w:rsidR="00361679" w:rsidRPr="005B1E99" w:rsidRDefault="00361679" w:rsidP="00361679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ابن </w:t>
      </w:r>
      <w:proofErr w:type="gramStart"/>
      <w:r w:rsidRPr="005B1E99">
        <w:rPr>
          <w:rFonts w:ascii="Simplified Arabic" w:hAnsi="Simplified Arabic" w:cs="Simplified Arabic"/>
          <w:sz w:val="24"/>
          <w:szCs w:val="24"/>
          <w:rtl/>
        </w:rPr>
        <w:t>كثير</w:t>
      </w:r>
      <w:proofErr w:type="gramEnd"/>
      <w:r w:rsidRPr="005B1E99">
        <w:rPr>
          <w:rFonts w:ascii="Simplified Arabic" w:hAnsi="Simplified Arabic" w:cs="Simplified Arabic"/>
          <w:sz w:val="24"/>
          <w:szCs w:val="24"/>
          <w:rtl/>
        </w:rPr>
        <w:t>: تفسير القرآن، المصدر السابق، ص528.</w:t>
      </w:r>
    </w:p>
  </w:footnote>
  <w:footnote w:id="17">
    <w:p w:rsidR="00361679" w:rsidRPr="005B1E99" w:rsidRDefault="00361679" w:rsidP="00361679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proofErr w:type="gramStart"/>
      <w:r w:rsidRPr="005B1E99">
        <w:rPr>
          <w:rFonts w:ascii="Simplified Arabic" w:hAnsi="Simplified Arabic" w:cs="Simplified Arabic"/>
          <w:sz w:val="24"/>
          <w:szCs w:val="24"/>
          <w:rtl/>
        </w:rPr>
        <w:t>سورة</w:t>
      </w:r>
      <w:proofErr w:type="gram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المائدة، الآية 21.</w:t>
      </w:r>
    </w:p>
  </w:footnote>
  <w:footnote w:id="18">
    <w:p w:rsidR="00361679" w:rsidRPr="005B1E99" w:rsidRDefault="00361679" w:rsidP="00361679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ابن </w:t>
      </w:r>
      <w:proofErr w:type="gramStart"/>
      <w:r w:rsidRPr="005B1E99">
        <w:rPr>
          <w:rFonts w:ascii="Simplified Arabic" w:hAnsi="Simplified Arabic" w:cs="Simplified Arabic"/>
          <w:sz w:val="24"/>
          <w:szCs w:val="24"/>
          <w:rtl/>
        </w:rPr>
        <w:t>كثير</w:t>
      </w:r>
      <w:proofErr w:type="gramEnd"/>
      <w:r w:rsidRPr="005B1E99">
        <w:rPr>
          <w:rFonts w:ascii="Simplified Arabic" w:hAnsi="Simplified Arabic" w:cs="Simplified Arabic"/>
          <w:sz w:val="24"/>
          <w:szCs w:val="24"/>
          <w:rtl/>
        </w:rPr>
        <w:t>: المصدر السابق، م2، ص 37- 38.</w:t>
      </w:r>
    </w:p>
  </w:footnote>
  <w:footnote w:id="19">
    <w:p w:rsidR="00361679" w:rsidRPr="005B1E99" w:rsidRDefault="00361679" w:rsidP="00361679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عبد الباقي ابراهيم: المنظور الاسلامي للتنمية العمرانية، مركز الدراسات التخطيطية و المعمارية، مصر الجديدة، د.ت، ص76- 77، </w:t>
      </w:r>
      <w:proofErr w:type="gramStart"/>
      <w:r w:rsidRPr="005B1E99">
        <w:rPr>
          <w:rFonts w:ascii="Simplified Arabic" w:hAnsi="Simplified Arabic" w:cs="Simplified Arabic"/>
          <w:sz w:val="24"/>
          <w:szCs w:val="24"/>
          <w:rtl/>
        </w:rPr>
        <w:t>محمد</w:t>
      </w:r>
      <w:proofErr w:type="gram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بن حمو: العمران و العمارة عند بعض المفكرين المسلمين، مجلة القرطاس الحضاري للدراسات الحضارية والفكرية، نشر ابن خلدون، تلمسان، العدد1، سنة2012، ص61.</w:t>
      </w:r>
    </w:p>
  </w:footnote>
  <w:footnote w:id="20">
    <w:p w:rsidR="00361679" w:rsidRPr="005B1E99" w:rsidRDefault="00361679" w:rsidP="00361679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محمد عبد الصمد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رزار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و عبد المالك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تشريفت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>: مدينة شرشال تراث تاريخي عالميا و ذاكرة الجزائر، حوليات التاريخ والجغرافيا، الملتقى الوطني الثالث حول المدن الجزائرية عبر العصور، مخبر التاريخ و الحضارة و الجغرافيا التطبيقية، المدرسة العليا للأساتذة، بوزريعة العدد 5، جوان 2012، ص 82.</w:t>
      </w:r>
    </w:p>
  </w:footnote>
  <w:footnote w:id="21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عبد الحميد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بعطيش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: ملامح المدن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النوميدية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>، حوليات التاريخ و الجغرافيا، المرجع السابق، ص12.</w:t>
      </w:r>
    </w:p>
  </w:footnote>
  <w:footnote w:id="22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محمد عبد الصمد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رزار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، عبد المالك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تشريفت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>: مدينة شرشال، المرجع نفسه، ص82.</w:t>
      </w:r>
    </w:p>
  </w:footnote>
  <w:footnote w:id="23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كلثوم ميدان: التطور العمراني في مدينة الجزائر، حوليات التاريخ و </w:t>
      </w:r>
      <w:proofErr w:type="gramStart"/>
      <w:r w:rsidRPr="005B1E99">
        <w:rPr>
          <w:rFonts w:ascii="Simplified Arabic" w:hAnsi="Simplified Arabic" w:cs="Simplified Arabic"/>
          <w:sz w:val="24"/>
          <w:szCs w:val="24"/>
          <w:rtl/>
        </w:rPr>
        <w:t>الجغرافيا</w:t>
      </w:r>
      <w:proofErr w:type="gram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، المرجع نفسه، ص 259- 260. </w:t>
      </w:r>
    </w:p>
  </w:footnote>
  <w:footnote w:id="24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- نبيل سليماني: إعادة بث مدينة قسنطينة و دورها التاريخي كعاصمة للشرق الجزائري، حوليات التاريخ و الجغرافي، نفسه، ص350.</w:t>
      </w:r>
    </w:p>
  </w:footnote>
  <w:footnote w:id="25">
    <w:p w:rsidR="00D5519B" w:rsidRPr="005B1E99" w:rsidRDefault="00D5519B" w:rsidP="00D5519B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عبد الرحمن بدوي: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شبنجلر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>، دار القلم، الكويت، 1982، ص34.</w:t>
      </w:r>
    </w:p>
  </w:footnote>
  <w:footnote w:id="26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- نعمان عبد الرازق السامرائي: في التفسير الإسلامي للتاريخ، دار الشهاب، باتنة، الجزائر، د.ت، ص123.</w:t>
      </w:r>
    </w:p>
  </w:footnote>
  <w:footnote w:id="27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أزفالد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شبنجلر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>: تدهور الحضارة الغربية، ترجمة أحمد الشيباني، ج1، منشورات دار مكتبة الحياة، بيروت، 1964،</w:t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ص218.</w:t>
      </w:r>
    </w:p>
  </w:footnote>
  <w:footnote w:id="28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عبد الرحمن </w:t>
      </w:r>
      <w:proofErr w:type="gramStart"/>
      <w:r w:rsidRPr="005B1E99">
        <w:rPr>
          <w:rFonts w:ascii="Simplified Arabic" w:hAnsi="Simplified Arabic" w:cs="Simplified Arabic"/>
          <w:sz w:val="24"/>
          <w:szCs w:val="24"/>
          <w:rtl/>
        </w:rPr>
        <w:t>بدوي</w:t>
      </w:r>
      <w:proofErr w:type="gramEnd"/>
      <w:r w:rsidRPr="005B1E99">
        <w:rPr>
          <w:rFonts w:ascii="Simplified Arabic" w:hAnsi="Simplified Arabic" w:cs="Simplified Arabic"/>
          <w:sz w:val="24"/>
          <w:szCs w:val="24"/>
          <w:rtl/>
        </w:rPr>
        <w:t>: المرجع السابق، ص103.</w:t>
      </w:r>
    </w:p>
  </w:footnote>
  <w:footnote w:id="29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- فوزي بودقة: المدينة تطور رهانات و تحديات، حوليات التاريخ، المرجع السابق، ص391.</w:t>
      </w:r>
    </w:p>
  </w:footnote>
  <w:footnote w:id="30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- سعيدة مفتاح: تأثير الحضارات القديمة في التخطيط العمراني للمدن، آراء و دراسات في التاريخ و الآثار القديمة، أشغال الندوة العلمية المنعقدة في المدرسة العليا، بوزريعة، الجزائر، 23/ 24/ 2012، ص296، علي كريم العمار: مفهوم الادارة الحضرية في فلسفة الحضارات القديمة و الفكر المعاصر، بحث بالمعهد العالي للتخطيط الحضاري و الاقليمي، جامعة بلغراد، 2007، ص- ص 3- 6.</w:t>
      </w:r>
    </w:p>
  </w:footnote>
  <w:footnote w:id="31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عمر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زيداني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>: رهانات التنقل داخل المدينة، حوليات التاريخ، المرجع السابق، ص408.</w:t>
      </w:r>
    </w:p>
  </w:footnote>
  <w:footnote w:id="32">
    <w:p w:rsidR="00D5519B" w:rsidRPr="005B1E99" w:rsidRDefault="00D5519B" w:rsidP="00D5519B">
      <w:pPr>
        <w:pStyle w:val="Notedebasdepage"/>
        <w:tabs>
          <w:tab w:val="left" w:pos="3686"/>
        </w:tabs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رالف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لنتون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: شجرة الحضارة، تقديم محمد سويدي،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موفم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للنشر، الجزائر، 2007، ج1، ص 241- 242.</w:t>
      </w:r>
    </w:p>
  </w:footnote>
  <w:footnote w:id="33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- سعيدة مفتاح: مآثر تشريع المخططات العمرانية للمدينة العربية الاسلامية، مجلة الحكمة، مؤسسة كنوز الحكمة للنشر والتوزيع، الجزائر، العدد 2، السداسي الأول 2013، ص32.</w:t>
      </w:r>
    </w:p>
  </w:footnote>
  <w:footnote w:id="34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proofErr w:type="gramStart"/>
      <w:r w:rsidRPr="005B1E99">
        <w:rPr>
          <w:rFonts w:ascii="Simplified Arabic" w:hAnsi="Simplified Arabic" w:cs="Simplified Arabic"/>
          <w:sz w:val="24"/>
          <w:szCs w:val="24"/>
          <w:rtl/>
        </w:rPr>
        <w:t>محمد</w:t>
      </w:r>
      <w:proofErr w:type="gram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بن حمو: العمران و العمارة عند بعض المفكرين المسلمين، مجلة القرطاس الحضاري، المرجع السابق، ص61.</w:t>
      </w:r>
    </w:p>
  </w:footnote>
  <w:footnote w:id="35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- الأنس و ذلك أن الانسان إنسي، محمد عبد الستار عثمان: المدينة الاسلامية، مجلة عالم المعرفة، يصدرها المجلس الوطني للثقافة والفنون و الآداب الكويت، يناير 1978، ص- ص 50- 151.</w:t>
      </w:r>
    </w:p>
  </w:footnote>
  <w:footnote w:id="36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- القزويني: آثار البلاد و أخبار العباد، دار صادر، بيروت، لبنان، 1988، ص 150- 151.</w:t>
      </w:r>
    </w:p>
  </w:footnote>
  <w:footnote w:id="37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عبد الرحمن </w:t>
      </w:r>
      <w:proofErr w:type="gramStart"/>
      <w:r w:rsidRPr="005B1E99">
        <w:rPr>
          <w:rFonts w:ascii="Simplified Arabic" w:hAnsi="Simplified Arabic" w:cs="Simplified Arabic"/>
          <w:sz w:val="24"/>
          <w:szCs w:val="24"/>
          <w:rtl/>
        </w:rPr>
        <w:t>بن</w:t>
      </w:r>
      <w:proofErr w:type="gram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خلدون: المقدمة، دار الفكر للطباعة و النشر و التوزيع، بيروت، 2007.</w:t>
      </w:r>
    </w:p>
  </w:footnote>
  <w:footnote w:id="38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محمد عبد الكريم الجزائري: الثقافة و </w:t>
      </w:r>
      <w:proofErr w:type="gramStart"/>
      <w:r w:rsidRPr="005B1E99">
        <w:rPr>
          <w:rFonts w:ascii="Simplified Arabic" w:hAnsi="Simplified Arabic" w:cs="Simplified Arabic"/>
          <w:sz w:val="24"/>
          <w:szCs w:val="24"/>
          <w:rtl/>
        </w:rPr>
        <w:t>مآسي</w:t>
      </w:r>
      <w:proofErr w:type="gram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رجالها، شركة الشهاب، الجزائر، د.ت، ص 40- 41.</w:t>
      </w:r>
    </w:p>
  </w:footnote>
  <w:footnote w:id="39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- سعيد محمد رعد: العمران في مقدمة ابن خلدون، دار طلاس للدراسات و الترجمة و النشر، ط1، دمشق سوريا، 1985، ص57.</w:t>
      </w:r>
    </w:p>
  </w:footnote>
  <w:footnote w:id="40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- صبري فارس الهيتي: جغرافية المدن، دار صفاء للنشر و التوزيع، عمان، الأردن، 2002، ص14.</w:t>
      </w:r>
    </w:p>
  </w:footnote>
  <w:footnote w:id="41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رالف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لنتون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>: شجرة الحضارة، المرجع السابق، ص243.</w:t>
      </w:r>
    </w:p>
  </w:footnote>
  <w:footnote w:id="42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- الحضر أي الاقامة في المدن، أو الاستمرار في الاستقرار في المدن و القرى، سليمان الخطيب: أسس مفهوم الحضارة في الاسلام، ديوان المطبوعات الجامعية، الجزائر، د.ت، ص25، عبد الرحم</w:t>
      </w:r>
      <w:r w:rsidR="00BA6FD9">
        <w:rPr>
          <w:rFonts w:ascii="Simplified Arabic" w:hAnsi="Simplified Arabic" w:cs="Simplified Arabic"/>
          <w:sz w:val="24"/>
          <w:szCs w:val="24"/>
          <w:rtl/>
        </w:rPr>
        <w:t xml:space="preserve">ن علي </w:t>
      </w:r>
      <w:proofErr w:type="gramStart"/>
      <w:r w:rsidR="00BA6FD9">
        <w:rPr>
          <w:rFonts w:ascii="Simplified Arabic" w:hAnsi="Simplified Arabic" w:cs="Simplified Arabic"/>
          <w:sz w:val="24"/>
          <w:szCs w:val="24"/>
          <w:rtl/>
        </w:rPr>
        <w:t>حجي</w:t>
      </w:r>
      <w:proofErr w:type="gramEnd"/>
      <w:r w:rsidR="00BA6FD9">
        <w:rPr>
          <w:rFonts w:ascii="Simplified Arabic" w:hAnsi="Simplified Arabic" w:cs="Simplified Arabic"/>
          <w:sz w:val="24"/>
          <w:szCs w:val="24"/>
          <w:rtl/>
        </w:rPr>
        <w:t>: أضواء على الحضارة و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التراث، شركة الشهاب للنشر والتوزيع، الجزائر، د.ت، ص67، محمد هيشور: سنن القرآن في قيام الحضارات و سقوطها، دار الوفاء للطباعة والنشر و التوزيع، ط1، 1991، ص61.</w:t>
      </w:r>
    </w:p>
  </w:footnote>
  <w:footnote w:id="43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صبري فارس الهيتي: التخطيط الحضري، دار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البازوري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العلمية للنشر و التوزيع، عمان، الأردن 2009، ص35، محمد علوات، فوزي بودقة: المدينة الحاضرة، آراء و مفاهيم، حوليات التاريخ و الجغرافيا، المرجع السابق، ص92.</w:t>
      </w:r>
    </w:p>
  </w:footnote>
  <w:footnote w:id="44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علي الوردي: </w:t>
      </w:r>
      <w:proofErr w:type="gramStart"/>
      <w:r w:rsidRPr="005B1E99">
        <w:rPr>
          <w:rFonts w:ascii="Simplified Arabic" w:hAnsi="Simplified Arabic" w:cs="Simplified Arabic"/>
          <w:sz w:val="24"/>
          <w:szCs w:val="24"/>
          <w:rtl/>
        </w:rPr>
        <w:t>منطق</w:t>
      </w:r>
      <w:proofErr w:type="gram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بن خلدون في حضارته و شخصيته، مطبعة جامعة الدول العربية- معهد الدراسات العربية العالمية، القاهرة، 1992، ص77.</w:t>
      </w:r>
    </w:p>
  </w:footnote>
  <w:footnote w:id="45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ابن خلدون: </w:t>
      </w:r>
      <w:proofErr w:type="gramStart"/>
      <w:r w:rsidRPr="005B1E99">
        <w:rPr>
          <w:rFonts w:ascii="Simplified Arabic" w:hAnsi="Simplified Arabic" w:cs="Simplified Arabic"/>
          <w:sz w:val="24"/>
          <w:szCs w:val="24"/>
          <w:rtl/>
        </w:rPr>
        <w:t>المقدمة</w:t>
      </w:r>
      <w:proofErr w:type="gramEnd"/>
      <w:r w:rsidRPr="005B1E99">
        <w:rPr>
          <w:rFonts w:ascii="Simplified Arabic" w:hAnsi="Simplified Arabic" w:cs="Simplified Arabic"/>
          <w:sz w:val="24"/>
          <w:szCs w:val="24"/>
          <w:rtl/>
        </w:rPr>
        <w:t>، المصدر السابق، ص 275- 276.</w:t>
      </w:r>
    </w:p>
  </w:footnote>
  <w:footnote w:id="46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proofErr w:type="gramStart"/>
      <w:r w:rsidRPr="005B1E99">
        <w:rPr>
          <w:rFonts w:ascii="Simplified Arabic" w:hAnsi="Simplified Arabic" w:cs="Simplified Arabic"/>
          <w:sz w:val="24"/>
          <w:szCs w:val="24"/>
          <w:rtl/>
        </w:rPr>
        <w:t>الصغير</w:t>
      </w:r>
      <w:proofErr w:type="gram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بن عمار: الفكر العلمي عند بن خلدون، المؤسسة الوطنية للكتاب، ط3، الجزائر، 1984، ص48.</w:t>
      </w:r>
    </w:p>
  </w:footnote>
  <w:footnote w:id="47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- محمد علوات، فوزي بودقة: المدينة الحاضرة، آراء و مفاهيم، المرجع السابق، ص92.</w:t>
      </w:r>
    </w:p>
  </w:footnote>
  <w:footnote w:id="48">
    <w:p w:rsidR="00D5519B" w:rsidRPr="005B1E99" w:rsidRDefault="00D5519B" w:rsidP="00D5519B">
      <w:pPr>
        <w:pStyle w:val="Notedebasdepage"/>
        <w:bidi/>
        <w:rPr>
          <w:rFonts w:ascii="Simplified Arabic" w:hAnsi="Simplified Arabic" w:cs="Simplified Arabic"/>
          <w:sz w:val="24"/>
          <w:szCs w:val="24"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محمد عبد الكريم الجزائري: </w:t>
      </w:r>
      <w:proofErr w:type="gramStart"/>
      <w:r w:rsidRPr="005B1E99">
        <w:rPr>
          <w:rFonts w:ascii="Simplified Arabic" w:hAnsi="Simplified Arabic" w:cs="Simplified Arabic"/>
          <w:sz w:val="24"/>
          <w:szCs w:val="24"/>
          <w:rtl/>
        </w:rPr>
        <w:t>المرجع</w:t>
      </w:r>
      <w:proofErr w:type="gram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السابق، ص67، الموقع الالكتروني:</w:t>
      </w:r>
      <w:r w:rsidRPr="005B1E99">
        <w:rPr>
          <w:rFonts w:ascii="Simplified Arabic" w:hAnsi="Simplified Arabic" w:cs="Simplified Arabic"/>
          <w:sz w:val="24"/>
          <w:szCs w:val="24"/>
        </w:rPr>
        <w:t xml:space="preserve"> http//fr.wikipedia.org/wiki/civilisation.                                                                    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</w:footnote>
  <w:footnote w:id="49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- أحمد علي اسماعيل: دراسة في جغرافية المدن، دار الثقافة للنشر و التوزيع، القاهرة، 2005، ص44.</w:t>
      </w:r>
    </w:p>
  </w:footnote>
  <w:footnote w:id="50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بابل الكلدانية و حدائقها المعلقة مثلت المنهجية التخطيطية و النسق الجمالي، و قد أخذت صورتها النهائية في عهد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نيوخد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نصر الثاني (604- 561 ق.م)، السيد الحسيني: المدنية، دراسة </w:t>
      </w:r>
      <w:proofErr w:type="gramStart"/>
      <w:r w:rsidRPr="005B1E99">
        <w:rPr>
          <w:rFonts w:ascii="Simplified Arabic" w:hAnsi="Simplified Arabic" w:cs="Simplified Arabic"/>
          <w:sz w:val="24"/>
          <w:szCs w:val="24"/>
          <w:rtl/>
        </w:rPr>
        <w:t>في</w:t>
      </w:r>
      <w:proofErr w:type="gram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علم الاجتماع الحضري، ط1، القاهرة، 1994- 1995، ص109.</w:t>
      </w:r>
    </w:p>
  </w:footnote>
  <w:footnote w:id="51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نينوى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: أقامها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ستحاريب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(704- 561 ق.م) على مساحة 7295 هكتارا، السيد الحسيني</w:t>
      </w:r>
      <w:r w:rsidRPr="005B1E99">
        <w:rPr>
          <w:rFonts w:ascii="Simplified Arabic" w:hAnsi="Simplified Arabic" w:cs="Simplified Arabic"/>
          <w:sz w:val="24"/>
          <w:szCs w:val="24"/>
          <w:rtl/>
          <w:lang w:bidi="ar-DZ"/>
        </w:rPr>
        <w:t>: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المرجع نفسه، ص نفسها، سعيدة مفتاح، تأثير الحضارات القديمة في التخطيط العمراني للمدن، الندوة العلمية المنعقدة بالمدرسة العليا، الجزائر، المرجع السابق، ص296.</w:t>
      </w:r>
    </w:p>
  </w:footnote>
  <w:footnote w:id="52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فوزي بودقة: تحليل الظواهر العمرانية بمدينة الجزائر و مجالها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الميتروبولي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>، المرجع السابق، ص12.</w:t>
      </w:r>
    </w:p>
  </w:footnote>
  <w:footnote w:id="53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proofErr w:type="gramStart"/>
      <w:r w:rsidRPr="005B1E99">
        <w:rPr>
          <w:rFonts w:ascii="Simplified Arabic" w:hAnsi="Simplified Arabic" w:cs="Simplified Arabic"/>
          <w:sz w:val="24"/>
          <w:szCs w:val="24"/>
          <w:rtl/>
        </w:rPr>
        <w:t>الحاضرة</w:t>
      </w:r>
      <w:proofErr w:type="gram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 عند ابن منظور هي خلاف البادية و هي المدن و القرى، سميت بذلك لأن أهلها حضروا الأمصار و مساكن الديار التي كان لهم بها قرار، ابن منظور: المصدر السابق، م4، ص 148- 149.</w:t>
      </w:r>
    </w:p>
  </w:footnote>
  <w:footnote w:id="54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</w:rPr>
        <w:t>G.Wackermann</w:t>
      </w:r>
      <w:proofErr w:type="spellEnd"/>
      <w:r w:rsidRPr="005B1E99">
        <w:rPr>
          <w:rFonts w:ascii="Simplified Arabic" w:hAnsi="Simplified Arabic" w:cs="Simplified Arabic"/>
          <w:sz w:val="24"/>
          <w:szCs w:val="24"/>
        </w:rPr>
        <w:t xml:space="preserve">,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</w:rPr>
        <w:t>Geographie</w:t>
      </w:r>
      <w:proofErr w:type="spellEnd"/>
      <w:r w:rsidRPr="005B1E99">
        <w:rPr>
          <w:rFonts w:ascii="Simplified Arabic" w:hAnsi="Simplified Arabic" w:cs="Simplified Arabic"/>
          <w:sz w:val="24"/>
          <w:szCs w:val="24"/>
        </w:rPr>
        <w:t xml:space="preserve"> urbaine,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</w:rPr>
        <w:t>edition</w:t>
      </w:r>
      <w:proofErr w:type="spellEnd"/>
      <w:r w:rsidRPr="005B1E99">
        <w:rPr>
          <w:rFonts w:ascii="Simplified Arabic" w:hAnsi="Simplified Arabic" w:cs="Simplified Arabic"/>
          <w:sz w:val="24"/>
          <w:szCs w:val="24"/>
        </w:rPr>
        <w:t xml:space="preserve"> ellipses, France 2000, p168.       </w:t>
      </w:r>
    </w:p>
  </w:footnote>
  <w:footnote w:id="55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</w:rPr>
        <w:t>Vhervouet</w:t>
      </w:r>
      <w:proofErr w:type="spellEnd"/>
      <w:r w:rsidRPr="005B1E99">
        <w:rPr>
          <w:rFonts w:ascii="Simplified Arabic" w:hAnsi="Simplified Arabic" w:cs="Simplified Arabic"/>
          <w:sz w:val="24"/>
          <w:szCs w:val="24"/>
        </w:rPr>
        <w:t xml:space="preserve">, la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</w:rPr>
        <w:t>periurbanisation</w:t>
      </w:r>
      <w:proofErr w:type="spellEnd"/>
      <w:r w:rsidRPr="005B1E99">
        <w:rPr>
          <w:rFonts w:ascii="Simplified Arabic" w:hAnsi="Simplified Arabic" w:cs="Simplified Arabic"/>
          <w:sz w:val="24"/>
          <w:szCs w:val="24"/>
        </w:rPr>
        <w:t xml:space="preserve"> dans la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</w:rPr>
        <w:t>metropole</w:t>
      </w:r>
      <w:proofErr w:type="spellEnd"/>
      <w:r w:rsidRPr="005B1E99">
        <w:rPr>
          <w:rFonts w:ascii="Simplified Arabic" w:hAnsi="Simplified Arabic" w:cs="Simplified Arabic"/>
          <w:sz w:val="24"/>
          <w:szCs w:val="24"/>
        </w:rPr>
        <w:t xml:space="preserve"> nantaise, université de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</w:rPr>
        <w:t>nante</w:t>
      </w:r>
      <w:proofErr w:type="spellEnd"/>
      <w:r w:rsidRPr="005B1E99">
        <w:rPr>
          <w:rFonts w:ascii="Simplified Arabic" w:hAnsi="Simplified Arabic" w:cs="Simplified Arabic"/>
          <w:sz w:val="24"/>
          <w:szCs w:val="24"/>
        </w:rPr>
        <w:t xml:space="preserve">, France, 2005, p15.                                                                                                      </w:t>
      </w:r>
    </w:p>
  </w:footnote>
  <w:footnote w:id="56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- </w:t>
      </w:r>
      <w:r w:rsidRPr="005B1E99">
        <w:rPr>
          <w:rFonts w:ascii="Simplified Arabic" w:hAnsi="Simplified Arabic" w:cs="Simplified Arabic"/>
          <w:sz w:val="24"/>
          <w:szCs w:val="24"/>
        </w:rPr>
        <w:t xml:space="preserve">Jean-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</w:rPr>
        <w:t>françois</w:t>
      </w:r>
      <w:proofErr w:type="spellEnd"/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</w:rPr>
        <w:t>Tron</w:t>
      </w:r>
      <w:proofErr w:type="spellEnd"/>
      <w:r w:rsidRPr="005B1E99">
        <w:rPr>
          <w:rFonts w:ascii="Simplified Arabic" w:hAnsi="Simplified Arabic" w:cs="Simplified Arabic"/>
          <w:sz w:val="24"/>
          <w:szCs w:val="24"/>
        </w:rPr>
        <w:t xml:space="preserve">, du bon usage du terre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</w:rPr>
        <w:t>metropole</w:t>
      </w:r>
      <w:proofErr w:type="spellEnd"/>
      <w:r w:rsidRPr="005B1E99">
        <w:rPr>
          <w:rFonts w:ascii="Simplified Arabic" w:hAnsi="Simplified Arabic" w:cs="Simplified Arabic"/>
          <w:sz w:val="24"/>
          <w:szCs w:val="24"/>
        </w:rPr>
        <w:t xml:space="preserve"> notamment dans le monde arabe, revue de journal du méditerranée, France 2000, p3.                         </w:t>
      </w:r>
    </w:p>
  </w:footnote>
  <w:footnote w:id="57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lang w:val="en-US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  <w:lang w:val="en-US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-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lang w:val="en-US" w:bidi="ar-DZ"/>
        </w:rPr>
        <w:t>G.</w:t>
      </w:r>
      <w:proofErr w:type="gramStart"/>
      <w:r w:rsidRPr="005B1E99">
        <w:rPr>
          <w:rFonts w:ascii="Simplified Arabic" w:hAnsi="Simplified Arabic" w:cs="Simplified Arabic"/>
          <w:sz w:val="24"/>
          <w:szCs w:val="24"/>
          <w:lang w:val="en-US" w:bidi="ar-DZ"/>
        </w:rPr>
        <w:t>Wackermann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lang w:val="en-US" w:bidi="ar-DZ"/>
        </w:rPr>
        <w:t xml:space="preserve">,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lang w:val="en-US" w:bidi="ar-DZ"/>
        </w:rPr>
        <w:t>op.cit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lang w:val="en-US" w:bidi="ar-DZ"/>
        </w:rPr>
        <w:t>, p- p 168- 169.</w:t>
      </w:r>
      <w:proofErr w:type="gramEnd"/>
      <w:r w:rsidRPr="005B1E99">
        <w:rPr>
          <w:rFonts w:ascii="Simplified Arabic" w:hAnsi="Simplified Arabic" w:cs="Simplified Arabic"/>
          <w:sz w:val="24"/>
          <w:szCs w:val="24"/>
          <w:lang w:val="en-US" w:bidi="ar-DZ"/>
        </w:rPr>
        <w:t xml:space="preserve">                                                              </w:t>
      </w:r>
    </w:p>
  </w:footnote>
  <w:footnote w:id="58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- محمد علوات، فوزي بودقة: المدينة الحاضرة، حوليات التاريخ و الجغرافيا، العدد4، المرجع السابق، ص89.</w:t>
      </w:r>
    </w:p>
  </w:footnote>
  <w:footnote w:id="59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- فوزي بودقة:</w:t>
      </w:r>
      <w:r w:rsidR="00BA6FD9">
        <w:rPr>
          <w:rFonts w:ascii="Simplified Arabic" w:hAnsi="Simplified Arabic" w:cs="Simplified Arabic"/>
          <w:sz w:val="24"/>
          <w:szCs w:val="24"/>
          <w:rtl/>
        </w:rPr>
        <w:t xml:space="preserve"> تحليل الظواهر بمدينة الجزائر و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مجالها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الميتروبولي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>، رسالة دكتوراه، دولة، جامعة هواري بومدين، الجزائر، 2006، ص20.</w:t>
      </w:r>
    </w:p>
  </w:footnote>
  <w:footnote w:id="60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>- محمد علوات، فوزي بودقة: المدينة الحاضرة، آراء و مفاهيم، حوليات التاريخ و الجغرافيا، مخبر التاريخ و الحضارة و الجغرافيا التطبيقية بالمدرسة العليا للأساتذة، بوزريعة الجزائر، العدد 4، 2011، ص91.</w:t>
      </w:r>
    </w:p>
  </w:footnote>
  <w:footnote w:id="61">
    <w:p w:rsidR="00D5519B" w:rsidRPr="005B1E99" w:rsidRDefault="00D5519B" w:rsidP="00D5519B">
      <w:pPr>
        <w:pStyle w:val="Notedebasdepage"/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1E99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5B1E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- رالف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لنتون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 xml:space="preserve"> : </w:t>
      </w:r>
      <w:proofErr w:type="spellStart"/>
      <w:r w:rsidRPr="005B1E99">
        <w:rPr>
          <w:rFonts w:ascii="Simplified Arabic" w:hAnsi="Simplified Arabic" w:cs="Simplified Arabic"/>
          <w:sz w:val="24"/>
          <w:szCs w:val="24"/>
          <w:rtl/>
        </w:rPr>
        <w:t>شبنجلر</w:t>
      </w:r>
      <w:proofErr w:type="spellEnd"/>
      <w:r w:rsidRPr="005B1E99">
        <w:rPr>
          <w:rFonts w:ascii="Simplified Arabic" w:hAnsi="Simplified Arabic" w:cs="Simplified Arabic"/>
          <w:sz w:val="24"/>
          <w:szCs w:val="24"/>
          <w:rtl/>
        </w:rPr>
        <w:t>، المرجع السابق، ص243.</w:t>
      </w:r>
    </w:p>
  </w:footnote>
  <w:footnote w:id="62">
    <w:p w:rsidR="00135168" w:rsidRPr="00963B20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1D2849">
        <w:rPr>
          <w:rStyle w:val="Appelnotedebasdep"/>
          <w:rFonts w:ascii="Calibri" w:eastAsia="Calibri" w:hAnsi="Calibri" w:cs="Traditional Arabic"/>
          <w:sz w:val="28"/>
          <w:szCs w:val="28"/>
        </w:rPr>
        <w:footnoteRef/>
      </w:r>
      <w:r w:rsidRPr="001D2849">
        <w:rPr>
          <w:rFonts w:ascii="Calibri" w:eastAsia="Calibri" w:hAnsi="Calibri" w:cs="Traditional Arabic"/>
          <w:sz w:val="28"/>
          <w:szCs w:val="28"/>
        </w:rPr>
        <w:t xml:space="preserve"> </w:t>
      </w:r>
      <w:r w:rsidRPr="00963B20">
        <w:rPr>
          <w:rFonts w:ascii="Simplified Arabic" w:eastAsia="Calibri" w:hAnsi="Simplified Arabic" w:cs="Simplified Arabic"/>
          <w:sz w:val="24"/>
          <w:szCs w:val="24"/>
          <w:rtl/>
        </w:rPr>
        <w:t>- ابن منظور : المصد السابق، الجزء 4، ص280</w:t>
      </w:r>
    </w:p>
  </w:footnote>
  <w:footnote w:id="63">
    <w:p w:rsidR="00135168" w:rsidRPr="00963B20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</w:rPr>
      </w:pPr>
      <w:r w:rsidRPr="00963B20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963B20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963B20">
        <w:rPr>
          <w:rFonts w:ascii="Simplified Arabic" w:eastAsia="Calibri" w:hAnsi="Simplified Arabic" w:cs="Simplified Arabic"/>
          <w:sz w:val="24"/>
          <w:szCs w:val="24"/>
          <w:rtl/>
        </w:rPr>
        <w:t xml:space="preserve">- سعيد محمد رعد : العمران في مقدمة بن خلدون، دار طلاس للدراسات </w:t>
      </w:r>
      <w:proofErr w:type="spellStart"/>
      <w:r w:rsidRPr="00963B20">
        <w:rPr>
          <w:rFonts w:ascii="Simplified Arabic" w:eastAsia="Calibri" w:hAnsi="Simplified Arabic" w:cs="Simplified Arabic"/>
          <w:sz w:val="24"/>
          <w:szCs w:val="24"/>
          <w:rtl/>
        </w:rPr>
        <w:t>للدراسات</w:t>
      </w:r>
      <w:proofErr w:type="spellEnd"/>
      <w:r w:rsidRPr="00963B20">
        <w:rPr>
          <w:rFonts w:ascii="Simplified Arabic" w:eastAsia="Calibri" w:hAnsi="Simplified Arabic" w:cs="Simplified Arabic"/>
          <w:sz w:val="24"/>
          <w:szCs w:val="24"/>
          <w:rtl/>
        </w:rPr>
        <w:t xml:space="preserve"> و الترجمة و النشر، ط1، سوريا،</w:t>
      </w:r>
      <w:r w:rsidRPr="00963B20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963B20">
        <w:rPr>
          <w:rFonts w:ascii="Simplified Arabic" w:eastAsia="Calibri" w:hAnsi="Simplified Arabic" w:cs="Simplified Arabic"/>
          <w:sz w:val="24"/>
          <w:szCs w:val="24"/>
          <w:rtl/>
        </w:rPr>
        <w:t>دمشق، 1985، ص27.</w:t>
      </w:r>
    </w:p>
  </w:footnote>
  <w:footnote w:id="64">
    <w:p w:rsidR="00135168" w:rsidRPr="00963B20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</w:rPr>
      </w:pPr>
      <w:r w:rsidRPr="00963B20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963B20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963B20">
        <w:rPr>
          <w:rFonts w:ascii="Simplified Arabic" w:eastAsia="Calibri" w:hAnsi="Simplified Arabic" w:cs="Simplified Arabic"/>
          <w:sz w:val="24"/>
          <w:szCs w:val="24"/>
          <w:rtl/>
        </w:rPr>
        <w:t xml:space="preserve">- </w:t>
      </w:r>
      <w:proofErr w:type="gramStart"/>
      <w:r w:rsidRPr="00963B20">
        <w:rPr>
          <w:rFonts w:ascii="Simplified Arabic" w:eastAsia="Calibri" w:hAnsi="Simplified Arabic" w:cs="Simplified Arabic"/>
          <w:sz w:val="24"/>
          <w:szCs w:val="24"/>
          <w:rtl/>
        </w:rPr>
        <w:t>نفسه</w:t>
      </w:r>
      <w:proofErr w:type="gramEnd"/>
      <w:r w:rsidRPr="00963B20">
        <w:rPr>
          <w:rFonts w:ascii="Simplified Arabic" w:eastAsia="Calibri" w:hAnsi="Simplified Arabic" w:cs="Simplified Arabic"/>
          <w:sz w:val="24"/>
          <w:szCs w:val="24"/>
          <w:rtl/>
        </w:rPr>
        <w:t>، ص522.</w:t>
      </w:r>
    </w:p>
  </w:footnote>
  <w:footnote w:id="65">
    <w:p w:rsidR="00135168" w:rsidRPr="00A573B3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</w:rPr>
      </w:pPr>
      <w:r w:rsidRPr="001D2849">
        <w:rPr>
          <w:rStyle w:val="Appelnotedebasdep"/>
          <w:rFonts w:ascii="Calibri" w:eastAsia="Calibri" w:hAnsi="Calibri" w:cs="Traditional Arabic"/>
          <w:sz w:val="28"/>
          <w:szCs w:val="28"/>
        </w:rPr>
        <w:footnoteRef/>
      </w:r>
      <w:r w:rsidRPr="001D2849">
        <w:rPr>
          <w:rFonts w:ascii="Calibri" w:eastAsia="Calibri" w:hAnsi="Calibri" w:cs="Traditional Arabic"/>
          <w:sz w:val="28"/>
          <w:szCs w:val="28"/>
        </w:rPr>
        <w:t xml:space="preserve"> </w:t>
      </w:r>
      <w:r w:rsidRPr="00A573B3">
        <w:rPr>
          <w:rFonts w:ascii="Simplified Arabic" w:eastAsia="Calibri" w:hAnsi="Simplified Arabic" w:cs="Simplified Arabic"/>
          <w:sz w:val="24"/>
          <w:szCs w:val="24"/>
          <w:rtl/>
        </w:rPr>
        <w:t xml:space="preserve">- </w:t>
      </w:r>
      <w:proofErr w:type="gramStart"/>
      <w:r w:rsidRPr="00A573B3">
        <w:rPr>
          <w:rFonts w:ascii="Simplified Arabic" w:hAnsi="Simplified Arabic" w:cs="Simplified Arabic"/>
          <w:sz w:val="24"/>
          <w:szCs w:val="24"/>
          <w:rtl/>
        </w:rPr>
        <w:t>سعيد</w:t>
      </w:r>
      <w:proofErr w:type="gramEnd"/>
      <w:r w:rsidRPr="00A573B3">
        <w:rPr>
          <w:rFonts w:ascii="Simplified Arabic" w:hAnsi="Simplified Arabic" w:cs="Simplified Arabic"/>
          <w:sz w:val="24"/>
          <w:szCs w:val="24"/>
          <w:rtl/>
        </w:rPr>
        <w:t xml:space="preserve"> محمد رعد: المصدر السابق</w:t>
      </w:r>
      <w:r w:rsidRPr="00A573B3">
        <w:rPr>
          <w:rFonts w:ascii="Simplified Arabic" w:eastAsia="Calibri" w:hAnsi="Simplified Arabic" w:cs="Simplified Arabic"/>
          <w:sz w:val="24"/>
          <w:szCs w:val="24"/>
          <w:rtl/>
        </w:rPr>
        <w:t>، ص- ص 12- 13.</w:t>
      </w:r>
    </w:p>
  </w:footnote>
  <w:footnote w:id="66">
    <w:p w:rsidR="00135168" w:rsidRPr="00A573B3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A573B3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A573B3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A573B3">
        <w:rPr>
          <w:rFonts w:ascii="Simplified Arabic" w:eastAsia="Calibri" w:hAnsi="Simplified Arabic" w:cs="Simplified Arabic"/>
          <w:sz w:val="24"/>
          <w:szCs w:val="24"/>
          <w:rtl/>
        </w:rPr>
        <w:t>- عبد الرح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>م</w:t>
      </w:r>
      <w:r w:rsidRPr="00A573B3">
        <w:rPr>
          <w:rFonts w:ascii="Simplified Arabic" w:eastAsia="Calibri" w:hAnsi="Simplified Arabic" w:cs="Simplified Arabic"/>
          <w:sz w:val="24"/>
          <w:szCs w:val="24"/>
          <w:rtl/>
        </w:rPr>
        <w:t xml:space="preserve">ن بن </w:t>
      </w:r>
      <w:proofErr w:type="gramStart"/>
      <w:r w:rsidRPr="00A573B3">
        <w:rPr>
          <w:rFonts w:ascii="Simplified Arabic" w:eastAsia="Calibri" w:hAnsi="Simplified Arabic" w:cs="Simplified Arabic"/>
          <w:sz w:val="24"/>
          <w:szCs w:val="24"/>
          <w:rtl/>
        </w:rPr>
        <w:t>خلدون :</w:t>
      </w:r>
      <w:proofErr w:type="gramEnd"/>
      <w:r w:rsidRPr="00A573B3">
        <w:rPr>
          <w:rFonts w:ascii="Simplified Arabic" w:eastAsia="Calibri" w:hAnsi="Simplified Arabic" w:cs="Simplified Arabic"/>
          <w:sz w:val="24"/>
          <w:szCs w:val="24"/>
          <w:rtl/>
        </w:rPr>
        <w:t xml:space="preserve"> المقدمة، المصدر السابق، ص58.</w:t>
      </w:r>
    </w:p>
  </w:footnote>
  <w:footnote w:id="67">
    <w:p w:rsidR="00135168" w:rsidRPr="00A573B3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A573B3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A573B3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A573B3">
        <w:rPr>
          <w:rFonts w:ascii="Simplified Arabic" w:eastAsia="Calibri" w:hAnsi="Simplified Arabic" w:cs="Simplified Arabic"/>
          <w:sz w:val="24"/>
          <w:szCs w:val="24"/>
          <w:rtl/>
        </w:rPr>
        <w:t xml:space="preserve">- </w:t>
      </w:r>
      <w:proofErr w:type="gramStart"/>
      <w:r w:rsidRPr="00A573B3">
        <w:rPr>
          <w:rFonts w:ascii="Simplified Arabic" w:eastAsia="Calibri" w:hAnsi="Simplified Arabic" w:cs="Simplified Arabic"/>
          <w:sz w:val="24"/>
          <w:szCs w:val="24"/>
          <w:rtl/>
        </w:rPr>
        <w:t>نفسه</w:t>
      </w:r>
      <w:proofErr w:type="gramEnd"/>
      <w:r w:rsidRPr="00A573B3">
        <w:rPr>
          <w:rFonts w:ascii="Simplified Arabic" w:eastAsia="Calibri" w:hAnsi="Simplified Arabic" w:cs="Simplified Arabic"/>
          <w:sz w:val="24"/>
          <w:szCs w:val="24"/>
          <w:rtl/>
        </w:rPr>
        <w:t>، ص56.</w:t>
      </w:r>
    </w:p>
  </w:footnote>
  <w:footnote w:id="68">
    <w:p w:rsidR="00135168" w:rsidRPr="00A573B3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A573B3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A573B3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A573B3">
        <w:rPr>
          <w:rFonts w:ascii="Simplified Arabic" w:eastAsia="Calibri" w:hAnsi="Simplified Arabic" w:cs="Simplified Arabic"/>
          <w:sz w:val="24"/>
          <w:szCs w:val="24"/>
          <w:rtl/>
        </w:rPr>
        <w:t xml:space="preserve">- </w:t>
      </w:r>
      <w:proofErr w:type="gramStart"/>
      <w:r w:rsidRPr="00A573B3">
        <w:rPr>
          <w:rFonts w:ascii="Simplified Arabic" w:eastAsia="Calibri" w:hAnsi="Simplified Arabic" w:cs="Simplified Arabic"/>
          <w:sz w:val="24"/>
          <w:szCs w:val="24"/>
          <w:rtl/>
        </w:rPr>
        <w:t>نفسه</w:t>
      </w:r>
      <w:proofErr w:type="gramEnd"/>
      <w:r w:rsidRPr="00A573B3">
        <w:rPr>
          <w:rFonts w:ascii="Simplified Arabic" w:eastAsia="Calibri" w:hAnsi="Simplified Arabic" w:cs="Simplified Arabic"/>
          <w:sz w:val="24"/>
          <w:szCs w:val="24"/>
          <w:rtl/>
        </w:rPr>
        <w:t>، ص57.</w:t>
      </w:r>
    </w:p>
  </w:footnote>
  <w:footnote w:id="69">
    <w:p w:rsidR="00135168" w:rsidRPr="006C7AC6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1D2849">
        <w:rPr>
          <w:rStyle w:val="Appelnotedebasdep"/>
          <w:rFonts w:ascii="Calibri" w:eastAsia="Calibri" w:hAnsi="Calibri" w:cs="Traditional Arabic"/>
          <w:sz w:val="28"/>
          <w:szCs w:val="28"/>
        </w:rPr>
        <w:footnoteRef/>
      </w:r>
      <w:r w:rsidRPr="001D2849">
        <w:rPr>
          <w:rFonts w:ascii="Calibri" w:eastAsia="Calibri" w:hAnsi="Calibri" w:cs="Traditional Arabic"/>
          <w:sz w:val="28"/>
          <w:szCs w:val="28"/>
        </w:rPr>
        <w:t xml:space="preserve"> </w:t>
      </w:r>
      <w:r w:rsidRPr="006C7AC6">
        <w:rPr>
          <w:rFonts w:ascii="Simplified Arabic" w:eastAsia="Calibri" w:hAnsi="Simplified Arabic" w:cs="Simplified Arabic"/>
          <w:sz w:val="24"/>
          <w:szCs w:val="24"/>
          <w:rtl/>
        </w:rPr>
        <w:t xml:space="preserve">- محمد بن عبد الكريم </w:t>
      </w:r>
      <w:proofErr w:type="gramStart"/>
      <w:r w:rsidRPr="006C7AC6">
        <w:rPr>
          <w:rFonts w:ascii="Simplified Arabic" w:eastAsia="Calibri" w:hAnsi="Simplified Arabic" w:cs="Simplified Arabic"/>
          <w:sz w:val="24"/>
          <w:szCs w:val="24"/>
          <w:rtl/>
        </w:rPr>
        <w:t>الجزائري :</w:t>
      </w:r>
      <w:proofErr w:type="gramEnd"/>
      <w:r w:rsidRPr="006C7AC6">
        <w:rPr>
          <w:rFonts w:ascii="Simplified Arabic" w:eastAsia="Calibri" w:hAnsi="Simplified Arabic" w:cs="Simplified Arabic"/>
          <w:sz w:val="24"/>
          <w:szCs w:val="24"/>
          <w:rtl/>
        </w:rPr>
        <w:t xml:space="preserve"> المرجع السابق، ص- ص 40- 41.</w:t>
      </w:r>
    </w:p>
  </w:footnote>
  <w:footnote w:id="70">
    <w:p w:rsidR="00135168" w:rsidRPr="006C7AC6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6C7AC6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6C7AC6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6C7AC6">
        <w:rPr>
          <w:rFonts w:ascii="Simplified Arabic" w:eastAsia="Calibri" w:hAnsi="Simplified Arabic" w:cs="Simplified Arabic"/>
          <w:sz w:val="24"/>
          <w:szCs w:val="24"/>
          <w:rtl/>
        </w:rPr>
        <w:t xml:space="preserve">- سعيد محمد </w:t>
      </w:r>
      <w:proofErr w:type="gramStart"/>
      <w:r w:rsidRPr="006C7AC6">
        <w:rPr>
          <w:rFonts w:ascii="Simplified Arabic" w:eastAsia="Calibri" w:hAnsi="Simplified Arabic" w:cs="Simplified Arabic"/>
          <w:sz w:val="24"/>
          <w:szCs w:val="24"/>
          <w:rtl/>
        </w:rPr>
        <w:t>رعد :</w:t>
      </w:r>
      <w:proofErr w:type="gramEnd"/>
      <w:r w:rsidRPr="006C7AC6">
        <w:rPr>
          <w:rFonts w:ascii="Simplified Arabic" w:eastAsia="Calibri" w:hAnsi="Simplified Arabic" w:cs="Simplified Arabic"/>
          <w:sz w:val="24"/>
          <w:szCs w:val="24"/>
          <w:rtl/>
        </w:rPr>
        <w:t xml:space="preserve"> المرجع السابق، ص57.</w:t>
      </w:r>
    </w:p>
  </w:footnote>
  <w:footnote w:id="71">
    <w:p w:rsidR="00135168" w:rsidRPr="006C7AC6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6C7AC6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6C7AC6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6C7AC6">
        <w:rPr>
          <w:rFonts w:ascii="Simplified Arabic" w:eastAsia="Calibri" w:hAnsi="Simplified Arabic" w:cs="Simplified Arabic"/>
          <w:sz w:val="24"/>
          <w:szCs w:val="24"/>
          <w:rtl/>
        </w:rPr>
        <w:t xml:space="preserve">- عبد الرحمن علي </w:t>
      </w:r>
      <w:proofErr w:type="gramStart"/>
      <w:r w:rsidRPr="006C7AC6">
        <w:rPr>
          <w:rFonts w:ascii="Simplified Arabic" w:eastAsia="Calibri" w:hAnsi="Simplified Arabic" w:cs="Simplified Arabic"/>
          <w:sz w:val="24"/>
          <w:szCs w:val="24"/>
          <w:rtl/>
        </w:rPr>
        <w:t>حجي :</w:t>
      </w:r>
      <w:proofErr w:type="gramEnd"/>
      <w:r w:rsidRPr="006C7AC6">
        <w:rPr>
          <w:rFonts w:ascii="Simplified Arabic" w:eastAsia="Calibri" w:hAnsi="Simplified Arabic" w:cs="Simplified Arabic"/>
          <w:sz w:val="24"/>
          <w:szCs w:val="24"/>
          <w:rtl/>
        </w:rPr>
        <w:t xml:space="preserve"> المرجع السابق، ص69.</w:t>
      </w:r>
    </w:p>
  </w:footnote>
  <w:footnote w:id="72">
    <w:p w:rsidR="00135168" w:rsidRPr="006C7AC6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6C7AC6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6C7AC6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6C7AC6">
        <w:rPr>
          <w:rFonts w:ascii="Simplified Arabic" w:eastAsia="Calibri" w:hAnsi="Simplified Arabic" w:cs="Simplified Arabic"/>
          <w:sz w:val="24"/>
          <w:szCs w:val="24"/>
          <w:rtl/>
        </w:rPr>
        <w:t xml:space="preserve">- سعيد محمد </w:t>
      </w:r>
      <w:proofErr w:type="gramStart"/>
      <w:r w:rsidRPr="006C7AC6">
        <w:rPr>
          <w:rFonts w:ascii="Simplified Arabic" w:eastAsia="Calibri" w:hAnsi="Simplified Arabic" w:cs="Simplified Arabic"/>
          <w:sz w:val="24"/>
          <w:szCs w:val="24"/>
          <w:rtl/>
        </w:rPr>
        <w:t>رعد :</w:t>
      </w:r>
      <w:proofErr w:type="gramEnd"/>
      <w:r w:rsidRPr="006C7AC6">
        <w:rPr>
          <w:rFonts w:ascii="Simplified Arabic" w:eastAsia="Calibri" w:hAnsi="Simplified Arabic" w:cs="Simplified Arabic"/>
          <w:sz w:val="24"/>
          <w:szCs w:val="24"/>
          <w:rtl/>
        </w:rPr>
        <w:t xml:space="preserve"> المرجع السابق، ص208.</w:t>
      </w:r>
    </w:p>
  </w:footnote>
  <w:footnote w:id="73">
    <w:p w:rsidR="00135168" w:rsidRPr="006C7AC6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6C7AC6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6C7AC6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6C7AC6">
        <w:rPr>
          <w:rFonts w:ascii="Simplified Arabic" w:eastAsia="Calibri" w:hAnsi="Simplified Arabic" w:cs="Simplified Arabic"/>
          <w:sz w:val="24"/>
          <w:szCs w:val="24"/>
          <w:rtl/>
        </w:rPr>
        <w:t>- عماد الدين خليل : ابن خلدون اسلاميا، المكتب الإسلامي، ط2، بيروت، دمشق، 1985، ص41.</w:t>
      </w:r>
    </w:p>
  </w:footnote>
  <w:footnote w:id="74">
    <w:p w:rsidR="00135168" w:rsidRPr="001D2849" w:rsidRDefault="00135168" w:rsidP="00135168">
      <w:pPr>
        <w:pStyle w:val="Notedebasdepage"/>
        <w:bidi/>
        <w:rPr>
          <w:rFonts w:ascii="Tahoma" w:eastAsia="Calibri" w:hAnsi="Tahoma" w:cs="Traditional Arabic"/>
          <w:sz w:val="28"/>
          <w:szCs w:val="28"/>
          <w:rtl/>
        </w:rPr>
      </w:pPr>
      <w:r w:rsidRPr="006C7AC6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6C7AC6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6C7AC6">
        <w:rPr>
          <w:rFonts w:ascii="Simplified Arabic" w:eastAsia="Calibri" w:hAnsi="Simplified Arabic" w:cs="Simplified Arabic"/>
          <w:sz w:val="24"/>
          <w:szCs w:val="24"/>
          <w:rtl/>
        </w:rPr>
        <w:t xml:space="preserve">- توفيق محمد </w:t>
      </w:r>
      <w:proofErr w:type="gramStart"/>
      <w:r w:rsidRPr="006C7AC6">
        <w:rPr>
          <w:rFonts w:ascii="Simplified Arabic" w:eastAsia="Calibri" w:hAnsi="Simplified Arabic" w:cs="Simplified Arabic"/>
          <w:sz w:val="24"/>
          <w:szCs w:val="24"/>
          <w:rtl/>
        </w:rPr>
        <w:t>سبع :</w:t>
      </w:r>
      <w:proofErr w:type="gramEnd"/>
      <w:r w:rsidRPr="006C7AC6">
        <w:rPr>
          <w:rFonts w:ascii="Simplified Arabic" w:eastAsia="Calibri" w:hAnsi="Simplified Arabic" w:cs="Simplified Arabic"/>
          <w:sz w:val="24"/>
          <w:szCs w:val="24"/>
          <w:rtl/>
        </w:rPr>
        <w:t xml:space="preserve"> قيام حضارة في القرآن، ج1، دار المنار، ط2، القاهرة، 1984، ص59.</w:t>
      </w:r>
    </w:p>
  </w:footnote>
  <w:footnote w:id="75">
    <w:p w:rsidR="00135168" w:rsidRPr="003E1E1D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1D2849">
        <w:rPr>
          <w:rStyle w:val="Appelnotedebasdep"/>
          <w:rFonts w:ascii="Calibri" w:eastAsia="Calibri" w:hAnsi="Calibri" w:cs="Traditional Arabic"/>
          <w:sz w:val="28"/>
          <w:szCs w:val="28"/>
        </w:rPr>
        <w:footnoteRef/>
      </w:r>
      <w:r w:rsidRPr="001D2849">
        <w:rPr>
          <w:rFonts w:ascii="Calibri" w:eastAsia="Calibri" w:hAnsi="Calibri" w:cs="Traditional Arabic"/>
          <w:sz w:val="28"/>
          <w:szCs w:val="28"/>
        </w:rPr>
        <w:t xml:space="preserve"> </w:t>
      </w:r>
      <w:r w:rsidRPr="003E1E1D">
        <w:rPr>
          <w:rFonts w:ascii="Simplified Arabic" w:eastAsia="Calibri" w:hAnsi="Simplified Arabic" w:cs="Simplified Arabic"/>
          <w:sz w:val="24"/>
          <w:szCs w:val="24"/>
          <w:rtl/>
        </w:rPr>
        <w:t xml:space="preserve">- ابن </w:t>
      </w:r>
      <w:proofErr w:type="gramStart"/>
      <w:r w:rsidRPr="003E1E1D">
        <w:rPr>
          <w:rFonts w:ascii="Simplified Arabic" w:eastAsia="Calibri" w:hAnsi="Simplified Arabic" w:cs="Simplified Arabic"/>
          <w:sz w:val="24"/>
          <w:szCs w:val="24"/>
          <w:rtl/>
        </w:rPr>
        <w:t>منظور :</w:t>
      </w:r>
      <w:proofErr w:type="gramEnd"/>
      <w:r w:rsidRPr="003E1E1D">
        <w:rPr>
          <w:rFonts w:ascii="Simplified Arabic" w:eastAsia="Calibri" w:hAnsi="Simplified Arabic" w:cs="Simplified Arabic"/>
          <w:sz w:val="24"/>
          <w:szCs w:val="24"/>
          <w:rtl/>
        </w:rPr>
        <w:t xml:space="preserve"> لمصدر السابق، ص278.</w:t>
      </w:r>
    </w:p>
  </w:footnote>
  <w:footnote w:id="76">
    <w:p w:rsidR="00135168" w:rsidRPr="003E1E1D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3E1E1D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3E1E1D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3E1E1D">
        <w:rPr>
          <w:rFonts w:ascii="Simplified Arabic" w:eastAsia="Calibri" w:hAnsi="Simplified Arabic" w:cs="Simplified Arabic"/>
          <w:sz w:val="24"/>
          <w:szCs w:val="24"/>
          <w:rtl/>
        </w:rPr>
        <w:t xml:space="preserve">- سورة </w:t>
      </w:r>
      <w:proofErr w:type="gramStart"/>
      <w:r w:rsidRPr="003E1E1D">
        <w:rPr>
          <w:rFonts w:ascii="Simplified Arabic" w:eastAsia="Calibri" w:hAnsi="Simplified Arabic" w:cs="Simplified Arabic"/>
          <w:sz w:val="24"/>
          <w:szCs w:val="24"/>
          <w:rtl/>
        </w:rPr>
        <w:t>الطور :</w:t>
      </w:r>
      <w:proofErr w:type="gramEnd"/>
      <w:r w:rsidRPr="003E1E1D">
        <w:rPr>
          <w:rFonts w:ascii="Simplified Arabic" w:eastAsia="Calibri" w:hAnsi="Simplified Arabic" w:cs="Simplified Arabic"/>
          <w:sz w:val="24"/>
          <w:szCs w:val="24"/>
          <w:rtl/>
        </w:rPr>
        <w:t xml:space="preserve"> الآيتين4 ، 5.</w:t>
      </w:r>
    </w:p>
  </w:footnote>
  <w:footnote w:id="77">
    <w:p w:rsidR="00135168" w:rsidRPr="003E1E1D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3E1E1D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3E1E1D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3E1E1D">
        <w:rPr>
          <w:rFonts w:ascii="Simplified Arabic" w:eastAsia="Calibri" w:hAnsi="Simplified Arabic" w:cs="Simplified Arabic"/>
          <w:sz w:val="24"/>
          <w:szCs w:val="24"/>
          <w:rtl/>
        </w:rPr>
        <w:t>- ابن كثير : تفسير القرآن العظيم، المجلد4، ط2، دار الكتب العلمية، محمد علي بيضون، بيروت، 2006، ص218.</w:t>
      </w:r>
    </w:p>
  </w:footnote>
  <w:footnote w:id="78">
    <w:p w:rsidR="00135168" w:rsidRPr="003E1E1D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3E1E1D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3E1E1D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3E1E1D">
        <w:rPr>
          <w:rFonts w:ascii="Simplified Arabic" w:eastAsia="Calibri" w:hAnsi="Simplified Arabic" w:cs="Simplified Arabic"/>
          <w:sz w:val="24"/>
          <w:szCs w:val="24"/>
          <w:rtl/>
        </w:rPr>
        <w:t xml:space="preserve">- سورة </w:t>
      </w:r>
      <w:proofErr w:type="gramStart"/>
      <w:r w:rsidRPr="003E1E1D">
        <w:rPr>
          <w:rFonts w:ascii="Simplified Arabic" w:eastAsia="Calibri" w:hAnsi="Simplified Arabic" w:cs="Simplified Arabic"/>
          <w:sz w:val="24"/>
          <w:szCs w:val="24"/>
          <w:rtl/>
        </w:rPr>
        <w:t>هود :</w:t>
      </w:r>
      <w:proofErr w:type="gramEnd"/>
      <w:r w:rsidRPr="003E1E1D">
        <w:rPr>
          <w:rFonts w:ascii="Simplified Arabic" w:eastAsia="Calibri" w:hAnsi="Simplified Arabic" w:cs="Simplified Arabic"/>
          <w:sz w:val="24"/>
          <w:szCs w:val="24"/>
          <w:rtl/>
        </w:rPr>
        <w:t xml:space="preserve"> الآية 61.</w:t>
      </w:r>
    </w:p>
  </w:footnote>
  <w:footnote w:id="79">
    <w:p w:rsidR="00135168" w:rsidRPr="003E1E1D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3E1E1D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3E1E1D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3E1E1D">
        <w:rPr>
          <w:rFonts w:ascii="Simplified Arabic" w:eastAsia="Calibri" w:hAnsi="Simplified Arabic" w:cs="Simplified Arabic"/>
          <w:sz w:val="24"/>
          <w:szCs w:val="24"/>
          <w:rtl/>
        </w:rPr>
        <w:t xml:space="preserve">- ابن </w:t>
      </w:r>
      <w:proofErr w:type="gramStart"/>
      <w:r w:rsidRPr="003E1E1D">
        <w:rPr>
          <w:rFonts w:ascii="Simplified Arabic" w:eastAsia="Calibri" w:hAnsi="Simplified Arabic" w:cs="Simplified Arabic"/>
          <w:sz w:val="24"/>
          <w:szCs w:val="24"/>
          <w:rtl/>
        </w:rPr>
        <w:t>كثير :</w:t>
      </w:r>
      <w:proofErr w:type="gramEnd"/>
      <w:r w:rsidRPr="003E1E1D">
        <w:rPr>
          <w:rFonts w:ascii="Simplified Arabic" w:eastAsia="Calibri" w:hAnsi="Simplified Arabic" w:cs="Simplified Arabic"/>
          <w:sz w:val="24"/>
          <w:szCs w:val="24"/>
          <w:rtl/>
        </w:rPr>
        <w:t xml:space="preserve"> المجلد3، المصدر السابق، ص425.</w:t>
      </w:r>
    </w:p>
  </w:footnote>
  <w:footnote w:id="80">
    <w:p w:rsidR="00135168" w:rsidRPr="003E1E1D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3E1E1D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3E1E1D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3E1E1D">
        <w:rPr>
          <w:rFonts w:ascii="Simplified Arabic" w:eastAsia="Calibri" w:hAnsi="Simplified Arabic" w:cs="Simplified Arabic"/>
          <w:sz w:val="24"/>
          <w:szCs w:val="24"/>
          <w:rtl/>
        </w:rPr>
        <w:t>- محمد سعيد رمضان البوطي : منهج الحضارة الإنسانية في القرآن، دار الفكر، ط1، سوريا، 1984، ص26، الزمخشري: الكشاف، المصدر   السابق، هود، ص85.</w:t>
      </w:r>
    </w:p>
  </w:footnote>
  <w:footnote w:id="81">
    <w:p w:rsidR="00135168" w:rsidRPr="003E1E1D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3E1E1D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3E1E1D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3E1E1D">
        <w:rPr>
          <w:rFonts w:ascii="Simplified Arabic" w:eastAsia="Calibri" w:hAnsi="Simplified Arabic" w:cs="Simplified Arabic"/>
          <w:sz w:val="24"/>
          <w:szCs w:val="24"/>
          <w:rtl/>
        </w:rPr>
        <w:t xml:space="preserve">- ابن </w:t>
      </w:r>
      <w:proofErr w:type="gramStart"/>
      <w:r w:rsidRPr="003E1E1D">
        <w:rPr>
          <w:rFonts w:ascii="Simplified Arabic" w:eastAsia="Calibri" w:hAnsi="Simplified Arabic" w:cs="Simplified Arabic"/>
          <w:sz w:val="24"/>
          <w:szCs w:val="24"/>
          <w:rtl/>
        </w:rPr>
        <w:t>منظور :</w:t>
      </w:r>
      <w:proofErr w:type="gramEnd"/>
      <w:r w:rsidRPr="003E1E1D">
        <w:rPr>
          <w:rFonts w:ascii="Simplified Arabic" w:eastAsia="Calibri" w:hAnsi="Simplified Arabic" w:cs="Simplified Arabic"/>
          <w:sz w:val="24"/>
          <w:szCs w:val="24"/>
          <w:rtl/>
        </w:rPr>
        <w:t xml:space="preserve"> المصدر السابق، ص279.</w:t>
      </w:r>
    </w:p>
  </w:footnote>
  <w:footnote w:id="82">
    <w:p w:rsidR="00135168" w:rsidRPr="000604CA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1D2849">
        <w:rPr>
          <w:rStyle w:val="Appelnotedebasdep"/>
          <w:rFonts w:ascii="Calibri" w:eastAsia="Calibri" w:hAnsi="Calibri" w:cs="Traditional Arabic"/>
          <w:sz w:val="28"/>
          <w:szCs w:val="28"/>
        </w:rPr>
        <w:footnoteRef/>
      </w:r>
      <w:r w:rsidRPr="001D2849">
        <w:rPr>
          <w:rFonts w:ascii="Calibri" w:eastAsia="Calibri" w:hAnsi="Calibri" w:cs="Traditional Arabic"/>
          <w:sz w:val="28"/>
          <w:szCs w:val="28"/>
        </w:rPr>
        <w:t xml:space="preserve"> </w:t>
      </w:r>
      <w:r w:rsidRPr="000604CA">
        <w:rPr>
          <w:rFonts w:ascii="Simplified Arabic" w:eastAsia="Calibri" w:hAnsi="Simplified Arabic" w:cs="Simplified Arabic"/>
          <w:sz w:val="24"/>
          <w:szCs w:val="24"/>
          <w:rtl/>
        </w:rPr>
        <w:t>-</w:t>
      </w:r>
      <w:r w:rsidRPr="000604CA">
        <w:rPr>
          <w:rFonts w:ascii="Simplified Arabic" w:eastAsia="Calibri" w:hAnsi="Simplified Arabic" w:cs="Simplified Arabic"/>
          <w:sz w:val="24"/>
          <w:szCs w:val="24"/>
          <w:rtl/>
          <w:lang w:bidi="ar-DZ"/>
        </w:rPr>
        <w:t xml:space="preserve"> عفيف </w:t>
      </w:r>
      <w:proofErr w:type="spellStart"/>
      <w:r w:rsidRPr="000604CA">
        <w:rPr>
          <w:rFonts w:ascii="Simplified Arabic" w:eastAsia="Calibri" w:hAnsi="Simplified Arabic" w:cs="Simplified Arabic"/>
          <w:sz w:val="24"/>
          <w:szCs w:val="24"/>
          <w:rtl/>
          <w:lang w:bidi="ar-DZ"/>
        </w:rPr>
        <w:t>البهتسي</w:t>
      </w:r>
      <w:proofErr w:type="spellEnd"/>
      <w:r w:rsidRPr="000604CA">
        <w:rPr>
          <w:rFonts w:ascii="Simplified Arabic" w:eastAsia="Calibri" w:hAnsi="Simplified Arabic" w:cs="Simplified Arabic"/>
          <w:sz w:val="24"/>
          <w:szCs w:val="24"/>
          <w:rtl/>
          <w:lang w:bidi="ar-DZ"/>
        </w:rPr>
        <w:t xml:space="preserve"> : العمارة و المعاصرة، دار الشرق للنشر، دمشق، 2005، ص7.</w:t>
      </w:r>
    </w:p>
  </w:footnote>
  <w:footnote w:id="83">
    <w:p w:rsidR="00135168" w:rsidRPr="000604CA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0604CA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0604CA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0604CA">
        <w:rPr>
          <w:rFonts w:ascii="Simplified Arabic" w:eastAsia="Calibri" w:hAnsi="Simplified Arabic" w:cs="Simplified Arabic"/>
          <w:sz w:val="24"/>
          <w:szCs w:val="24"/>
          <w:rtl/>
        </w:rPr>
        <w:t>-</w:t>
      </w:r>
      <w:r w:rsidRPr="000604CA">
        <w:rPr>
          <w:rFonts w:ascii="Simplified Arabic" w:eastAsia="Calibri" w:hAnsi="Simplified Arabic" w:cs="Simplified Arabic"/>
          <w:sz w:val="24"/>
          <w:szCs w:val="24"/>
          <w:rtl/>
          <w:lang w:bidi="ar-DZ"/>
        </w:rPr>
        <w:t xml:space="preserve"> عفيف </w:t>
      </w:r>
      <w:proofErr w:type="spellStart"/>
      <w:r w:rsidRPr="000604CA">
        <w:rPr>
          <w:rFonts w:ascii="Simplified Arabic" w:eastAsia="Calibri" w:hAnsi="Simplified Arabic" w:cs="Simplified Arabic"/>
          <w:sz w:val="24"/>
          <w:szCs w:val="24"/>
          <w:rtl/>
          <w:lang w:bidi="ar-DZ"/>
        </w:rPr>
        <w:t>البهتيسي</w:t>
      </w:r>
      <w:proofErr w:type="spellEnd"/>
      <w:r w:rsidRPr="000604CA">
        <w:rPr>
          <w:rFonts w:ascii="Simplified Arabic" w:eastAsia="Calibri" w:hAnsi="Simplified Arabic" w:cs="Simplified Arabic"/>
          <w:sz w:val="24"/>
          <w:szCs w:val="24"/>
          <w:rtl/>
          <w:lang w:bidi="ar-DZ"/>
        </w:rPr>
        <w:t xml:space="preserve"> : المرجع السابق، ص7.</w:t>
      </w:r>
    </w:p>
  </w:footnote>
  <w:footnote w:id="84">
    <w:p w:rsidR="00135168" w:rsidRPr="001D2849" w:rsidRDefault="00135168" w:rsidP="00135168">
      <w:pPr>
        <w:pStyle w:val="Notedebasdepage"/>
        <w:bidi/>
        <w:rPr>
          <w:rFonts w:ascii="Calibri" w:eastAsia="Calibri" w:hAnsi="Calibri" w:cs="Traditional Arabic"/>
          <w:sz w:val="28"/>
          <w:szCs w:val="28"/>
          <w:rtl/>
          <w:lang w:bidi="ar-DZ"/>
        </w:rPr>
      </w:pPr>
      <w:r w:rsidRPr="000604CA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0604CA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0604CA">
        <w:rPr>
          <w:rFonts w:ascii="Simplified Arabic" w:eastAsia="Calibri" w:hAnsi="Simplified Arabic" w:cs="Simplified Arabic"/>
          <w:sz w:val="24"/>
          <w:szCs w:val="24"/>
          <w:rtl/>
        </w:rPr>
        <w:t>-</w:t>
      </w:r>
      <w:r w:rsidRPr="000604CA">
        <w:rPr>
          <w:rFonts w:ascii="Simplified Arabic" w:eastAsia="Calibri" w:hAnsi="Simplified Arabic" w:cs="Simplified Arabic"/>
          <w:sz w:val="24"/>
          <w:szCs w:val="24"/>
        </w:rPr>
        <w:t>G.</w:t>
      </w:r>
      <w:r w:rsidRPr="000604CA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</w:t>
      </w:r>
      <w:proofErr w:type="spellStart"/>
      <w:r w:rsidRPr="000604CA">
        <w:rPr>
          <w:rFonts w:ascii="Simplified Arabic" w:eastAsia="Calibri" w:hAnsi="Simplified Arabic" w:cs="Simplified Arabic"/>
          <w:sz w:val="24"/>
          <w:szCs w:val="24"/>
          <w:lang w:bidi="ar-DZ"/>
        </w:rPr>
        <w:t>Marcais</w:t>
      </w:r>
      <w:proofErr w:type="spellEnd"/>
      <w:r w:rsidRPr="000604CA">
        <w:rPr>
          <w:rFonts w:ascii="Simplified Arabic" w:eastAsia="Calibri" w:hAnsi="Simplified Arabic" w:cs="Simplified Arabic"/>
          <w:sz w:val="24"/>
          <w:szCs w:val="24"/>
          <w:lang w:bidi="ar-DZ"/>
        </w:rPr>
        <w:t>:</w:t>
      </w:r>
      <w:r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</w:t>
      </w:r>
      <w:r w:rsidRPr="000604CA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L’architecture Musulmane </w:t>
      </w:r>
      <w:proofErr w:type="gramStart"/>
      <w:r w:rsidRPr="000604CA">
        <w:rPr>
          <w:rFonts w:ascii="Simplified Arabic" w:eastAsia="Calibri" w:hAnsi="Simplified Arabic" w:cs="Simplified Arabic"/>
          <w:sz w:val="24"/>
          <w:szCs w:val="24"/>
          <w:lang w:bidi="ar-DZ"/>
        </w:rPr>
        <w:t>d’occident ,</w:t>
      </w:r>
      <w:proofErr w:type="gramEnd"/>
      <w:r w:rsidRPr="000604CA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Paris, 1955 ,p3.    </w:t>
      </w:r>
      <w:r>
        <w:rPr>
          <w:rFonts w:ascii="Calibri" w:eastAsia="Calibri" w:hAnsi="Calibri" w:cs="Traditional Arabic"/>
          <w:sz w:val="28"/>
          <w:szCs w:val="28"/>
          <w:lang w:bidi="ar-DZ"/>
        </w:rPr>
        <w:t xml:space="preserve">           </w:t>
      </w:r>
      <w:r w:rsidRPr="001D2849">
        <w:rPr>
          <w:rFonts w:ascii="Calibri" w:eastAsia="Calibri" w:hAnsi="Calibri" w:cs="Traditional Arabic"/>
          <w:sz w:val="28"/>
          <w:szCs w:val="28"/>
          <w:lang w:bidi="ar-DZ"/>
        </w:rPr>
        <w:t xml:space="preserve">  </w:t>
      </w:r>
    </w:p>
  </w:footnote>
  <w:footnote w:id="85">
    <w:p w:rsidR="00135168" w:rsidRPr="00731CD6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</w:rPr>
      </w:pPr>
      <w:r w:rsidRPr="001D2849">
        <w:rPr>
          <w:rStyle w:val="Appelnotedebasdep"/>
          <w:rFonts w:ascii="Calibri" w:eastAsia="Calibri" w:hAnsi="Calibri" w:cs="Traditional Arabic"/>
          <w:sz w:val="28"/>
          <w:szCs w:val="28"/>
        </w:rPr>
        <w:footnoteRef/>
      </w:r>
      <w:r w:rsidRPr="001D2849">
        <w:rPr>
          <w:rFonts w:ascii="Calibri" w:eastAsia="Calibri" w:hAnsi="Calibri" w:cs="Traditional Arabic"/>
          <w:sz w:val="28"/>
          <w:szCs w:val="28"/>
        </w:rPr>
        <w:t xml:space="preserve"> </w:t>
      </w:r>
      <w:r w:rsidRPr="00731CD6">
        <w:rPr>
          <w:rFonts w:ascii="Simplified Arabic" w:eastAsia="Calibri" w:hAnsi="Simplified Arabic" w:cs="Simplified Arabic"/>
          <w:sz w:val="24"/>
          <w:szCs w:val="24"/>
          <w:rtl/>
        </w:rPr>
        <w:t xml:space="preserve">- شافعي </w:t>
      </w:r>
      <w:proofErr w:type="gramStart"/>
      <w:r w:rsidRPr="00731CD6">
        <w:rPr>
          <w:rFonts w:ascii="Simplified Arabic" w:eastAsia="Calibri" w:hAnsi="Simplified Arabic" w:cs="Simplified Arabic"/>
          <w:sz w:val="24"/>
          <w:szCs w:val="24"/>
          <w:rtl/>
        </w:rPr>
        <w:t>فريد :</w:t>
      </w:r>
      <w:proofErr w:type="gramEnd"/>
      <w:r w:rsidRPr="00731CD6">
        <w:rPr>
          <w:rFonts w:ascii="Simplified Arabic" w:eastAsia="Calibri" w:hAnsi="Simplified Arabic" w:cs="Simplified Arabic"/>
          <w:sz w:val="24"/>
          <w:szCs w:val="24"/>
          <w:rtl/>
        </w:rPr>
        <w:t xml:space="preserve"> العمارة العربية في مصر الإسلامية، المجلد الأول، عصر الولاة، القاهرة، 1980، ص- ص 231- 292، </w:t>
      </w:r>
      <w:r w:rsidRPr="00731CD6">
        <w:rPr>
          <w:rFonts w:ascii="Simplified Arabic" w:eastAsia="Calibri" w:hAnsi="Simplified Arabic" w:cs="Simplified Arabic"/>
          <w:sz w:val="24"/>
          <w:szCs w:val="24"/>
        </w:rPr>
        <w:t xml:space="preserve">  </w:t>
      </w:r>
      <w:r w:rsidRPr="00731CD6">
        <w:rPr>
          <w:rFonts w:ascii="Simplified Arabic" w:hAnsi="Simplified Arabic" w:cs="Simplified Arabic"/>
          <w:sz w:val="24"/>
          <w:szCs w:val="24"/>
          <w:rtl/>
        </w:rPr>
        <w:t>فكري أحمد</w:t>
      </w:r>
      <w:r w:rsidRPr="00731CD6">
        <w:rPr>
          <w:rFonts w:ascii="Simplified Arabic" w:eastAsia="Calibri" w:hAnsi="Simplified Arabic" w:cs="Simplified Arabic"/>
          <w:sz w:val="24"/>
          <w:szCs w:val="24"/>
          <w:rtl/>
        </w:rPr>
        <w:t>: عوامل  دراسات في الآثار الإسلامية، المنظمة العربية للتربية و الثقافة و العلوم، القاهرة 1979، ص- ص 1- 7.</w:t>
      </w:r>
    </w:p>
  </w:footnote>
  <w:footnote w:id="86">
    <w:p w:rsidR="00135168" w:rsidRPr="00731CD6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731CD6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731CD6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731CD6">
        <w:rPr>
          <w:rFonts w:ascii="Simplified Arabic" w:eastAsia="Calibri" w:hAnsi="Simplified Arabic" w:cs="Simplified Arabic"/>
          <w:sz w:val="24"/>
          <w:szCs w:val="24"/>
          <w:rtl/>
        </w:rPr>
        <w:t>- محمد حمزة اسماعيل الحداد : المجمل في الآثار و الحضارة الإسلامية، ط1، مكتبة زهراء الشرق، القاهرة، 2006،</w:t>
      </w:r>
      <w:r w:rsidRPr="00731CD6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731CD6">
        <w:rPr>
          <w:rFonts w:ascii="Simplified Arabic" w:eastAsia="Calibri" w:hAnsi="Simplified Arabic" w:cs="Simplified Arabic"/>
          <w:sz w:val="24"/>
          <w:szCs w:val="24"/>
          <w:rtl/>
        </w:rPr>
        <w:t>ص485.</w:t>
      </w:r>
    </w:p>
  </w:footnote>
  <w:footnote w:id="87">
    <w:p w:rsidR="00135168" w:rsidRPr="00731CD6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</w:rPr>
      </w:pPr>
      <w:r w:rsidRPr="00731CD6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731CD6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731CD6">
        <w:rPr>
          <w:rFonts w:ascii="Simplified Arabic" w:eastAsia="Calibri" w:hAnsi="Simplified Arabic" w:cs="Simplified Arabic"/>
          <w:sz w:val="24"/>
          <w:szCs w:val="24"/>
          <w:rtl/>
        </w:rPr>
        <w:t xml:space="preserve">- </w:t>
      </w:r>
      <w:proofErr w:type="gramStart"/>
      <w:r w:rsidRPr="00731CD6">
        <w:rPr>
          <w:rFonts w:ascii="Simplified Arabic" w:eastAsia="Calibri" w:hAnsi="Simplified Arabic" w:cs="Simplified Arabic"/>
          <w:sz w:val="24"/>
          <w:szCs w:val="24"/>
          <w:rtl/>
        </w:rPr>
        <w:t>الباشا :</w:t>
      </w:r>
      <w:proofErr w:type="gramEnd"/>
      <w:r w:rsidRPr="00731CD6">
        <w:rPr>
          <w:rFonts w:ascii="Simplified Arabic" w:eastAsia="Calibri" w:hAnsi="Simplified Arabic" w:cs="Simplified Arabic"/>
          <w:sz w:val="24"/>
          <w:szCs w:val="24"/>
          <w:rtl/>
        </w:rPr>
        <w:t xml:space="preserve"> مدخل إلى الآثار الإسلامية، مطبعة القاهرة، ط2، 1990، ص- ص 25- 26.</w:t>
      </w:r>
    </w:p>
  </w:footnote>
  <w:footnote w:id="88">
    <w:p w:rsidR="00135168" w:rsidRPr="00731CD6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731CD6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731CD6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731CD6">
        <w:rPr>
          <w:rFonts w:ascii="Simplified Arabic" w:eastAsia="Calibri" w:hAnsi="Simplified Arabic" w:cs="Simplified Arabic"/>
          <w:sz w:val="24"/>
          <w:szCs w:val="24"/>
          <w:rtl/>
        </w:rPr>
        <w:t>- محمد حمزة اسماعيل الحداد : المجمل في الآثار و الحضارة، المرجع السابق، ص488.</w:t>
      </w:r>
    </w:p>
  </w:footnote>
  <w:footnote w:id="89">
    <w:p w:rsidR="00135168" w:rsidRPr="00666DD0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</w:rPr>
      </w:pPr>
      <w:r w:rsidRPr="001D2849">
        <w:rPr>
          <w:rStyle w:val="Appelnotedebasdep"/>
          <w:rFonts w:ascii="Calibri" w:eastAsia="Calibri" w:hAnsi="Calibri" w:cs="Traditional Arabic"/>
          <w:sz w:val="28"/>
          <w:szCs w:val="28"/>
        </w:rPr>
        <w:footnoteRef/>
      </w:r>
      <w:r w:rsidRPr="001D2849">
        <w:rPr>
          <w:rFonts w:ascii="Calibri" w:eastAsia="Calibri" w:hAnsi="Calibri" w:cs="Traditional Arabic"/>
          <w:sz w:val="28"/>
          <w:szCs w:val="28"/>
        </w:rPr>
        <w:t xml:space="preserve"> 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 xml:space="preserve">- نفسه، ص نفسها، أما قبة الصخرة 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  <w:lang w:bidi="ar-DZ"/>
        </w:rPr>
        <w:t xml:space="preserve">فكان بناؤها نموذجا معماريا نادرا في العمارة الإسلامية عامة، و في بلاد الشام خاصة، للمزيد عنها ينظر، 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 xml:space="preserve">بدر محمد عباس : قبة الصخرة، ضمن كتاب دراسات في الآثار الإعلامية، مطبعة القاهرة، 1979، ص- ص 75- 82، فان برشم، مارجريت، واوري، </w:t>
      </w:r>
      <w:proofErr w:type="spellStart"/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>سولانج</w:t>
      </w:r>
      <w:proofErr w:type="spellEnd"/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>: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 xml:space="preserve">القدس الإسلامية في أعمال ماكس برشم، ترجمة </w:t>
      </w:r>
      <w:proofErr w:type="spellStart"/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>عطى</w:t>
      </w:r>
      <w:proofErr w:type="spellEnd"/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 xml:space="preserve"> الله </w:t>
      </w:r>
      <w:proofErr w:type="spellStart"/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>دهينة</w:t>
      </w:r>
      <w:proofErr w:type="spellEnd"/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 xml:space="preserve"> و آخرين،</w:t>
      </w:r>
      <w:r w:rsidRPr="00666DD0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>دمشق، 1994، ص41،  و ينظر أيضا، عبده عبد الله كامل: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>الأمويون و آثارهم المعمارية، مطبعة القاهرة، 2003، ص54.</w:t>
      </w:r>
    </w:p>
  </w:footnote>
  <w:footnote w:id="90">
    <w:p w:rsidR="00135168" w:rsidRPr="00666DD0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val="en-US" w:bidi="ar-DZ"/>
        </w:rPr>
      </w:pPr>
      <w:r w:rsidRPr="00666DD0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666DD0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 xml:space="preserve">- هم كثيرون منهم : </w:t>
      </w:r>
      <w:proofErr w:type="spellStart"/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>القلصادي</w:t>
      </w:r>
      <w:proofErr w:type="spellEnd"/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 xml:space="preserve">- رحلة </w:t>
      </w:r>
      <w:proofErr w:type="spellStart"/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>القلصادي</w:t>
      </w:r>
      <w:proofErr w:type="spellEnd"/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>/الحسن الوزاني: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>وصف افريقية/</w:t>
      </w:r>
      <w:proofErr w:type="spellStart"/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>الور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  <w:lang w:val="en-US" w:bidi="ar-DZ"/>
        </w:rPr>
        <w:t>ثيلاني</w:t>
      </w:r>
      <w:proofErr w:type="spellEnd"/>
      <w:r w:rsidRPr="00666DD0">
        <w:rPr>
          <w:rFonts w:ascii="Simplified Arabic" w:eastAsia="Calibri" w:hAnsi="Simplified Arabic" w:cs="Simplified Arabic"/>
          <w:sz w:val="24"/>
          <w:szCs w:val="24"/>
          <w:rtl/>
          <w:lang w:val="en-US" w:bidi="ar-DZ"/>
        </w:rPr>
        <w:t>:</w:t>
      </w:r>
      <w:r>
        <w:rPr>
          <w:rFonts w:ascii="Simplified Arabic" w:eastAsia="Calibri" w:hAnsi="Simplified Arabic" w:cs="Simplified Arabic" w:hint="cs"/>
          <w:sz w:val="24"/>
          <w:szCs w:val="24"/>
          <w:rtl/>
          <w:lang w:val="en-US" w:bidi="ar-DZ"/>
        </w:rPr>
        <w:t xml:space="preserve"> 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  <w:lang w:val="en-US" w:bidi="ar-DZ"/>
        </w:rPr>
        <w:t xml:space="preserve">الرحلة </w:t>
      </w:r>
      <w:proofErr w:type="spellStart"/>
      <w:r w:rsidRPr="00666DD0">
        <w:rPr>
          <w:rFonts w:ascii="Simplified Arabic" w:eastAsia="Calibri" w:hAnsi="Simplified Arabic" w:cs="Simplified Arabic"/>
          <w:sz w:val="24"/>
          <w:szCs w:val="24"/>
          <w:rtl/>
          <w:lang w:val="en-US" w:bidi="ar-DZ"/>
        </w:rPr>
        <w:t>الورثيلانية</w:t>
      </w:r>
      <w:proofErr w:type="spellEnd"/>
      <w:r w:rsidRPr="00666DD0">
        <w:rPr>
          <w:rFonts w:ascii="Simplified Arabic" w:eastAsia="Calibri" w:hAnsi="Simplified Arabic" w:cs="Simplified Arabic"/>
          <w:sz w:val="24"/>
          <w:szCs w:val="24"/>
          <w:rtl/>
          <w:lang w:val="en-US" w:bidi="ar-DZ"/>
        </w:rPr>
        <w:t>/ابن بطوطة:</w:t>
      </w:r>
      <w:r w:rsidRPr="00666DD0">
        <w:rPr>
          <w:rFonts w:ascii="Simplified Arabic" w:eastAsia="Calibri" w:hAnsi="Simplified Arabic" w:cs="Simplified Arabic"/>
          <w:sz w:val="24"/>
          <w:szCs w:val="24"/>
          <w:lang w:val="en-US" w:bidi="ar-DZ"/>
        </w:rPr>
        <w:t xml:space="preserve"> 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  <w:lang w:val="en-US" w:bidi="ar-DZ"/>
        </w:rPr>
        <w:t>الرحلة/ابن   جبير:</w:t>
      </w:r>
      <w:r>
        <w:rPr>
          <w:rFonts w:ascii="Simplified Arabic" w:eastAsia="Calibri" w:hAnsi="Simplified Arabic" w:cs="Simplified Arabic" w:hint="cs"/>
          <w:sz w:val="24"/>
          <w:szCs w:val="24"/>
          <w:rtl/>
          <w:lang w:val="en-US" w:bidi="ar-DZ"/>
        </w:rPr>
        <w:t xml:space="preserve"> 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  <w:lang w:val="en-US" w:bidi="ar-DZ"/>
        </w:rPr>
        <w:t>الرحلة/المقري:</w:t>
      </w:r>
      <w:r>
        <w:rPr>
          <w:rFonts w:ascii="Simplified Arabic" w:eastAsia="Calibri" w:hAnsi="Simplified Arabic" w:cs="Simplified Arabic" w:hint="cs"/>
          <w:sz w:val="24"/>
          <w:szCs w:val="24"/>
          <w:rtl/>
          <w:lang w:val="en-US" w:bidi="ar-DZ"/>
        </w:rPr>
        <w:t xml:space="preserve"> 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  <w:lang w:val="en-US" w:bidi="ar-DZ"/>
        </w:rPr>
        <w:t>نفح الطيب من غصن الأندلس الرطيب/</w:t>
      </w:r>
      <w:proofErr w:type="spellStart"/>
      <w:r w:rsidRPr="00666DD0">
        <w:rPr>
          <w:rFonts w:ascii="Simplified Arabic" w:eastAsia="Calibri" w:hAnsi="Simplified Arabic" w:cs="Simplified Arabic"/>
          <w:sz w:val="24"/>
          <w:szCs w:val="24"/>
          <w:rtl/>
          <w:lang w:val="en-US" w:bidi="ar-DZ"/>
        </w:rPr>
        <w:t>المقديسي</w:t>
      </w:r>
      <w:proofErr w:type="spellEnd"/>
      <w:r w:rsidRPr="00666DD0">
        <w:rPr>
          <w:rFonts w:ascii="Simplified Arabic" w:eastAsia="Calibri" w:hAnsi="Simplified Arabic" w:cs="Simplified Arabic"/>
          <w:sz w:val="24"/>
          <w:szCs w:val="24"/>
          <w:rtl/>
          <w:lang w:val="en-US" w:bidi="ar-DZ"/>
        </w:rPr>
        <w:t>:</w:t>
      </w:r>
      <w:r>
        <w:rPr>
          <w:rFonts w:ascii="Simplified Arabic" w:eastAsia="Calibri" w:hAnsi="Simplified Arabic" w:cs="Simplified Arabic" w:hint="cs"/>
          <w:sz w:val="24"/>
          <w:szCs w:val="24"/>
          <w:rtl/>
          <w:lang w:val="en-US" w:bidi="ar-DZ"/>
        </w:rPr>
        <w:t xml:space="preserve"> 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  <w:lang w:val="en-US" w:bidi="ar-DZ"/>
        </w:rPr>
        <w:t>أحسن التقاسيم/المقريزي:</w:t>
      </w:r>
      <w:r>
        <w:rPr>
          <w:rFonts w:ascii="Simplified Arabic" w:eastAsia="Calibri" w:hAnsi="Simplified Arabic" w:cs="Simplified Arabic" w:hint="cs"/>
          <w:sz w:val="24"/>
          <w:szCs w:val="24"/>
          <w:rtl/>
          <w:lang w:val="en-US" w:bidi="ar-DZ"/>
        </w:rPr>
        <w:t xml:space="preserve"> 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  <w:lang w:val="en-US" w:bidi="ar-DZ"/>
        </w:rPr>
        <w:t>الخطط</w:t>
      </w:r>
      <w:r w:rsidRPr="00666DD0">
        <w:rPr>
          <w:rFonts w:ascii="Simplified Arabic" w:eastAsia="Calibri" w:hAnsi="Simplified Arabic" w:cs="Simplified Arabic"/>
          <w:sz w:val="24"/>
          <w:szCs w:val="24"/>
          <w:lang w:val="en-US" w:bidi="ar-DZ"/>
        </w:rPr>
        <w:t xml:space="preserve"> </w:t>
      </w:r>
      <w:proofErr w:type="spellStart"/>
      <w:r w:rsidRPr="00666DD0">
        <w:rPr>
          <w:rFonts w:ascii="Simplified Arabic" w:eastAsia="Calibri" w:hAnsi="Simplified Arabic" w:cs="Simplified Arabic"/>
          <w:sz w:val="24"/>
          <w:szCs w:val="24"/>
          <w:rtl/>
          <w:lang w:val="en-US" w:bidi="ar-DZ"/>
        </w:rPr>
        <w:t>المقريزية</w:t>
      </w:r>
      <w:proofErr w:type="spellEnd"/>
      <w:r w:rsidRPr="00666DD0">
        <w:rPr>
          <w:rFonts w:ascii="Simplified Arabic" w:eastAsia="Calibri" w:hAnsi="Simplified Arabic" w:cs="Simplified Arabic"/>
          <w:sz w:val="24"/>
          <w:szCs w:val="24"/>
          <w:rtl/>
          <w:lang w:val="en-US" w:bidi="ar-DZ"/>
        </w:rPr>
        <w:t>، و غيرهم كثير.</w:t>
      </w:r>
    </w:p>
  </w:footnote>
  <w:footnote w:id="91">
    <w:p w:rsidR="00135168" w:rsidRPr="00666DD0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666DD0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666DD0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>-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  <w:lang w:val="en-US" w:bidi="ar-DZ"/>
        </w:rPr>
        <w:t xml:space="preserve"> محمد حمزة اسماعيل الحداد : المدخل إلى دراسة المصطلحات الفنية للعمارة الإسلامية، مكتبة زهراء الشرق، ط1،</w:t>
      </w:r>
      <w:r w:rsidRPr="00666DD0">
        <w:rPr>
          <w:rFonts w:ascii="Simplified Arabic" w:eastAsia="Calibri" w:hAnsi="Simplified Arabic" w:cs="Simplified Arabic"/>
          <w:sz w:val="24"/>
          <w:szCs w:val="24"/>
          <w:lang w:val="en-US" w:bidi="ar-DZ"/>
        </w:rPr>
        <w:t xml:space="preserve"> 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  <w:lang w:val="en-US" w:bidi="ar-DZ"/>
        </w:rPr>
        <w:t>القاهرة، 2001، ص18.</w:t>
      </w:r>
    </w:p>
  </w:footnote>
  <w:footnote w:id="92">
    <w:p w:rsidR="00135168" w:rsidRPr="00666DD0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666DD0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666DD0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>-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  <w:lang w:val="en-US" w:bidi="ar-DZ"/>
        </w:rPr>
        <w:t xml:space="preserve"> </w:t>
      </w:r>
      <w:proofErr w:type="gramStart"/>
      <w:r w:rsidRPr="00666DD0">
        <w:rPr>
          <w:rFonts w:ascii="Simplified Arabic" w:eastAsia="Calibri" w:hAnsi="Simplified Arabic" w:cs="Simplified Arabic"/>
          <w:sz w:val="24"/>
          <w:szCs w:val="24"/>
          <w:rtl/>
          <w:lang w:val="en-US" w:bidi="ar-DZ"/>
        </w:rPr>
        <w:t>نفسه</w:t>
      </w:r>
      <w:proofErr w:type="gramEnd"/>
      <w:r w:rsidRPr="00666DD0">
        <w:rPr>
          <w:rFonts w:ascii="Simplified Arabic" w:eastAsia="Calibri" w:hAnsi="Simplified Arabic" w:cs="Simplified Arabic"/>
          <w:sz w:val="24"/>
          <w:szCs w:val="24"/>
          <w:rtl/>
          <w:lang w:val="en-US" w:bidi="ar-DZ"/>
        </w:rPr>
        <w:t>، ص19.</w:t>
      </w:r>
    </w:p>
  </w:footnote>
  <w:footnote w:id="93">
    <w:p w:rsidR="00135168" w:rsidRPr="00666DD0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</w:rPr>
      </w:pPr>
      <w:r w:rsidRPr="00666DD0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666DD0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 xml:space="preserve">- </w:t>
      </w:r>
      <w:proofErr w:type="spellStart"/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>غزنين</w:t>
      </w:r>
      <w:proofErr w:type="spellEnd"/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 xml:space="preserve"> : وصفها </w:t>
      </w:r>
      <w:proofErr w:type="spellStart"/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>المقديسي</w:t>
      </w:r>
      <w:proofErr w:type="spellEnd"/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 xml:space="preserve">  بأنها: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 xml:space="preserve">"قصبة ليست بالكبيرة، إلا أنها رحبة منعمة رفيعة الأسعار، كثيرة اللحوم، طيبة الفواكه مع كثرتها، و لها مدن جليلة، و المعايش بها حسنة، و هي أحد فرض خراسان و خزائن السند"، ينظر، </w:t>
      </w:r>
      <w:proofErr w:type="spellStart"/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>المقديسي</w:t>
      </w:r>
      <w:proofErr w:type="spellEnd"/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>: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666DD0">
        <w:rPr>
          <w:rFonts w:ascii="Simplified Arabic" w:eastAsia="Calibri" w:hAnsi="Simplified Arabic" w:cs="Simplified Arabic"/>
          <w:sz w:val="24"/>
          <w:szCs w:val="24"/>
          <w:rtl/>
        </w:rPr>
        <w:t>أحسن التقاسيم، بيروت، 1987، ص239.</w:t>
      </w:r>
    </w:p>
  </w:footnote>
  <w:footnote w:id="94">
    <w:p w:rsidR="00135168" w:rsidRPr="0013747B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1D2849">
        <w:rPr>
          <w:rStyle w:val="Appelnotedebasdep"/>
          <w:rFonts w:ascii="Calibri" w:eastAsia="Calibri" w:hAnsi="Calibri" w:cs="Traditional Arabic"/>
          <w:sz w:val="28"/>
          <w:szCs w:val="28"/>
        </w:rPr>
        <w:footnoteRef/>
      </w:r>
      <w:r w:rsidRPr="001D2849">
        <w:rPr>
          <w:rFonts w:ascii="Calibri" w:eastAsia="Calibri" w:hAnsi="Calibri" w:cs="Traditional Arabic"/>
          <w:sz w:val="28"/>
          <w:szCs w:val="28"/>
        </w:rPr>
        <w:t xml:space="preserve"> </w:t>
      </w:r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 xml:space="preserve">- </w:t>
      </w:r>
      <w:proofErr w:type="gramStart"/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>نفسه</w:t>
      </w:r>
      <w:proofErr w:type="gramEnd"/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>، ص239.</w:t>
      </w:r>
    </w:p>
  </w:footnote>
  <w:footnote w:id="95">
    <w:p w:rsidR="00135168" w:rsidRPr="0013747B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13747B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13747B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>- محمد حمزة اسماعيل الحداد : المدخل، المرجع السابق، ص23.</w:t>
      </w:r>
    </w:p>
  </w:footnote>
  <w:footnote w:id="96">
    <w:p w:rsidR="00135168" w:rsidRPr="0013747B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13747B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13747B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>- ابن بطوطة : تحفة النظار في غرائب الأمصار و عجائب الأسفار، تقديم محمد سويدي، الجزائر، 1989، ص63.</w:t>
      </w:r>
    </w:p>
  </w:footnote>
  <w:footnote w:id="97">
    <w:p w:rsidR="00135168" w:rsidRPr="0013747B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</w:rPr>
      </w:pPr>
      <w:r w:rsidRPr="0013747B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13747B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>- المقر</w:t>
      </w:r>
      <w:r w:rsidRPr="0013747B">
        <w:rPr>
          <w:rFonts w:ascii="Simplified Arabic" w:eastAsia="Calibri" w:hAnsi="Simplified Arabic" w:cs="Simplified Arabic"/>
          <w:sz w:val="24"/>
          <w:szCs w:val="24"/>
          <w:rtl/>
          <w:lang w:val="en-US" w:bidi="ar-DZ"/>
        </w:rPr>
        <w:t>ي</w:t>
      </w:r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 xml:space="preserve"> :  نفح الطيب من غصن الأندلس الرطيب، تحقيق يوسف الشيخ محمد البقاعي، دار الفكر للطباعة و النشر والتوزيع، ط2، بيروت، لبنان، 1998، ص- ص 69- 70.</w:t>
      </w:r>
      <w:r w:rsidRPr="0013747B">
        <w:rPr>
          <w:rFonts w:ascii="Simplified Arabic" w:eastAsia="Calibri" w:hAnsi="Simplified Arabic" w:cs="Simplified Arabic"/>
          <w:sz w:val="24"/>
          <w:szCs w:val="24"/>
        </w:rPr>
        <w:t xml:space="preserve">    </w:t>
      </w:r>
    </w:p>
  </w:footnote>
  <w:footnote w:id="98">
    <w:p w:rsidR="00135168" w:rsidRPr="0013747B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13747B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13747B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>- ابن بطوطة : المصدر السابق، ص 119.</w:t>
      </w:r>
    </w:p>
  </w:footnote>
  <w:footnote w:id="99">
    <w:p w:rsidR="00135168" w:rsidRPr="0013747B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13747B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13747B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 xml:space="preserve">- ياقوت </w:t>
      </w:r>
      <w:proofErr w:type="gramStart"/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>الحموي :</w:t>
      </w:r>
      <w:proofErr w:type="gramEnd"/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 xml:space="preserve"> معجم البلدان، ج4، دار صادر، بيروت، لبنان، 1995، ص296.</w:t>
      </w:r>
    </w:p>
  </w:footnote>
  <w:footnote w:id="100">
    <w:p w:rsidR="00135168" w:rsidRPr="0013747B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</w:rPr>
      </w:pPr>
      <w:r w:rsidRPr="0013747B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13747B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>- ابن بطوطة : المصدر السابق، ص33.</w:t>
      </w:r>
    </w:p>
  </w:footnote>
  <w:footnote w:id="101">
    <w:p w:rsidR="00135168" w:rsidRPr="0013747B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</w:rPr>
      </w:pPr>
      <w:r w:rsidRPr="0013747B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13747B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 xml:space="preserve">- الرباط:  الحصن أو المكان الذي يرابط فيه الجيش، و الأنسب كلمة </w:t>
      </w:r>
      <w:proofErr w:type="spellStart"/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>رباطات</w:t>
      </w:r>
      <w:proofErr w:type="spellEnd"/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>، و هي المعاهد الدينية و الموقوفة للفقراء،</w:t>
      </w:r>
      <w:r w:rsidRPr="0013747B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>ينظر، ابن خلدون: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>المقدمة  المصدر السابق، ص442.</w:t>
      </w:r>
    </w:p>
  </w:footnote>
  <w:footnote w:id="102">
    <w:p w:rsidR="00135168" w:rsidRPr="0013747B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13747B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13747B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 xml:space="preserve">- ياقوت </w:t>
      </w:r>
      <w:proofErr w:type="gramStart"/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>الحموي :</w:t>
      </w:r>
      <w:proofErr w:type="gramEnd"/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 xml:space="preserve"> المصدر السابق، ج1، ص51.</w:t>
      </w:r>
    </w:p>
  </w:footnote>
  <w:footnote w:id="103">
    <w:p w:rsidR="00135168" w:rsidRPr="0013747B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13747B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13747B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>- عباس التميمي: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>الطابوق، صناعته و أشكاله في العراق، مجلة سومر، العدد1 – 2، بغداد، 1982، ص- ص 276- 283</w:t>
      </w:r>
    </w:p>
  </w:footnote>
  <w:footnote w:id="104">
    <w:p w:rsidR="00135168" w:rsidRPr="0013747B" w:rsidRDefault="00135168" w:rsidP="00135168">
      <w:pPr>
        <w:pStyle w:val="Notedebasdepage"/>
        <w:bidi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13747B">
        <w:rPr>
          <w:rStyle w:val="Appelnotedebasdep"/>
          <w:rFonts w:ascii="Simplified Arabic" w:eastAsia="Calibri" w:hAnsi="Simplified Arabic" w:cs="Simplified Arabic"/>
          <w:sz w:val="24"/>
          <w:szCs w:val="24"/>
        </w:rPr>
        <w:footnoteRef/>
      </w:r>
      <w:r w:rsidRPr="0013747B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 xml:space="preserve">- </w:t>
      </w:r>
      <w:proofErr w:type="spellStart"/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>المقديسي</w:t>
      </w:r>
      <w:proofErr w:type="spellEnd"/>
      <w:r w:rsidRPr="0013747B">
        <w:rPr>
          <w:rFonts w:ascii="Simplified Arabic" w:eastAsia="Calibri" w:hAnsi="Simplified Arabic" w:cs="Simplified Arabic"/>
          <w:sz w:val="24"/>
          <w:szCs w:val="24"/>
          <w:rtl/>
        </w:rPr>
        <w:t xml:space="preserve"> : المصدر السابق، ص39.</w:t>
      </w:r>
    </w:p>
  </w:footnote>
  <w:footnote w:id="105">
    <w:p w:rsidR="00135168" w:rsidRPr="001D2849" w:rsidRDefault="00135168" w:rsidP="00135168">
      <w:pPr>
        <w:pStyle w:val="Notedebasdepage"/>
        <w:bidi/>
        <w:rPr>
          <w:rFonts w:ascii="Calibri" w:eastAsia="Calibri" w:hAnsi="Calibri" w:cs="Traditional Arabic"/>
          <w:sz w:val="28"/>
          <w:szCs w:val="28"/>
          <w:rtl/>
          <w:lang w:bidi="ar-DZ"/>
        </w:rPr>
      </w:pPr>
      <w:r w:rsidRPr="001D2849">
        <w:rPr>
          <w:rStyle w:val="Appelnotedebasdep"/>
          <w:rFonts w:ascii="Calibri" w:eastAsia="Calibri" w:hAnsi="Calibri" w:cs="Traditional Arabic"/>
          <w:sz w:val="28"/>
          <w:szCs w:val="28"/>
        </w:rPr>
        <w:footnoteRef/>
      </w:r>
      <w:r w:rsidRPr="001D2849">
        <w:rPr>
          <w:rFonts w:ascii="Calibri" w:eastAsia="Calibri" w:hAnsi="Calibri" w:cs="Traditional Arabic"/>
          <w:sz w:val="28"/>
          <w:szCs w:val="28"/>
        </w:rPr>
        <w:t xml:space="preserve"> </w:t>
      </w:r>
      <w:r w:rsidRPr="001D2849">
        <w:rPr>
          <w:rFonts w:ascii="Calibri" w:eastAsia="Calibri" w:hAnsi="Calibri" w:cs="Traditional Arabic" w:hint="cs"/>
          <w:sz w:val="28"/>
          <w:szCs w:val="28"/>
          <w:rtl/>
        </w:rPr>
        <w:t>- ابن بطوطة : المصدر السابق، ص43.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659"/>
    <w:multiLevelType w:val="hybridMultilevel"/>
    <w:tmpl w:val="5FF49BBA"/>
    <w:lvl w:ilvl="0" w:tplc="A3CE9690">
      <w:numFmt w:val="bullet"/>
      <w:lvlText w:val="-"/>
      <w:lvlJc w:val="left"/>
      <w:pPr>
        <w:ind w:left="639" w:hanging="360"/>
      </w:pPr>
      <w:rPr>
        <w:rFonts w:ascii="Traditional Arabic" w:eastAsiaTheme="minorHAnsi" w:hAnsi="Traditional Arabic" w:cs="Traditional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CF"/>
    <w:rsid w:val="00053AB3"/>
    <w:rsid w:val="00135168"/>
    <w:rsid w:val="0015736D"/>
    <w:rsid w:val="00181120"/>
    <w:rsid w:val="00350713"/>
    <w:rsid w:val="00361679"/>
    <w:rsid w:val="004A69E8"/>
    <w:rsid w:val="004F2395"/>
    <w:rsid w:val="005B1E99"/>
    <w:rsid w:val="006A1E76"/>
    <w:rsid w:val="007010BE"/>
    <w:rsid w:val="008F5A06"/>
    <w:rsid w:val="00A51AA1"/>
    <w:rsid w:val="00A555BF"/>
    <w:rsid w:val="00B02243"/>
    <w:rsid w:val="00B069CB"/>
    <w:rsid w:val="00BA6FD9"/>
    <w:rsid w:val="00BA7ACF"/>
    <w:rsid w:val="00BD3628"/>
    <w:rsid w:val="00D5519B"/>
    <w:rsid w:val="00DF1254"/>
    <w:rsid w:val="00E03AD5"/>
    <w:rsid w:val="00E84580"/>
    <w:rsid w:val="00E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616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16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167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61679"/>
    <w:pPr>
      <w:ind w:left="720"/>
      <w:contextualSpacing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616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16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167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61679"/>
    <w:pPr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3494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Oliviers Informatique REMCHI</Company>
  <LinksUpToDate>false</LinksUpToDate>
  <CharactersWithSpaces>22672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20</cp:revision>
  <dcterms:created xsi:type="dcterms:W3CDTF">2021-02-01T19:41:00Z</dcterms:created>
  <dcterms:modified xsi:type="dcterms:W3CDTF">2023-01-04T08:36:00Z</dcterms:modified>
</cp:coreProperties>
</file>