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496" w:rsidRPr="00492496" w:rsidRDefault="00492496" w:rsidP="00492496">
      <w:pPr>
        <w:pStyle w:val="texte"/>
        <w:shd w:val="clear" w:color="auto" w:fill="FFFFFF"/>
        <w:tabs>
          <w:tab w:val="left" w:pos="993"/>
        </w:tabs>
        <w:spacing w:before="240" w:beforeAutospacing="0" w:after="240" w:afterAutospacing="0" w:line="360" w:lineRule="auto"/>
        <w:jc w:val="center"/>
        <w:rPr>
          <w:rFonts w:asciiTheme="majorBidi" w:hAnsiTheme="majorBidi" w:cstheme="majorBidi"/>
          <w:b/>
          <w:bCs/>
          <w:color w:val="000000"/>
          <w:sz w:val="28"/>
          <w:szCs w:val="28"/>
        </w:rPr>
      </w:pPr>
      <w:r w:rsidRPr="00492496">
        <w:rPr>
          <w:rFonts w:asciiTheme="majorBidi" w:hAnsiTheme="majorBidi" w:cstheme="majorBidi"/>
          <w:b/>
          <w:bCs/>
          <w:color w:val="000000"/>
          <w:sz w:val="28"/>
          <w:szCs w:val="28"/>
        </w:rPr>
        <w:t>Le XVI</w:t>
      </w:r>
      <w:r w:rsidRPr="00492496">
        <w:rPr>
          <w:rFonts w:asciiTheme="majorBidi" w:hAnsiTheme="majorBidi" w:cstheme="majorBidi"/>
          <w:b/>
          <w:bCs/>
          <w:color w:val="000000"/>
          <w:sz w:val="28"/>
          <w:szCs w:val="28"/>
          <w:vertAlign w:val="superscript"/>
        </w:rPr>
        <w:t xml:space="preserve">e </w:t>
      </w:r>
      <w:r w:rsidRPr="00492496">
        <w:rPr>
          <w:rFonts w:asciiTheme="majorBidi" w:hAnsiTheme="majorBidi" w:cstheme="majorBidi"/>
          <w:b/>
          <w:bCs/>
          <w:color w:val="000000"/>
          <w:sz w:val="28"/>
          <w:szCs w:val="28"/>
        </w:rPr>
        <w:t xml:space="preserve">siècle : la période des </w:t>
      </w:r>
      <w:proofErr w:type="spellStart"/>
      <w:r w:rsidRPr="00492496">
        <w:rPr>
          <w:rFonts w:asciiTheme="majorBidi" w:hAnsiTheme="majorBidi" w:cstheme="majorBidi"/>
          <w:b/>
          <w:bCs/>
          <w:color w:val="000000"/>
          <w:sz w:val="28"/>
          <w:szCs w:val="28"/>
        </w:rPr>
        <w:t>beylerbey</w:t>
      </w:r>
      <w:proofErr w:type="spellEnd"/>
    </w:p>
    <w:p w:rsidR="00492496" w:rsidRPr="00492496" w:rsidRDefault="00492496" w:rsidP="00492496">
      <w:pPr>
        <w:pStyle w:val="texte"/>
        <w:shd w:val="clear" w:color="auto" w:fill="FFFFFF"/>
        <w:tabs>
          <w:tab w:val="left" w:pos="993"/>
        </w:tabs>
        <w:spacing w:before="240" w:beforeAutospacing="0" w:after="240" w:afterAutospacing="0" w:line="360" w:lineRule="auto"/>
        <w:jc w:val="both"/>
        <w:rPr>
          <w:rFonts w:asciiTheme="majorBidi" w:hAnsiTheme="majorBidi" w:cstheme="majorBidi"/>
          <w:color w:val="000000"/>
        </w:rPr>
      </w:pPr>
      <w:r>
        <w:rPr>
          <w:rFonts w:asciiTheme="majorBidi" w:hAnsiTheme="majorBidi" w:cstheme="majorBidi"/>
          <w:color w:val="000000"/>
        </w:rPr>
        <w:t xml:space="preserve"> </w:t>
      </w:r>
      <w:r w:rsidRPr="00492496">
        <w:rPr>
          <w:rFonts w:asciiTheme="majorBidi" w:hAnsiTheme="majorBidi" w:cstheme="majorBidi"/>
          <w:color w:val="000000"/>
        </w:rPr>
        <w:br/>
      </w:r>
      <w:r>
        <w:rPr>
          <w:rFonts w:asciiTheme="majorBidi" w:hAnsiTheme="majorBidi" w:cstheme="majorBidi"/>
          <w:color w:val="000000"/>
        </w:rPr>
        <w:t xml:space="preserve">            </w:t>
      </w:r>
      <w:r w:rsidRPr="00492496">
        <w:rPr>
          <w:rFonts w:asciiTheme="majorBidi" w:hAnsiTheme="majorBidi" w:cstheme="majorBidi"/>
          <w:color w:val="000000"/>
        </w:rPr>
        <w:t>La création même de l'unité militaro-administrative algérienne </w:t>
      </w:r>
      <w:r w:rsidRPr="00492496">
        <w:rPr>
          <w:rStyle w:val="Accentuation"/>
          <w:rFonts w:asciiTheme="majorBidi" w:hAnsiTheme="majorBidi" w:cstheme="majorBidi"/>
          <w:color w:val="000000"/>
        </w:rPr>
        <w:t>(ocak)</w:t>
      </w:r>
      <w:r>
        <w:rPr>
          <w:rStyle w:val="Accentuation"/>
          <w:rFonts w:asciiTheme="majorBidi" w:hAnsiTheme="majorBidi" w:cstheme="majorBidi"/>
          <w:color w:val="000000"/>
        </w:rPr>
        <w:t xml:space="preserve"> </w:t>
      </w:r>
      <w:hyperlink r:id="rId5" w:anchor="ftn3" w:history="1">
        <w:r w:rsidRPr="00492496">
          <w:rPr>
            <w:rStyle w:val="Lienhypertexte"/>
            <w:rFonts w:asciiTheme="majorBidi" w:hAnsiTheme="majorBidi" w:cstheme="majorBidi"/>
            <w:b/>
            <w:bCs/>
            <w:color w:val="006600"/>
            <w:vertAlign w:val="superscript"/>
          </w:rPr>
          <w:t>3</w:t>
        </w:r>
      </w:hyperlink>
      <w:r w:rsidRPr="00492496">
        <w:rPr>
          <w:rStyle w:val="Accentuation"/>
          <w:rFonts w:asciiTheme="majorBidi" w:hAnsiTheme="majorBidi" w:cstheme="majorBidi"/>
          <w:color w:val="000000"/>
        </w:rPr>
        <w:t>, </w:t>
      </w:r>
      <w:r w:rsidRPr="00492496">
        <w:rPr>
          <w:rFonts w:asciiTheme="majorBidi" w:hAnsiTheme="majorBidi" w:cstheme="majorBidi"/>
          <w:color w:val="000000"/>
        </w:rPr>
        <w:t>concurremment avec la conquête ottomane de l'empire mamelouk (1516-17), est directement liée à l'établissement de la province ottomane </w:t>
      </w:r>
      <w:r w:rsidRPr="00492496">
        <w:rPr>
          <w:rStyle w:val="Accentuation"/>
          <w:rFonts w:asciiTheme="majorBidi" w:hAnsiTheme="majorBidi" w:cstheme="majorBidi"/>
          <w:color w:val="000000"/>
        </w:rPr>
        <w:t>(</w:t>
      </w:r>
      <w:proofErr w:type="spellStart"/>
      <w:r w:rsidRPr="00492496">
        <w:rPr>
          <w:rStyle w:val="Accentuation"/>
          <w:rFonts w:asciiTheme="majorBidi" w:hAnsiTheme="majorBidi" w:cstheme="majorBidi"/>
          <w:color w:val="000000"/>
        </w:rPr>
        <w:t>heylerbeylik</w:t>
      </w:r>
      <w:proofErr w:type="spellEnd"/>
      <w:r w:rsidRPr="00492496">
        <w:rPr>
          <w:rStyle w:val="Accentuation"/>
          <w:rFonts w:asciiTheme="majorBidi" w:hAnsiTheme="majorBidi" w:cstheme="majorBidi"/>
          <w:color w:val="000000"/>
        </w:rPr>
        <w:t>) </w:t>
      </w:r>
      <w:r w:rsidRPr="00492496">
        <w:rPr>
          <w:rFonts w:asciiTheme="majorBidi" w:hAnsiTheme="majorBidi" w:cstheme="majorBidi"/>
          <w:color w:val="000000"/>
        </w:rPr>
        <w:t>du Maghreb en 1518. L'attaque ibérique contre le Maghreb central et occidental, couronnée par plusieurs victoires, semblait donner le contrôle de toute la région aux Espagnols. La ville d'Alger leur avait livré en 1511 un des îlots qui barraient son port. Pour se débarrasser de la menace que représentait la forteresse </w:t>
      </w:r>
      <w:r w:rsidRPr="00492496">
        <w:rPr>
          <w:rStyle w:val="Accentuation"/>
          <w:rFonts w:asciiTheme="majorBidi" w:hAnsiTheme="majorBidi" w:cstheme="majorBidi"/>
          <w:color w:val="000000"/>
        </w:rPr>
        <w:t>(penon) </w:t>
      </w:r>
      <w:r w:rsidRPr="00492496">
        <w:rPr>
          <w:rFonts w:asciiTheme="majorBidi" w:hAnsiTheme="majorBidi" w:cstheme="majorBidi"/>
          <w:color w:val="000000"/>
        </w:rPr>
        <w:t xml:space="preserve">qu'ils y avaient construite, les habitants s'adressèrent aux corsaires ottomans </w:t>
      </w:r>
      <w:proofErr w:type="spellStart"/>
      <w:r w:rsidRPr="00492496">
        <w:rPr>
          <w:rFonts w:asciiTheme="majorBidi" w:hAnsiTheme="majorBidi" w:cstheme="majorBidi"/>
          <w:color w:val="000000"/>
        </w:rPr>
        <w:t>Oruç</w:t>
      </w:r>
      <w:proofErr w:type="spellEnd"/>
      <w:r w:rsidRPr="00492496">
        <w:rPr>
          <w:rFonts w:asciiTheme="majorBidi" w:hAnsiTheme="majorBidi" w:cstheme="majorBidi"/>
          <w:color w:val="000000"/>
        </w:rPr>
        <w:t xml:space="preserve"> et à son frère </w:t>
      </w:r>
      <w:proofErr w:type="spellStart"/>
      <w:r w:rsidRPr="00492496">
        <w:rPr>
          <w:rFonts w:asciiTheme="majorBidi" w:hAnsiTheme="majorBidi" w:cstheme="majorBidi"/>
          <w:color w:val="000000"/>
        </w:rPr>
        <w:t>Barbaras</w:t>
      </w:r>
      <w:proofErr w:type="spellEnd"/>
      <w:r w:rsidRPr="00492496">
        <w:rPr>
          <w:rFonts w:asciiTheme="majorBidi" w:hAnsiTheme="majorBidi" w:cstheme="majorBidi"/>
          <w:color w:val="000000"/>
        </w:rPr>
        <w:t xml:space="preserve"> </w:t>
      </w:r>
      <w:proofErr w:type="spellStart"/>
      <w:r w:rsidRPr="00492496">
        <w:rPr>
          <w:rFonts w:asciiTheme="majorBidi" w:hAnsiTheme="majorBidi" w:cstheme="majorBidi"/>
          <w:color w:val="000000"/>
        </w:rPr>
        <w:t>Khayreddin</w:t>
      </w:r>
      <w:proofErr w:type="spellEnd"/>
      <w:r w:rsidRPr="00492496">
        <w:rPr>
          <w:rFonts w:asciiTheme="majorBidi" w:hAnsiTheme="majorBidi" w:cstheme="majorBidi"/>
          <w:color w:val="000000"/>
        </w:rPr>
        <w:t xml:space="preserve"> qui opéraient dans la région</w:t>
      </w:r>
      <w:r>
        <w:rPr>
          <w:rFonts w:asciiTheme="majorBidi" w:hAnsiTheme="majorBidi" w:cstheme="majorBidi"/>
          <w:color w:val="000000"/>
        </w:rPr>
        <w:t xml:space="preserve"> </w:t>
      </w:r>
      <w:hyperlink r:id="rId6" w:anchor="ftn4" w:history="1">
        <w:r w:rsidRPr="00492496">
          <w:rPr>
            <w:rStyle w:val="Lienhypertexte"/>
            <w:rFonts w:asciiTheme="majorBidi" w:hAnsiTheme="majorBidi" w:cstheme="majorBidi"/>
            <w:b/>
            <w:bCs/>
            <w:color w:val="006600"/>
            <w:vertAlign w:val="superscript"/>
          </w:rPr>
          <w:t>4</w:t>
        </w:r>
      </w:hyperlink>
      <w:r w:rsidRPr="00492496">
        <w:rPr>
          <w:rFonts w:asciiTheme="majorBidi" w:hAnsiTheme="majorBidi" w:cstheme="majorBidi"/>
          <w:color w:val="000000"/>
        </w:rPr>
        <w:t xml:space="preserve">. En très peu de temps les corsaires avaient pris le pouvoir dans la ville, et commencèrent à élargir leur territoire aux alentours. Se heurtant à une résistance acharnée et après avoir perdu son frère </w:t>
      </w:r>
      <w:proofErr w:type="spellStart"/>
      <w:r w:rsidRPr="00492496">
        <w:rPr>
          <w:rFonts w:asciiTheme="majorBidi" w:hAnsiTheme="majorBidi" w:cstheme="majorBidi"/>
          <w:color w:val="000000"/>
        </w:rPr>
        <w:t>Oruç</w:t>
      </w:r>
      <w:proofErr w:type="spellEnd"/>
      <w:r w:rsidRPr="00492496">
        <w:rPr>
          <w:rFonts w:asciiTheme="majorBidi" w:hAnsiTheme="majorBidi" w:cstheme="majorBidi"/>
          <w:color w:val="000000"/>
        </w:rPr>
        <w:t xml:space="preserve">, </w:t>
      </w:r>
      <w:proofErr w:type="spellStart"/>
      <w:r w:rsidRPr="00492496">
        <w:rPr>
          <w:rFonts w:asciiTheme="majorBidi" w:hAnsiTheme="majorBidi" w:cstheme="majorBidi"/>
          <w:color w:val="000000"/>
        </w:rPr>
        <w:t>Khayreddin</w:t>
      </w:r>
      <w:proofErr w:type="spellEnd"/>
      <w:r w:rsidRPr="00492496">
        <w:rPr>
          <w:rFonts w:asciiTheme="majorBidi" w:hAnsiTheme="majorBidi" w:cstheme="majorBidi"/>
          <w:color w:val="000000"/>
        </w:rPr>
        <w:t xml:space="preserve"> s'était rendu compte que le meilleur moyen pour faire face aux Espagnols et aux pouvoirs locaux était pour lui de se rallier à l'Empire ottoman. Ayant répondu favorablement à sa demande, le Sultan Selim I</w:t>
      </w:r>
      <w:r w:rsidRPr="00492496">
        <w:rPr>
          <w:rFonts w:asciiTheme="majorBidi" w:hAnsiTheme="majorBidi" w:cstheme="majorBidi"/>
          <w:color w:val="000000"/>
          <w:vertAlign w:val="superscript"/>
        </w:rPr>
        <w:t>er</w:t>
      </w:r>
      <w:r w:rsidRPr="00492496">
        <w:rPr>
          <w:rFonts w:asciiTheme="majorBidi" w:hAnsiTheme="majorBidi" w:cstheme="majorBidi"/>
          <w:color w:val="000000"/>
        </w:rPr>
        <w:t> (1512-1520) avait accordé le titre de gouverneur général (</w:t>
      </w:r>
      <w:proofErr w:type="spellStart"/>
      <w:r w:rsidRPr="00492496">
        <w:rPr>
          <w:rStyle w:val="Accentuation"/>
          <w:rFonts w:asciiTheme="majorBidi" w:hAnsiTheme="majorBidi" w:cstheme="majorBidi"/>
          <w:color w:val="000000"/>
        </w:rPr>
        <w:t>beylerbey</w:t>
      </w:r>
      <w:proofErr w:type="spellEnd"/>
      <w:r w:rsidRPr="00492496">
        <w:rPr>
          <w:rStyle w:val="Accentuation"/>
          <w:rFonts w:asciiTheme="majorBidi" w:hAnsiTheme="majorBidi" w:cstheme="majorBidi"/>
          <w:color w:val="000000"/>
        </w:rPr>
        <w:t>) </w:t>
      </w:r>
      <w:r w:rsidRPr="00492496">
        <w:rPr>
          <w:rFonts w:asciiTheme="majorBidi" w:hAnsiTheme="majorBidi" w:cstheme="majorBidi"/>
          <w:color w:val="000000"/>
        </w:rPr>
        <w:t xml:space="preserve">à </w:t>
      </w:r>
      <w:proofErr w:type="spellStart"/>
      <w:r w:rsidRPr="00492496">
        <w:rPr>
          <w:rFonts w:asciiTheme="majorBidi" w:hAnsiTheme="majorBidi" w:cstheme="majorBidi"/>
          <w:color w:val="000000"/>
        </w:rPr>
        <w:t>Khayreddin</w:t>
      </w:r>
      <w:proofErr w:type="spellEnd"/>
      <w:r w:rsidRPr="00492496">
        <w:rPr>
          <w:rFonts w:asciiTheme="majorBidi" w:hAnsiTheme="majorBidi" w:cstheme="majorBidi"/>
          <w:color w:val="000000"/>
        </w:rPr>
        <w:t xml:space="preserve"> et avait envoyé à la nouvelle province ottomane du Maghreb dont la capitale allait être la ville d'Alger une force de deux mille janissaires accompagnés de quatre mille volontaires bénéficiant des mêmes privilèges que les janissaires. Ces soldats formèrent la base de l'armée des janissaires d'Algérie. Depuis sa création, le corps des janissaires avait trouvé un rival dans ce pays, le groupe des corsaires, dont l'importance économique et le pouvoir militaire constituaient un défi permanent à leur suprématie. Au XVI</w:t>
      </w:r>
      <w:r w:rsidRPr="00492496">
        <w:rPr>
          <w:rFonts w:asciiTheme="majorBidi" w:hAnsiTheme="majorBidi" w:cstheme="majorBidi"/>
          <w:color w:val="000000"/>
          <w:vertAlign w:val="superscript"/>
        </w:rPr>
        <w:t>e</w:t>
      </w:r>
      <w:r w:rsidRPr="00492496">
        <w:rPr>
          <w:rFonts w:asciiTheme="majorBidi" w:hAnsiTheme="majorBidi" w:cstheme="majorBidi"/>
          <w:color w:val="000000"/>
        </w:rPr>
        <w:t> siècle, plusieurs gouverneurs de la province furent nommés parmi les corsaires, et une partie d'entre eux devinrent ensuite amiraux de la marine ottomane (</w:t>
      </w:r>
      <w:proofErr w:type="spellStart"/>
      <w:r w:rsidRPr="00492496">
        <w:rPr>
          <w:rStyle w:val="Accentuation"/>
          <w:rFonts w:asciiTheme="majorBidi" w:hAnsiTheme="majorBidi" w:cstheme="majorBidi"/>
          <w:color w:val="000000"/>
        </w:rPr>
        <w:t>kapudan</w:t>
      </w:r>
      <w:proofErr w:type="spellEnd"/>
      <w:r w:rsidRPr="00492496">
        <w:rPr>
          <w:rStyle w:val="Accentuation"/>
          <w:rFonts w:asciiTheme="majorBidi" w:hAnsiTheme="majorBidi" w:cstheme="majorBidi"/>
          <w:color w:val="000000"/>
        </w:rPr>
        <w:t xml:space="preserve"> </w:t>
      </w:r>
      <w:proofErr w:type="spellStart"/>
      <w:r w:rsidRPr="00492496">
        <w:rPr>
          <w:rStyle w:val="Accentuation"/>
          <w:rFonts w:asciiTheme="majorBidi" w:hAnsiTheme="majorBidi" w:cstheme="majorBidi"/>
          <w:color w:val="000000"/>
        </w:rPr>
        <w:t>pachd</w:t>
      </w:r>
      <w:proofErr w:type="spellEnd"/>
      <w:r w:rsidRPr="00492496">
        <w:rPr>
          <w:rStyle w:val="Accentuation"/>
          <w:rFonts w:asciiTheme="majorBidi" w:hAnsiTheme="majorBidi" w:cstheme="majorBidi"/>
          <w:color w:val="000000"/>
        </w:rPr>
        <w:t>)</w:t>
      </w:r>
      <w:r>
        <w:rPr>
          <w:rStyle w:val="Accentuation"/>
          <w:rFonts w:asciiTheme="majorBidi" w:hAnsiTheme="majorBidi" w:cstheme="majorBidi"/>
          <w:color w:val="000000"/>
        </w:rPr>
        <w:t xml:space="preserve"> </w:t>
      </w:r>
      <w:hyperlink r:id="rId7" w:anchor="ftn5" w:history="1">
        <w:r w:rsidRPr="00492496">
          <w:rPr>
            <w:rStyle w:val="Lienhypertexte"/>
            <w:rFonts w:asciiTheme="majorBidi" w:hAnsiTheme="majorBidi" w:cstheme="majorBidi"/>
            <w:b/>
            <w:bCs/>
            <w:color w:val="006600"/>
            <w:vertAlign w:val="superscript"/>
          </w:rPr>
          <w:t>5</w:t>
        </w:r>
      </w:hyperlink>
      <w:r w:rsidRPr="00492496">
        <w:rPr>
          <w:rStyle w:val="Accentuation"/>
          <w:rFonts w:asciiTheme="majorBidi" w:hAnsiTheme="majorBidi" w:cstheme="majorBidi"/>
          <w:color w:val="000000"/>
        </w:rPr>
        <w:t>. </w:t>
      </w:r>
      <w:r w:rsidRPr="00492496">
        <w:rPr>
          <w:rFonts w:asciiTheme="majorBidi" w:hAnsiTheme="majorBidi" w:cstheme="majorBidi"/>
          <w:color w:val="000000"/>
        </w:rPr>
        <w:t>Dans la mesure où, pour leur part, les corsaires recrutaient à la fois des Européens convertis à l'islam (renégats) et des Algériens, la milice n'avait, quant à elle, plus beaucoup d'occasions de recruter des soldats sur place</w:t>
      </w:r>
      <w:r>
        <w:rPr>
          <w:rFonts w:asciiTheme="majorBidi" w:hAnsiTheme="majorBidi" w:cstheme="majorBidi"/>
          <w:color w:val="000000"/>
        </w:rPr>
        <w:t xml:space="preserve"> </w:t>
      </w:r>
      <w:hyperlink r:id="rId8" w:anchor="ftn6" w:history="1">
        <w:r w:rsidRPr="00492496">
          <w:rPr>
            <w:rStyle w:val="Lienhypertexte"/>
            <w:rFonts w:asciiTheme="majorBidi" w:hAnsiTheme="majorBidi" w:cstheme="majorBidi"/>
            <w:b/>
            <w:bCs/>
            <w:color w:val="006600"/>
            <w:vertAlign w:val="superscript"/>
          </w:rPr>
          <w:t>6</w:t>
        </w:r>
      </w:hyperlink>
      <w:r w:rsidRPr="00492496">
        <w:rPr>
          <w:rFonts w:asciiTheme="majorBidi" w:hAnsiTheme="majorBidi" w:cstheme="majorBidi"/>
          <w:color w:val="000000"/>
        </w:rPr>
        <w:t>. La compétition entre les corsaires et les janissaires dépassait le problème du recrutement, elle concernait aussi le problème des revenus (notamment ceux provenant de la course maritime, considérée comme la plus importante source de fonds). Depuis 1568 les janissaires avaient acquis le droit de se joindre à la course et, vers la fin du XVII</w:t>
      </w:r>
      <w:r w:rsidRPr="00492496">
        <w:rPr>
          <w:rFonts w:asciiTheme="majorBidi" w:hAnsiTheme="majorBidi" w:cstheme="majorBidi"/>
          <w:color w:val="000000"/>
          <w:vertAlign w:val="superscript"/>
        </w:rPr>
        <w:t>e</w:t>
      </w:r>
      <w:r w:rsidRPr="00492496">
        <w:rPr>
          <w:rFonts w:asciiTheme="majorBidi" w:hAnsiTheme="majorBidi" w:cstheme="majorBidi"/>
          <w:color w:val="000000"/>
        </w:rPr>
        <w:t> siècle, la milice avait réussi à incorporer la corporation des corsaires </w:t>
      </w:r>
      <w:r w:rsidRPr="00492496">
        <w:rPr>
          <w:rStyle w:val="Accentuation"/>
          <w:rFonts w:asciiTheme="majorBidi" w:hAnsiTheme="majorBidi" w:cstheme="majorBidi"/>
          <w:color w:val="000000"/>
        </w:rPr>
        <w:t>(ta '</w:t>
      </w:r>
      <w:proofErr w:type="spellStart"/>
      <w:r w:rsidRPr="00492496">
        <w:rPr>
          <w:rStyle w:val="Accentuation"/>
          <w:rFonts w:asciiTheme="majorBidi" w:hAnsiTheme="majorBidi" w:cstheme="majorBidi"/>
          <w:color w:val="000000"/>
        </w:rPr>
        <w:t>ifa</w:t>
      </w:r>
      <w:proofErr w:type="spellEnd"/>
      <w:r w:rsidRPr="00492496">
        <w:rPr>
          <w:rStyle w:val="Accentuation"/>
          <w:rFonts w:asciiTheme="majorBidi" w:hAnsiTheme="majorBidi" w:cstheme="majorBidi"/>
          <w:color w:val="000000"/>
        </w:rPr>
        <w:t>) </w:t>
      </w:r>
      <w:r w:rsidRPr="00492496">
        <w:rPr>
          <w:rFonts w:asciiTheme="majorBidi" w:hAnsiTheme="majorBidi" w:cstheme="majorBidi"/>
          <w:color w:val="000000"/>
        </w:rPr>
        <w:t>en son sein.</w:t>
      </w:r>
    </w:p>
    <w:p w:rsidR="00492496" w:rsidRPr="00492496" w:rsidRDefault="00492496" w:rsidP="00492496">
      <w:pPr>
        <w:pStyle w:val="texte"/>
        <w:shd w:val="clear" w:color="auto" w:fill="FFFFFF"/>
        <w:spacing w:before="240" w:beforeAutospacing="0" w:after="240" w:afterAutospacing="0" w:line="360" w:lineRule="auto"/>
        <w:jc w:val="both"/>
        <w:rPr>
          <w:rFonts w:asciiTheme="majorBidi" w:hAnsiTheme="majorBidi" w:cstheme="majorBidi"/>
          <w:color w:val="000000"/>
        </w:rPr>
      </w:pPr>
      <w:r w:rsidRPr="00492496">
        <w:rPr>
          <w:rFonts w:asciiTheme="majorBidi" w:hAnsiTheme="majorBidi" w:cstheme="majorBidi"/>
          <w:color w:val="000000"/>
        </w:rPr>
        <w:t>Pendant presque tout le XVI</w:t>
      </w:r>
      <w:r w:rsidRPr="00492496">
        <w:rPr>
          <w:rFonts w:asciiTheme="majorBidi" w:hAnsiTheme="majorBidi" w:cstheme="majorBidi"/>
          <w:color w:val="000000"/>
          <w:vertAlign w:val="superscript"/>
        </w:rPr>
        <w:t>e</w:t>
      </w:r>
      <w:r w:rsidRPr="00492496">
        <w:rPr>
          <w:rFonts w:asciiTheme="majorBidi" w:hAnsiTheme="majorBidi" w:cstheme="majorBidi"/>
          <w:color w:val="000000"/>
        </w:rPr>
        <w:t xml:space="preserve"> siècle, la province nord-africaine constitua une zone de guerre entre l'Empire ottoman et les Habsbourg présents en Espagne. La trêve signée en 1580 entre </w:t>
      </w:r>
      <w:r w:rsidRPr="00492496">
        <w:rPr>
          <w:rFonts w:asciiTheme="majorBidi" w:hAnsiTheme="majorBidi" w:cstheme="majorBidi"/>
          <w:color w:val="000000"/>
        </w:rPr>
        <w:lastRenderedPageBreak/>
        <w:t xml:space="preserve">Philippe II et Murad III avait réduit l'ampleur de la guerre dans la région, mais n'avait pas amené la paix. En 1587 le Maghreb ottoman fut divisé en trois provinces, établies là où allaient émerger les trois États modernes : la Libye, la Tunisie et l'Algérie, et gouvernées par des pachas envoyés d'Istanbul pour une période qui ne devait pas dépasser les trois ans (les pachas triennaux). La division du Maghreb en trois provinces est le signe de la diminution de l'importance de chacune d'entre elles pour le centre impérial. Paradoxalement, la province algérienne allait être confrontée aux périls de la guerre pendant des siècles. La création de la province d'Alger lançait le processus de la prise de pouvoir de la milice des mains du gouverneur général (Hess, 1977 : 75 ; </w:t>
      </w:r>
      <w:proofErr w:type="spellStart"/>
      <w:r w:rsidRPr="00492496">
        <w:rPr>
          <w:rFonts w:asciiTheme="majorBidi" w:hAnsiTheme="majorBidi" w:cstheme="majorBidi"/>
          <w:color w:val="000000"/>
        </w:rPr>
        <w:t>Mantran</w:t>
      </w:r>
      <w:proofErr w:type="spellEnd"/>
      <w:r w:rsidRPr="00492496">
        <w:rPr>
          <w:rFonts w:asciiTheme="majorBidi" w:hAnsiTheme="majorBidi" w:cstheme="majorBidi"/>
          <w:color w:val="000000"/>
        </w:rPr>
        <w:t>, 1984 : 5-6).</w:t>
      </w:r>
    </w:p>
    <w:p w:rsidR="008137C6" w:rsidRDefault="008137C6" w:rsidP="00492496">
      <w:pPr>
        <w:spacing w:line="360" w:lineRule="auto"/>
        <w:rPr>
          <w:rFonts w:asciiTheme="majorBidi" w:hAnsiTheme="majorBidi" w:cstheme="majorBidi"/>
          <w:sz w:val="24"/>
          <w:szCs w:val="24"/>
        </w:rPr>
      </w:pPr>
    </w:p>
    <w:p w:rsidR="00492496" w:rsidRPr="00492496" w:rsidRDefault="00492496" w:rsidP="00492496">
      <w:pPr>
        <w:numPr>
          <w:ilvl w:val="0"/>
          <w:numId w:val="1"/>
        </w:numPr>
        <w:shd w:val="clear" w:color="auto" w:fill="FFFFFF"/>
        <w:spacing w:before="48" w:after="346" w:line="240" w:lineRule="auto"/>
        <w:ind w:left="0"/>
        <w:rPr>
          <w:rFonts w:asciiTheme="majorBidi" w:eastAsia="Times New Roman" w:hAnsiTheme="majorBidi" w:cstheme="majorBidi"/>
          <w:color w:val="888888"/>
          <w:sz w:val="24"/>
          <w:szCs w:val="24"/>
          <w:lang w:eastAsia="fr-FR"/>
        </w:rPr>
      </w:pPr>
      <w:r w:rsidRPr="00492496">
        <w:rPr>
          <w:rFonts w:asciiTheme="majorBidi" w:eastAsia="Times New Roman" w:hAnsiTheme="majorBidi" w:cstheme="majorBidi"/>
          <w:b/>
          <w:bCs/>
          <w:color w:val="888888"/>
          <w:sz w:val="24"/>
          <w:szCs w:val="24"/>
          <w:lang w:eastAsia="fr-FR"/>
        </w:rPr>
        <w:t>3</w:t>
      </w:r>
      <w:r w:rsidRPr="00492496">
        <w:rPr>
          <w:rFonts w:asciiTheme="majorBidi" w:eastAsia="Times New Roman" w:hAnsiTheme="majorBidi" w:cstheme="majorBidi"/>
          <w:color w:val="888888"/>
          <w:sz w:val="24"/>
          <w:szCs w:val="24"/>
          <w:lang w:eastAsia="fr-FR"/>
        </w:rPr>
        <w:t>  Le terme </w:t>
      </w:r>
      <w:r w:rsidRPr="00492496">
        <w:rPr>
          <w:rFonts w:asciiTheme="majorBidi" w:eastAsia="Times New Roman" w:hAnsiTheme="majorBidi" w:cstheme="majorBidi"/>
          <w:i/>
          <w:iCs/>
          <w:color w:val="888888"/>
          <w:sz w:val="24"/>
          <w:szCs w:val="24"/>
          <w:lang w:eastAsia="fr-FR"/>
        </w:rPr>
        <w:t>ocak </w:t>
      </w:r>
      <w:r w:rsidRPr="00492496">
        <w:rPr>
          <w:rFonts w:asciiTheme="majorBidi" w:eastAsia="Times New Roman" w:hAnsiTheme="majorBidi" w:cstheme="majorBidi"/>
          <w:color w:val="888888"/>
          <w:sz w:val="24"/>
          <w:szCs w:val="24"/>
          <w:lang w:eastAsia="fr-FR"/>
        </w:rPr>
        <w:t>(prononcé odjak) définit la province d'Algérie ainsi que son élite militaro-</w:t>
      </w:r>
      <w:proofErr w:type="spellStart"/>
      <w:r w:rsidRPr="00492496">
        <w:rPr>
          <w:rFonts w:asciiTheme="majorBidi" w:eastAsia="Times New Roman" w:hAnsiTheme="majorBidi" w:cstheme="majorBidi"/>
          <w:color w:val="888888"/>
          <w:sz w:val="24"/>
          <w:szCs w:val="24"/>
          <w:lang w:eastAsia="fr-FR"/>
        </w:rPr>
        <w:t>administ</w:t>
      </w:r>
      <w:proofErr w:type="spellEnd"/>
      <w:r w:rsidRPr="00492496">
        <w:rPr>
          <w:rFonts w:asciiTheme="majorBidi" w:eastAsia="Times New Roman" w:hAnsiTheme="majorBidi" w:cstheme="majorBidi"/>
          <w:color w:val="888888"/>
          <w:sz w:val="24"/>
          <w:szCs w:val="24"/>
          <w:lang w:eastAsia="fr-FR"/>
        </w:rPr>
        <w:t> </w:t>
      </w:r>
      <w:hyperlink r:id="rId9" w:anchor="ftn3" w:history="1">
        <w:r w:rsidRPr="00492496">
          <w:rPr>
            <w:rFonts w:asciiTheme="majorBidi" w:eastAsia="Times New Roman" w:hAnsiTheme="majorBidi" w:cstheme="majorBidi"/>
            <w:color w:val="006600"/>
            <w:sz w:val="24"/>
            <w:szCs w:val="24"/>
            <w:u w:val="single"/>
            <w:lang w:eastAsia="fr-FR"/>
          </w:rPr>
          <w:t>(...)</w:t>
        </w:r>
      </w:hyperlink>
    </w:p>
    <w:p w:rsidR="00492496" w:rsidRPr="00492496" w:rsidRDefault="00492496" w:rsidP="00492496">
      <w:pPr>
        <w:numPr>
          <w:ilvl w:val="0"/>
          <w:numId w:val="1"/>
        </w:numPr>
        <w:shd w:val="clear" w:color="auto" w:fill="FFFFFF"/>
        <w:spacing w:before="48" w:after="346" w:line="240" w:lineRule="auto"/>
        <w:ind w:left="0"/>
        <w:rPr>
          <w:rFonts w:asciiTheme="majorBidi" w:eastAsia="Times New Roman" w:hAnsiTheme="majorBidi" w:cstheme="majorBidi"/>
          <w:color w:val="888888"/>
          <w:sz w:val="24"/>
          <w:szCs w:val="24"/>
          <w:lang w:eastAsia="fr-FR"/>
        </w:rPr>
      </w:pPr>
      <w:proofErr w:type="gramStart"/>
      <w:r w:rsidRPr="00492496">
        <w:rPr>
          <w:rFonts w:asciiTheme="majorBidi" w:eastAsia="Times New Roman" w:hAnsiTheme="majorBidi" w:cstheme="majorBidi"/>
          <w:b/>
          <w:bCs/>
          <w:color w:val="888888"/>
          <w:sz w:val="24"/>
          <w:szCs w:val="24"/>
          <w:lang w:eastAsia="fr-FR"/>
        </w:rPr>
        <w:t>4</w:t>
      </w:r>
      <w:r w:rsidRPr="00492496">
        <w:rPr>
          <w:rFonts w:asciiTheme="majorBidi" w:eastAsia="Times New Roman" w:hAnsiTheme="majorBidi" w:cstheme="majorBidi"/>
          <w:color w:val="888888"/>
          <w:sz w:val="24"/>
          <w:szCs w:val="24"/>
          <w:lang w:eastAsia="fr-FR"/>
        </w:rPr>
        <w:t>  Sur</w:t>
      </w:r>
      <w:proofErr w:type="gramEnd"/>
      <w:r w:rsidRPr="00492496">
        <w:rPr>
          <w:rFonts w:asciiTheme="majorBidi" w:eastAsia="Times New Roman" w:hAnsiTheme="majorBidi" w:cstheme="majorBidi"/>
          <w:color w:val="888888"/>
          <w:sz w:val="24"/>
          <w:szCs w:val="24"/>
          <w:lang w:eastAsia="fr-FR"/>
        </w:rPr>
        <w:t xml:space="preserve"> la différence entre corsaire et pirate, cf. Fontenay et </w:t>
      </w:r>
      <w:proofErr w:type="spellStart"/>
      <w:r w:rsidRPr="00492496">
        <w:rPr>
          <w:rFonts w:asciiTheme="majorBidi" w:eastAsia="Times New Roman" w:hAnsiTheme="majorBidi" w:cstheme="majorBidi"/>
          <w:color w:val="888888"/>
          <w:sz w:val="24"/>
          <w:szCs w:val="24"/>
          <w:lang w:eastAsia="fr-FR"/>
        </w:rPr>
        <w:t>Tenenti</w:t>
      </w:r>
      <w:proofErr w:type="spellEnd"/>
      <w:r w:rsidRPr="00492496">
        <w:rPr>
          <w:rFonts w:asciiTheme="majorBidi" w:eastAsia="Times New Roman" w:hAnsiTheme="majorBidi" w:cstheme="majorBidi"/>
          <w:color w:val="888888"/>
          <w:sz w:val="24"/>
          <w:szCs w:val="24"/>
          <w:lang w:eastAsia="fr-FR"/>
        </w:rPr>
        <w:t>, 1975 : 78-80.</w:t>
      </w:r>
    </w:p>
    <w:p w:rsidR="00492496" w:rsidRPr="00492496" w:rsidRDefault="00492496" w:rsidP="00492496">
      <w:pPr>
        <w:numPr>
          <w:ilvl w:val="0"/>
          <w:numId w:val="1"/>
        </w:numPr>
        <w:shd w:val="clear" w:color="auto" w:fill="FFFFFF"/>
        <w:spacing w:before="48" w:after="346" w:line="240" w:lineRule="auto"/>
        <w:ind w:left="0"/>
        <w:rPr>
          <w:rFonts w:asciiTheme="majorBidi" w:eastAsia="Times New Roman" w:hAnsiTheme="majorBidi" w:cstheme="majorBidi"/>
          <w:color w:val="888888"/>
          <w:sz w:val="24"/>
          <w:szCs w:val="24"/>
          <w:lang w:eastAsia="fr-FR"/>
        </w:rPr>
      </w:pPr>
      <w:r w:rsidRPr="00492496">
        <w:rPr>
          <w:rFonts w:asciiTheme="majorBidi" w:eastAsia="Times New Roman" w:hAnsiTheme="majorBidi" w:cstheme="majorBidi"/>
          <w:b/>
          <w:bCs/>
          <w:color w:val="888888"/>
          <w:sz w:val="24"/>
          <w:szCs w:val="24"/>
          <w:lang w:eastAsia="fr-FR"/>
        </w:rPr>
        <w:t>5</w:t>
      </w:r>
      <w:r w:rsidRPr="00492496">
        <w:rPr>
          <w:rFonts w:asciiTheme="majorBidi" w:eastAsia="Times New Roman" w:hAnsiTheme="majorBidi" w:cstheme="majorBidi"/>
          <w:color w:val="888888"/>
          <w:sz w:val="24"/>
          <w:szCs w:val="24"/>
          <w:lang w:eastAsia="fr-FR"/>
        </w:rPr>
        <w:t xml:space="preserve">  Sur l'organisation des corsaires et son importance pour l'histoire de l'Algérie ottomane, cf. </w:t>
      </w:r>
      <w:proofErr w:type="spellStart"/>
      <w:r w:rsidRPr="00492496">
        <w:rPr>
          <w:rFonts w:asciiTheme="majorBidi" w:eastAsia="Times New Roman" w:hAnsiTheme="majorBidi" w:cstheme="majorBidi"/>
          <w:color w:val="888888"/>
          <w:sz w:val="24"/>
          <w:szCs w:val="24"/>
          <w:lang w:eastAsia="fr-FR"/>
        </w:rPr>
        <w:t>Belh</w:t>
      </w:r>
      <w:proofErr w:type="spellEnd"/>
      <w:r w:rsidRPr="00492496">
        <w:rPr>
          <w:rFonts w:asciiTheme="majorBidi" w:eastAsia="Times New Roman" w:hAnsiTheme="majorBidi" w:cstheme="majorBidi"/>
          <w:color w:val="888888"/>
          <w:sz w:val="24"/>
          <w:szCs w:val="24"/>
          <w:lang w:eastAsia="fr-FR"/>
        </w:rPr>
        <w:t> </w:t>
      </w:r>
      <w:hyperlink r:id="rId10" w:anchor="ftn5" w:history="1">
        <w:r w:rsidRPr="00492496">
          <w:rPr>
            <w:rFonts w:asciiTheme="majorBidi" w:eastAsia="Times New Roman" w:hAnsiTheme="majorBidi" w:cstheme="majorBidi"/>
            <w:color w:val="006600"/>
            <w:sz w:val="24"/>
            <w:szCs w:val="24"/>
            <w:u w:val="single"/>
            <w:lang w:eastAsia="fr-FR"/>
          </w:rPr>
          <w:t>(...)</w:t>
        </w:r>
      </w:hyperlink>
    </w:p>
    <w:p w:rsidR="00492496" w:rsidRPr="00492496" w:rsidRDefault="00492496" w:rsidP="00492496">
      <w:pPr>
        <w:numPr>
          <w:ilvl w:val="0"/>
          <w:numId w:val="1"/>
        </w:numPr>
        <w:shd w:val="clear" w:color="auto" w:fill="FFFFFF"/>
        <w:spacing w:before="48" w:after="346" w:line="240" w:lineRule="auto"/>
        <w:ind w:left="0"/>
        <w:rPr>
          <w:rFonts w:asciiTheme="majorBidi" w:eastAsia="Times New Roman" w:hAnsiTheme="majorBidi" w:cstheme="majorBidi"/>
          <w:color w:val="888888"/>
          <w:sz w:val="24"/>
          <w:szCs w:val="24"/>
          <w:lang w:eastAsia="fr-FR"/>
        </w:rPr>
      </w:pPr>
      <w:r w:rsidRPr="00492496">
        <w:rPr>
          <w:rFonts w:asciiTheme="majorBidi" w:eastAsia="Times New Roman" w:hAnsiTheme="majorBidi" w:cstheme="majorBidi"/>
          <w:b/>
          <w:bCs/>
          <w:color w:val="888888"/>
          <w:sz w:val="24"/>
          <w:szCs w:val="24"/>
          <w:lang w:eastAsia="fr-FR"/>
        </w:rPr>
        <w:t>6</w:t>
      </w:r>
      <w:r w:rsidRPr="00492496">
        <w:rPr>
          <w:rFonts w:asciiTheme="majorBidi" w:eastAsia="Times New Roman" w:hAnsiTheme="majorBidi" w:cstheme="majorBidi"/>
          <w:color w:val="888888"/>
          <w:sz w:val="24"/>
          <w:szCs w:val="24"/>
          <w:lang w:eastAsia="fr-FR"/>
        </w:rPr>
        <w:t>  Selon Haedo (1870 : 503), à la fin du XVI</w:t>
      </w:r>
      <w:r w:rsidRPr="00492496">
        <w:rPr>
          <w:rFonts w:asciiTheme="majorBidi" w:eastAsia="Times New Roman" w:hAnsiTheme="majorBidi" w:cstheme="majorBidi"/>
          <w:color w:val="888888"/>
          <w:sz w:val="24"/>
          <w:szCs w:val="24"/>
          <w:vertAlign w:val="superscript"/>
          <w:lang w:eastAsia="fr-FR"/>
        </w:rPr>
        <w:t>e</w:t>
      </w:r>
      <w:r w:rsidRPr="00492496">
        <w:rPr>
          <w:rFonts w:asciiTheme="majorBidi" w:eastAsia="Times New Roman" w:hAnsiTheme="majorBidi" w:cstheme="majorBidi"/>
          <w:color w:val="888888"/>
          <w:sz w:val="24"/>
          <w:szCs w:val="24"/>
          <w:lang w:eastAsia="fr-FR"/>
        </w:rPr>
        <w:t> siècle « pendant beaucoup d'Années on observa à Alger q </w:t>
      </w:r>
      <w:hyperlink r:id="rId11" w:anchor="ftn6" w:history="1">
        <w:r w:rsidRPr="00492496">
          <w:rPr>
            <w:rFonts w:asciiTheme="majorBidi" w:eastAsia="Times New Roman" w:hAnsiTheme="majorBidi" w:cstheme="majorBidi"/>
            <w:color w:val="006600"/>
            <w:sz w:val="24"/>
            <w:szCs w:val="24"/>
            <w:u w:val="single"/>
            <w:lang w:eastAsia="fr-FR"/>
          </w:rPr>
          <w:t>(...)</w:t>
        </w:r>
      </w:hyperlink>
    </w:p>
    <w:p w:rsidR="00492496" w:rsidRDefault="00492496" w:rsidP="00492496">
      <w:pPr>
        <w:spacing w:line="360" w:lineRule="auto"/>
        <w:rPr>
          <w:rFonts w:asciiTheme="majorBidi" w:hAnsiTheme="majorBidi" w:cstheme="majorBidi"/>
          <w:sz w:val="24"/>
          <w:szCs w:val="24"/>
        </w:rPr>
      </w:pPr>
    </w:p>
    <w:p w:rsidR="00492496" w:rsidRDefault="00492496" w:rsidP="00492496">
      <w:pPr>
        <w:spacing w:line="360" w:lineRule="auto"/>
        <w:rPr>
          <w:rFonts w:asciiTheme="majorBidi" w:hAnsiTheme="majorBidi" w:cstheme="majorBidi"/>
          <w:sz w:val="24"/>
          <w:szCs w:val="24"/>
        </w:rPr>
      </w:pPr>
      <w:r>
        <w:rPr>
          <w:rFonts w:asciiTheme="majorBidi" w:hAnsiTheme="majorBidi" w:cstheme="majorBidi"/>
          <w:sz w:val="24"/>
          <w:szCs w:val="24"/>
        </w:rPr>
        <w:t>Questions :</w:t>
      </w:r>
    </w:p>
    <w:p w:rsidR="00492496" w:rsidRPr="00492496" w:rsidRDefault="00603EEA" w:rsidP="00492496">
      <w:pPr>
        <w:spacing w:line="360" w:lineRule="auto"/>
        <w:rPr>
          <w:rFonts w:asciiTheme="majorBidi" w:hAnsiTheme="majorBidi" w:cstheme="majorBidi"/>
          <w:sz w:val="24"/>
          <w:szCs w:val="24"/>
        </w:rPr>
      </w:pPr>
      <w:r>
        <w:rPr>
          <w:rFonts w:asciiTheme="majorBidi" w:hAnsiTheme="majorBidi" w:cstheme="majorBidi"/>
          <w:sz w:val="24"/>
          <w:szCs w:val="24"/>
        </w:rPr>
        <w:t>Traduisez le texte en langue arabe</w:t>
      </w:r>
      <w:bookmarkStart w:id="0" w:name="_GoBack"/>
      <w:bookmarkEnd w:id="0"/>
      <w:r w:rsidR="00492496">
        <w:rPr>
          <w:rFonts w:asciiTheme="majorBidi" w:hAnsiTheme="majorBidi" w:cstheme="majorBidi"/>
          <w:sz w:val="24"/>
          <w:szCs w:val="24"/>
        </w:rPr>
        <w:t>.</w:t>
      </w:r>
    </w:p>
    <w:sectPr w:rsidR="00492496" w:rsidRPr="004924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A5CB7"/>
    <w:multiLevelType w:val="multilevel"/>
    <w:tmpl w:val="6414AA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496"/>
    <w:rsid w:val="00492496"/>
    <w:rsid w:val="00603EEA"/>
    <w:rsid w:val="008137C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FF7F9"/>
  <w15:chartTrackingRefBased/>
  <w15:docId w15:val="{87CB52B6-D3FA-438A-A183-8447834A7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
    <w:name w:val="texte"/>
    <w:basedOn w:val="Normal"/>
    <w:rsid w:val="0049249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492496"/>
    <w:rPr>
      <w:i/>
      <w:iCs/>
    </w:rPr>
  </w:style>
  <w:style w:type="character" w:styleId="Lienhypertexte">
    <w:name w:val="Hyperlink"/>
    <w:basedOn w:val="Policepardfaut"/>
    <w:uiPriority w:val="99"/>
    <w:semiHidden/>
    <w:unhideWhenUsed/>
    <w:rsid w:val="00492496"/>
    <w:rPr>
      <w:color w:val="0000FF"/>
      <w:u w:val="single"/>
    </w:rPr>
  </w:style>
  <w:style w:type="character" w:customStyle="1" w:styleId="paranumber">
    <w:name w:val="paranumber"/>
    <w:basedOn w:val="Policepardfaut"/>
    <w:rsid w:val="00492496"/>
  </w:style>
  <w:style w:type="character" w:customStyle="1" w:styleId="num">
    <w:name w:val="num"/>
    <w:basedOn w:val="Policepardfaut"/>
    <w:rsid w:val="00492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8155">
      <w:bodyDiv w:val="1"/>
      <w:marLeft w:val="0"/>
      <w:marRight w:val="0"/>
      <w:marTop w:val="0"/>
      <w:marBottom w:val="0"/>
      <w:divBdr>
        <w:top w:val="none" w:sz="0" w:space="0" w:color="auto"/>
        <w:left w:val="none" w:sz="0" w:space="0" w:color="auto"/>
        <w:bottom w:val="none" w:sz="0" w:space="0" w:color="auto"/>
        <w:right w:val="none" w:sz="0" w:space="0" w:color="auto"/>
      </w:divBdr>
    </w:div>
    <w:div w:id="34894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s.openedition.org/remmm/24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urnals.openedition.org/remmm/24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urnals.openedition.org/remmm/244" TargetMode="External"/><Relationship Id="rId11" Type="http://schemas.openxmlformats.org/officeDocument/2006/relationships/hyperlink" Target="https://journals.openedition.org/remmm/244" TargetMode="External"/><Relationship Id="rId5" Type="http://schemas.openxmlformats.org/officeDocument/2006/relationships/hyperlink" Target="https://journals.openedition.org/remmm/244" TargetMode="External"/><Relationship Id="rId10" Type="http://schemas.openxmlformats.org/officeDocument/2006/relationships/hyperlink" Target="https://journals.openedition.org/remmm/244" TargetMode="External"/><Relationship Id="rId4" Type="http://schemas.openxmlformats.org/officeDocument/2006/relationships/webSettings" Target="webSettings.xml"/><Relationship Id="rId9" Type="http://schemas.openxmlformats.org/officeDocument/2006/relationships/hyperlink" Target="https://journals.openedition.org/remmm/24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701</Words>
  <Characters>3856</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N'tic</dc:creator>
  <cp:keywords/>
  <dc:description/>
  <cp:lastModifiedBy>N'tic</cp:lastModifiedBy>
  <cp:revision>2</cp:revision>
  <dcterms:created xsi:type="dcterms:W3CDTF">2023-02-11T18:56:00Z</dcterms:created>
  <dcterms:modified xsi:type="dcterms:W3CDTF">2023-02-12T21:39:00Z</dcterms:modified>
</cp:coreProperties>
</file>