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77" w:rsidRDefault="00CF6577">
      <w:pPr>
        <w:rPr>
          <w:rFonts w:ascii="Times New Roman" w:hAnsi="Times New Roman" w:cs="Times New Roman"/>
          <w:b/>
          <w:sz w:val="28"/>
          <w:szCs w:val="28"/>
        </w:rPr>
      </w:pPr>
    </w:p>
    <w:p w:rsidR="009C6963" w:rsidRDefault="003759D8">
      <w:pPr>
        <w:rPr>
          <w:rFonts w:ascii="Times New Roman" w:hAnsi="Times New Roman" w:cs="Times New Roman"/>
          <w:b/>
          <w:sz w:val="28"/>
          <w:szCs w:val="28"/>
        </w:rPr>
      </w:pPr>
      <w:r w:rsidRPr="003759D8">
        <w:rPr>
          <w:rFonts w:ascii="Times New Roman" w:hAnsi="Times New Roman" w:cs="Times New Roman"/>
          <w:b/>
          <w:sz w:val="28"/>
          <w:szCs w:val="28"/>
        </w:rPr>
        <w:t>Texte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9D8" w:rsidRPr="003759D8" w:rsidRDefault="003759D8" w:rsidP="003759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D8">
        <w:rPr>
          <w:rFonts w:ascii="Times New Roman" w:hAnsi="Times New Roman" w:cs="Times New Roman"/>
          <w:sz w:val="24"/>
          <w:szCs w:val="24"/>
          <w:shd w:val="clear" w:color="auto" w:fill="FFFFFF"/>
        </w:rPr>
        <w:t>L’</w:t>
      </w:r>
      <w:r w:rsidRPr="003759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Algérie</w:t>
      </w:r>
      <w:r w:rsidRPr="003759D8">
        <w:rPr>
          <w:rFonts w:ascii="Times New Roman" w:hAnsi="Times New Roman" w:cs="Times New Roman"/>
          <w:sz w:val="24"/>
          <w:szCs w:val="24"/>
          <w:shd w:val="clear" w:color="auto" w:fill="FFFFFF"/>
        </w:rPr>
        <w:t> devient indépendante à l’issue d’une </w:t>
      </w:r>
      <w:hyperlink r:id="rId7" w:tooltip="Guerre d'Algérie" w:history="1">
        <w:r w:rsidRPr="003759D8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guerre de 8 ans</w:t>
        </w:r>
      </w:hyperlink>
      <w:r w:rsidRPr="003759D8">
        <w:rPr>
          <w:rFonts w:ascii="Times New Roman" w:hAnsi="Times New Roman" w:cs="Times New Roman"/>
          <w:sz w:val="24"/>
          <w:szCs w:val="24"/>
          <w:shd w:val="clear" w:color="auto" w:fill="FFFFFF"/>
        </w:rPr>
        <w:t> contre la présence </w:t>
      </w:r>
      <w:hyperlink r:id="rId8" w:tooltip="Colonialisme" w:history="1">
        <w:r w:rsidRPr="003759D8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coloniale</w:t>
        </w:r>
      </w:hyperlink>
      <w:r w:rsidRPr="003759D8">
        <w:rPr>
          <w:rFonts w:ascii="Times New Roman" w:hAnsi="Times New Roman" w:cs="Times New Roman"/>
          <w:sz w:val="24"/>
          <w:szCs w:val="24"/>
          <w:shd w:val="clear" w:color="auto" w:fill="FFFFFF"/>
        </w:rPr>
        <w:t> française, une </w:t>
      </w:r>
      <w:hyperlink r:id="rId9" w:tooltip="Algérie française" w:history="1">
        <w:r w:rsidRPr="003759D8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présence qui dura 132 ans</w:t>
        </w:r>
      </w:hyperlink>
      <w:r w:rsidRPr="003759D8">
        <w:rPr>
          <w:rFonts w:ascii="Times New Roman" w:hAnsi="Times New Roman" w:cs="Times New Roman"/>
          <w:sz w:val="24"/>
          <w:szCs w:val="24"/>
          <w:shd w:val="clear" w:color="auto" w:fill="FFFFFF"/>
        </w:rPr>
        <w:t>, et qui prit fin officiellement le </w:t>
      </w:r>
      <w:hyperlink r:id="rId10" w:tooltip="5 juillet" w:history="1">
        <w:r w:rsidRPr="003759D8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5</w:t>
        </w:r>
      </w:hyperlink>
      <w:r w:rsidRPr="003759D8">
        <w:rPr>
          <w:rFonts w:ascii="Times New Roman" w:hAnsi="Times New Roman" w:cs="Times New Roman"/>
          <w:sz w:val="24"/>
          <w:szCs w:val="24"/>
        </w:rPr>
        <w:t> </w:t>
      </w:r>
      <w:hyperlink r:id="rId11" w:tooltip="Juillet 1962" w:history="1">
        <w:r w:rsidRPr="003759D8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juillet</w:t>
        </w:r>
      </w:hyperlink>
      <w:r w:rsidRPr="003759D8">
        <w:rPr>
          <w:rFonts w:ascii="Times New Roman" w:hAnsi="Times New Roman" w:cs="Times New Roman"/>
          <w:sz w:val="24"/>
          <w:szCs w:val="24"/>
        </w:rPr>
        <w:t> </w:t>
      </w:r>
      <w:hyperlink r:id="rId12" w:tooltip="1962" w:history="1">
        <w:r w:rsidRPr="003759D8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1962</w:t>
        </w:r>
      </w:hyperlink>
      <w:r w:rsidRPr="003759D8">
        <w:rPr>
          <w:rFonts w:ascii="Times New Roman" w:hAnsi="Times New Roman" w:cs="Times New Roman"/>
          <w:sz w:val="24"/>
          <w:szCs w:val="24"/>
          <w:shd w:val="clear" w:color="auto" w:fill="FFFFFF"/>
        </w:rPr>
        <w:t>. Le </w:t>
      </w:r>
      <w:hyperlink r:id="rId13" w:tooltip="Front de libération nationale (Algérie)" w:history="1">
        <w:r w:rsidRPr="003759D8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Front de libération nationale</w:t>
        </w:r>
      </w:hyperlink>
      <w:r w:rsidRPr="003759D8">
        <w:rPr>
          <w:rFonts w:ascii="Times New Roman" w:hAnsi="Times New Roman" w:cs="Times New Roman"/>
          <w:sz w:val="24"/>
          <w:szCs w:val="24"/>
          <w:shd w:val="clear" w:color="auto" w:fill="FFFFFF"/>
        </w:rPr>
        <w:t> (FLN), quoique dominé militairement, sort vainqueur politique de la guerre, à la fois contre les partisans de l'Algérie française et contre ses rivaux, et parvient alors au pouvoir. Ayant un projet </w:t>
      </w:r>
      <w:hyperlink r:id="rId14" w:tooltip="Socialisme arabe" w:history="1">
        <w:r w:rsidRPr="003759D8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socialiste</w:t>
        </w:r>
      </w:hyperlink>
      <w:r w:rsidRPr="003759D8">
        <w:rPr>
          <w:rFonts w:ascii="Times New Roman" w:hAnsi="Times New Roman" w:cs="Times New Roman"/>
          <w:sz w:val="24"/>
          <w:szCs w:val="24"/>
          <w:shd w:val="clear" w:color="auto" w:fill="FFFFFF"/>
        </w:rPr>
        <w:t>, et recevant de l'aide militaire de l'</w:t>
      </w:r>
      <w:hyperlink r:id="rId15" w:tooltip="Union des républiques socialistes soviétiques" w:history="1">
        <w:r w:rsidRPr="003759D8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URSS</w:t>
        </w:r>
      </w:hyperlink>
      <w:r w:rsidRPr="003759D8">
        <w:rPr>
          <w:rFonts w:ascii="Times New Roman" w:hAnsi="Times New Roman" w:cs="Times New Roman"/>
          <w:sz w:val="24"/>
          <w:szCs w:val="24"/>
          <w:shd w:val="clear" w:color="auto" w:fill="FFFFFF"/>
        </w:rPr>
        <w:t>, il gouverne le pays, en tant que </w:t>
      </w:r>
      <w:hyperlink r:id="rId16" w:tooltip="Parti unique" w:history="1">
        <w:r w:rsidRPr="003759D8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parti unique</w:t>
        </w:r>
      </w:hyperlink>
      <w:r w:rsidRPr="003759D8">
        <w:rPr>
          <w:rFonts w:ascii="Times New Roman" w:hAnsi="Times New Roman" w:cs="Times New Roman"/>
          <w:sz w:val="24"/>
          <w:szCs w:val="24"/>
          <w:shd w:val="clear" w:color="auto" w:fill="FFFFFF"/>
        </w:rPr>
        <w:t>, jusqu'en 1989. L'allusion à la révolution socialiste est néanmoins abandonnée en 1976, sous </w:t>
      </w:r>
      <w:hyperlink r:id="rId17" w:tooltip="Houari Boumédiène" w:history="1">
        <w:r w:rsidRPr="003759D8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Houari </w:t>
        </w:r>
        <w:proofErr w:type="spellStart"/>
        <w:r w:rsidRPr="003759D8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Boumédiène</w:t>
        </w:r>
        <w:proofErr w:type="spellEnd"/>
      </w:hyperlink>
      <w:r w:rsidRPr="003759D8">
        <w:rPr>
          <w:rFonts w:ascii="Times New Roman" w:hAnsi="Times New Roman" w:cs="Times New Roman"/>
          <w:sz w:val="24"/>
          <w:szCs w:val="24"/>
          <w:shd w:val="clear" w:color="auto" w:fill="FFFFFF"/>
        </w:rPr>
        <w:t>, l'Algérie se rapprochant du </w:t>
      </w:r>
      <w:hyperlink r:id="rId18" w:tooltip="Mouvement des non-alignés" w:history="1">
        <w:r w:rsidRPr="003759D8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mouvement des non-alignés</w:t>
        </w:r>
      </w:hyperlink>
      <w:r w:rsidRPr="003759D8">
        <w:rPr>
          <w:rFonts w:ascii="Times New Roman" w:hAnsi="Times New Roman" w:cs="Times New Roman"/>
          <w:sz w:val="24"/>
          <w:szCs w:val="24"/>
          <w:shd w:val="clear" w:color="auto" w:fill="FFFFFF"/>
        </w:rPr>
        <w:t>. La démocratisation du régime dans les années 1980, sous </w:t>
      </w:r>
      <w:hyperlink r:id="rId19" w:tooltip="Chadli Bendjedid" w:history="1">
        <w:r w:rsidRPr="003759D8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Chadli </w:t>
        </w:r>
        <w:proofErr w:type="spellStart"/>
        <w:r w:rsidRPr="003759D8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Bendjedid</w:t>
        </w:r>
        <w:proofErr w:type="spellEnd"/>
      </w:hyperlink>
      <w:r w:rsidRPr="003759D8">
        <w:rPr>
          <w:rFonts w:ascii="Times New Roman" w:hAnsi="Times New Roman" w:cs="Times New Roman"/>
          <w:sz w:val="24"/>
          <w:szCs w:val="24"/>
          <w:shd w:val="clear" w:color="auto" w:fill="FFFFFF"/>
        </w:rPr>
        <w:t> et à la suite d'importants mouvements de protestation, s'achève brutalement avec le début de la </w:t>
      </w:r>
      <w:hyperlink r:id="rId20" w:tooltip="Guerre civile algérienne" w:history="1">
        <w:r w:rsidRPr="003759D8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guerre civile</w:t>
        </w:r>
      </w:hyperlink>
      <w:r w:rsidRPr="003759D8">
        <w:rPr>
          <w:rFonts w:ascii="Times New Roman" w:hAnsi="Times New Roman" w:cs="Times New Roman"/>
          <w:sz w:val="24"/>
          <w:szCs w:val="24"/>
          <w:shd w:val="clear" w:color="auto" w:fill="FFFFFF"/>
        </w:rPr>
        <w:t> en 1991. L'Algérie traverse alors une « décennie noire », marquée par l'affrontement entre les </w:t>
      </w:r>
      <w:hyperlink r:id="rId21" w:tooltip="Armée algérienne" w:history="1">
        <w:r w:rsidRPr="003759D8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militaires</w:t>
        </w:r>
      </w:hyperlink>
      <w:r w:rsidRPr="003759D8">
        <w:rPr>
          <w:rFonts w:ascii="Times New Roman" w:hAnsi="Times New Roman" w:cs="Times New Roman"/>
          <w:sz w:val="24"/>
          <w:szCs w:val="24"/>
          <w:shd w:val="clear" w:color="auto" w:fill="FFFFFF"/>
        </w:rPr>
        <w:t>, qui continuent à détenir les rênes du pouvoir, et les divers groupes islamistes (</w:t>
      </w:r>
      <w:hyperlink r:id="rId22" w:tooltip="Armée islamique du salut" w:history="1">
        <w:r w:rsidRPr="003759D8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AIS</w:t>
        </w:r>
      </w:hyperlink>
      <w:r w:rsidRPr="003759D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23" w:tooltip="Groupe islamique armé" w:history="1">
        <w:r w:rsidRPr="003759D8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GIA</w:t>
        </w:r>
      </w:hyperlink>
      <w:r w:rsidRPr="003759D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24" w:tooltip="Groupe salafiste pour la prédication et le combat" w:history="1">
        <w:r w:rsidRPr="003759D8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GSPC</w:t>
        </w:r>
      </w:hyperlink>
      <w:r w:rsidRPr="003759D8">
        <w:rPr>
          <w:rFonts w:ascii="Times New Roman" w:hAnsi="Times New Roman" w:cs="Times New Roman"/>
          <w:sz w:val="24"/>
          <w:szCs w:val="24"/>
          <w:shd w:val="clear" w:color="auto" w:fill="FFFFFF"/>
        </w:rPr>
        <w:t>, etc.). En 1999, l'élection d'</w:t>
      </w:r>
      <w:hyperlink r:id="rId25" w:tooltip="Abdelaziz Bouteflika" w:history="1">
        <w:r w:rsidRPr="003759D8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Abdelaziz Bouteflika</w:t>
        </w:r>
      </w:hyperlink>
      <w:r w:rsidRPr="003759D8">
        <w:rPr>
          <w:rFonts w:ascii="Times New Roman" w:hAnsi="Times New Roman" w:cs="Times New Roman"/>
          <w:sz w:val="24"/>
          <w:szCs w:val="24"/>
          <w:shd w:val="clear" w:color="auto" w:fill="FFFFFF"/>
        </w:rPr>
        <w:t> contribue à ramener l'ordre. Toutefois, celui-ci règne en </w:t>
      </w:r>
      <w:hyperlink r:id="rId26" w:tooltip="Autocrate" w:history="1">
        <w:r w:rsidRPr="003759D8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autocrate</w:t>
        </w:r>
      </w:hyperlink>
      <w:r w:rsidRPr="003759D8">
        <w:rPr>
          <w:rFonts w:ascii="Times New Roman" w:hAnsi="Times New Roman" w:cs="Times New Roman"/>
          <w:sz w:val="24"/>
          <w:szCs w:val="24"/>
          <w:shd w:val="clear" w:color="auto" w:fill="FFFFFF"/>
        </w:rPr>
        <w:t> sur l'Algérie, et doit, au terme de quatre mandats successifs, céder le pouvoir le </w:t>
      </w:r>
      <w:r w:rsidRPr="003759D8">
        <w:rPr>
          <w:rFonts w:ascii="Times New Roman" w:hAnsi="Times New Roman" w:cs="Times New Roman"/>
          <w:sz w:val="24"/>
          <w:szCs w:val="24"/>
        </w:rPr>
        <w:t>2 avril 2019</w:t>
      </w:r>
      <w:r w:rsidRPr="00375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au nouveau président qui sera </w:t>
      </w:r>
      <w:proofErr w:type="spellStart"/>
      <w:r w:rsidRPr="003759D8">
        <w:rPr>
          <w:rFonts w:ascii="Times New Roman" w:hAnsi="Times New Roman" w:cs="Times New Roman"/>
          <w:sz w:val="24"/>
          <w:szCs w:val="24"/>
          <w:shd w:val="clear" w:color="auto" w:fill="FFFFFF"/>
        </w:rPr>
        <w:t>Abdelmajid</w:t>
      </w:r>
      <w:proofErr w:type="spellEnd"/>
      <w:r w:rsidRPr="00375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59D8">
        <w:rPr>
          <w:rFonts w:ascii="Times New Roman" w:hAnsi="Times New Roman" w:cs="Times New Roman"/>
          <w:sz w:val="24"/>
          <w:szCs w:val="24"/>
          <w:shd w:val="clear" w:color="auto" w:fill="FFFFFF"/>
        </w:rPr>
        <w:t>Tebounne</w:t>
      </w:r>
      <w:proofErr w:type="spellEnd"/>
      <w:r w:rsidRPr="003759D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759D8" w:rsidRPr="0019694A" w:rsidRDefault="003759D8" w:rsidP="003759D8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b/>
        </w:rPr>
      </w:pPr>
      <w:r w:rsidRPr="0019694A">
        <w:rPr>
          <w:b/>
        </w:rPr>
        <w:t xml:space="preserve">Questions : </w:t>
      </w:r>
    </w:p>
    <w:p w:rsidR="003759D8" w:rsidRDefault="003759D8" w:rsidP="003759D8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</w:pPr>
      <w:r>
        <w:t>1/ traduisez le texte en langue arabe</w:t>
      </w:r>
    </w:p>
    <w:p w:rsidR="003759D8" w:rsidRDefault="003759D8" w:rsidP="003759D8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</w:pPr>
      <w:r>
        <w:t xml:space="preserve"> 2/ donnez un titre au texte. </w:t>
      </w:r>
    </w:p>
    <w:p w:rsidR="003759D8" w:rsidRPr="004214F5" w:rsidRDefault="003759D8" w:rsidP="003759D8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</w:pPr>
      <w:r>
        <w:t>3/ à partir du texte, trouvez les mots clés.</w:t>
      </w:r>
    </w:p>
    <w:p w:rsidR="003759D8" w:rsidRDefault="003759D8">
      <w:pPr>
        <w:rPr>
          <w:rFonts w:ascii="Times New Roman" w:hAnsi="Times New Roman" w:cs="Times New Roman"/>
          <w:b/>
          <w:sz w:val="28"/>
          <w:szCs w:val="28"/>
        </w:rPr>
      </w:pPr>
    </w:p>
    <w:p w:rsidR="001A2246" w:rsidRDefault="001A2246">
      <w:pPr>
        <w:rPr>
          <w:rFonts w:ascii="Times New Roman" w:hAnsi="Times New Roman" w:cs="Times New Roman"/>
          <w:b/>
          <w:sz w:val="28"/>
          <w:szCs w:val="28"/>
        </w:rPr>
      </w:pPr>
    </w:p>
    <w:p w:rsidR="001A2246" w:rsidRDefault="001A2246">
      <w:pPr>
        <w:rPr>
          <w:rFonts w:ascii="Times New Roman" w:hAnsi="Times New Roman" w:cs="Times New Roman"/>
          <w:b/>
          <w:sz w:val="28"/>
          <w:szCs w:val="28"/>
        </w:rPr>
      </w:pPr>
    </w:p>
    <w:p w:rsidR="001A2246" w:rsidRDefault="001A2246">
      <w:pPr>
        <w:rPr>
          <w:rFonts w:ascii="Times New Roman" w:hAnsi="Times New Roman" w:cs="Times New Roman"/>
          <w:b/>
          <w:sz w:val="28"/>
          <w:szCs w:val="28"/>
        </w:rPr>
      </w:pPr>
    </w:p>
    <w:p w:rsidR="001A2246" w:rsidRDefault="001A2246">
      <w:pPr>
        <w:rPr>
          <w:rFonts w:ascii="Times New Roman" w:hAnsi="Times New Roman" w:cs="Times New Roman"/>
          <w:b/>
          <w:sz w:val="28"/>
          <w:szCs w:val="28"/>
        </w:rPr>
      </w:pPr>
    </w:p>
    <w:p w:rsidR="001A2246" w:rsidRDefault="001A2246">
      <w:pPr>
        <w:rPr>
          <w:rFonts w:ascii="Times New Roman" w:hAnsi="Times New Roman" w:cs="Times New Roman"/>
          <w:b/>
          <w:sz w:val="28"/>
          <w:szCs w:val="28"/>
        </w:rPr>
      </w:pPr>
    </w:p>
    <w:p w:rsidR="001A2246" w:rsidRDefault="001A2246">
      <w:pPr>
        <w:rPr>
          <w:rFonts w:ascii="Times New Roman" w:hAnsi="Times New Roman" w:cs="Times New Roman"/>
          <w:b/>
          <w:sz w:val="28"/>
          <w:szCs w:val="28"/>
        </w:rPr>
      </w:pPr>
    </w:p>
    <w:p w:rsidR="00B10A81" w:rsidRPr="0046745A" w:rsidRDefault="00B10A81" w:rsidP="00A65C5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B10A81" w:rsidRPr="0046745A">
      <w:head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098" w:rsidRDefault="00BF0098" w:rsidP="001A2246">
      <w:pPr>
        <w:spacing w:after="0" w:line="240" w:lineRule="auto"/>
      </w:pPr>
      <w:r>
        <w:separator/>
      </w:r>
    </w:p>
  </w:endnote>
  <w:endnote w:type="continuationSeparator" w:id="0">
    <w:p w:rsidR="00BF0098" w:rsidRDefault="00BF0098" w:rsidP="001A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098" w:rsidRDefault="00BF0098" w:rsidP="001A2246">
      <w:pPr>
        <w:spacing w:after="0" w:line="240" w:lineRule="auto"/>
      </w:pPr>
      <w:r>
        <w:separator/>
      </w:r>
    </w:p>
  </w:footnote>
  <w:footnote w:type="continuationSeparator" w:id="0">
    <w:p w:rsidR="00BF0098" w:rsidRDefault="00BF0098" w:rsidP="001A2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246" w:rsidRPr="001A2246" w:rsidRDefault="001A2246">
    <w:pPr>
      <w:pStyle w:val="En-tte"/>
      <w:rPr>
        <w:rFonts w:asciiTheme="majorBidi" w:hAnsiTheme="majorBidi" w:cstheme="majorBidi"/>
        <w:b/>
        <w:bCs/>
      </w:rPr>
    </w:pPr>
    <w:r w:rsidRPr="001A2246">
      <w:rPr>
        <w:rFonts w:asciiTheme="majorBidi" w:hAnsiTheme="majorBidi" w:cstheme="majorBidi"/>
        <w:b/>
        <w:bCs/>
      </w:rPr>
      <w:t>Faculté des Sciences humaines                                                     Année universitaire : 2022/2023</w:t>
    </w:r>
  </w:p>
  <w:p w:rsidR="001A2246" w:rsidRPr="001A2246" w:rsidRDefault="001A2246">
    <w:pPr>
      <w:pStyle w:val="En-tte"/>
      <w:rPr>
        <w:rFonts w:asciiTheme="majorBidi" w:hAnsiTheme="majorBidi" w:cstheme="majorBidi"/>
        <w:b/>
        <w:bCs/>
      </w:rPr>
    </w:pPr>
    <w:r w:rsidRPr="001A2246">
      <w:rPr>
        <w:rFonts w:asciiTheme="majorBidi" w:hAnsiTheme="majorBidi" w:cstheme="majorBidi"/>
        <w:b/>
        <w:bCs/>
      </w:rPr>
      <w:t xml:space="preserve">Département d’Histoire                                                  </w:t>
    </w:r>
    <w:r w:rsidR="00703105">
      <w:rPr>
        <w:rFonts w:asciiTheme="majorBidi" w:hAnsiTheme="majorBidi" w:cstheme="majorBidi"/>
        <w:b/>
        <w:bCs/>
      </w:rPr>
      <w:t xml:space="preserve">                1</w:t>
    </w:r>
    <w:r w:rsidRPr="001A2246">
      <w:rPr>
        <w:rFonts w:asciiTheme="majorBidi" w:hAnsiTheme="majorBidi" w:cstheme="majorBidi"/>
        <w:b/>
        <w:bCs/>
      </w:rPr>
      <w:t xml:space="preserve"> </w:t>
    </w:r>
    <w:proofErr w:type="spellStart"/>
    <w:r w:rsidRPr="001A2246">
      <w:rPr>
        <w:rFonts w:asciiTheme="majorBidi" w:hAnsiTheme="majorBidi" w:cstheme="majorBidi"/>
        <w:b/>
        <w:bCs/>
        <w:vertAlign w:val="superscript"/>
      </w:rPr>
      <w:t>ème</w:t>
    </w:r>
    <w:proofErr w:type="spellEnd"/>
    <w:r w:rsidRPr="001A2246">
      <w:rPr>
        <w:rFonts w:asciiTheme="majorBidi" w:hAnsiTheme="majorBidi" w:cstheme="majorBidi"/>
        <w:b/>
        <w:bCs/>
      </w:rPr>
      <w:t xml:space="preserve"> année Master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B2D5B"/>
    <w:multiLevelType w:val="hybridMultilevel"/>
    <w:tmpl w:val="0F86F24A"/>
    <w:lvl w:ilvl="0" w:tplc="FA1A5C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D8"/>
    <w:rsid w:val="001A2246"/>
    <w:rsid w:val="003759D8"/>
    <w:rsid w:val="0046745A"/>
    <w:rsid w:val="004B23B8"/>
    <w:rsid w:val="00703105"/>
    <w:rsid w:val="00736036"/>
    <w:rsid w:val="009A3B64"/>
    <w:rsid w:val="009C6963"/>
    <w:rsid w:val="00A34262"/>
    <w:rsid w:val="00A65C54"/>
    <w:rsid w:val="00B10A81"/>
    <w:rsid w:val="00BF0098"/>
    <w:rsid w:val="00C6258A"/>
    <w:rsid w:val="00CF6577"/>
    <w:rsid w:val="00D65941"/>
    <w:rsid w:val="00E06B4F"/>
    <w:rsid w:val="00E8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CC4D"/>
  <w15:chartTrackingRefBased/>
  <w15:docId w15:val="{81404793-30EE-4E49-8657-7AD0A32E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759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A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2246"/>
  </w:style>
  <w:style w:type="paragraph" w:styleId="Pieddepage">
    <w:name w:val="footer"/>
    <w:basedOn w:val="Normal"/>
    <w:link w:val="PieddepageCar"/>
    <w:uiPriority w:val="99"/>
    <w:unhideWhenUsed/>
    <w:rsid w:val="001A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2246"/>
  </w:style>
  <w:style w:type="paragraph" w:styleId="Paragraphedeliste">
    <w:name w:val="List Paragraph"/>
    <w:basedOn w:val="Normal"/>
    <w:uiPriority w:val="34"/>
    <w:qFormat/>
    <w:rsid w:val="00E81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Colonialisme" TargetMode="External"/><Relationship Id="rId13" Type="http://schemas.openxmlformats.org/officeDocument/2006/relationships/hyperlink" Target="https://fr.wikipedia.org/wiki/Front_de_lib%C3%A9ration_nationale_(Alg%C3%A9rie)" TargetMode="External"/><Relationship Id="rId18" Type="http://schemas.openxmlformats.org/officeDocument/2006/relationships/hyperlink" Target="https://fr.wikipedia.org/wiki/Mouvement_des_non-align%C3%A9s" TargetMode="External"/><Relationship Id="rId26" Type="http://schemas.openxmlformats.org/officeDocument/2006/relationships/hyperlink" Target="https://fr.wikipedia.org/wiki/Autocrat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r.wikipedia.org/wiki/Arm%C3%A9e_alg%C3%A9rienne" TargetMode="External"/><Relationship Id="rId7" Type="http://schemas.openxmlformats.org/officeDocument/2006/relationships/hyperlink" Target="https://fr.wikipedia.org/wiki/Guerre_d%27Alg%C3%A9rie" TargetMode="External"/><Relationship Id="rId12" Type="http://schemas.openxmlformats.org/officeDocument/2006/relationships/hyperlink" Target="https://fr.wikipedia.org/wiki/1962" TargetMode="External"/><Relationship Id="rId17" Type="http://schemas.openxmlformats.org/officeDocument/2006/relationships/hyperlink" Target="https://fr.wikipedia.org/wiki/Houari_Boum%C3%A9di%C3%A8ne" TargetMode="External"/><Relationship Id="rId25" Type="http://schemas.openxmlformats.org/officeDocument/2006/relationships/hyperlink" Target="https://fr.wikipedia.org/wiki/Abdelaziz_Boutefli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Parti_unique" TargetMode="External"/><Relationship Id="rId20" Type="http://schemas.openxmlformats.org/officeDocument/2006/relationships/hyperlink" Target="https://fr.wikipedia.org/wiki/Guerre_civile_alg%C3%A9rienn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.wikipedia.org/wiki/Juillet_1962" TargetMode="External"/><Relationship Id="rId24" Type="http://schemas.openxmlformats.org/officeDocument/2006/relationships/hyperlink" Target="https://fr.wikipedia.org/wiki/Groupe_salafiste_pour_la_pr%C3%A9dication_et_le_comba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r.wikipedia.org/wiki/Union_des_r%C3%A9publiques_socialistes_sovi%C3%A9tiques" TargetMode="External"/><Relationship Id="rId23" Type="http://schemas.openxmlformats.org/officeDocument/2006/relationships/hyperlink" Target="https://fr.wikipedia.org/wiki/Groupe_islamique_arm%C3%A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fr.wikipedia.org/wiki/5_juillet" TargetMode="External"/><Relationship Id="rId19" Type="http://schemas.openxmlformats.org/officeDocument/2006/relationships/hyperlink" Target="https://fr.wikipedia.org/wiki/Chadli_Bendjed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Alg%C3%A9rie_fran%C3%A7aise" TargetMode="External"/><Relationship Id="rId14" Type="http://schemas.openxmlformats.org/officeDocument/2006/relationships/hyperlink" Target="https://fr.wikipedia.org/wiki/Socialisme_arabe" TargetMode="External"/><Relationship Id="rId22" Type="http://schemas.openxmlformats.org/officeDocument/2006/relationships/hyperlink" Target="https://fr.wikipedia.org/wiki/Arm%C3%A9e_islamique_du_salut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N'tic</dc:creator>
  <cp:keywords/>
  <dc:description/>
  <cp:lastModifiedBy>N'tic</cp:lastModifiedBy>
  <cp:revision>2</cp:revision>
  <dcterms:created xsi:type="dcterms:W3CDTF">2023-02-12T21:26:00Z</dcterms:created>
  <dcterms:modified xsi:type="dcterms:W3CDTF">2023-02-12T21:26:00Z</dcterms:modified>
</cp:coreProperties>
</file>