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04" w:rsidRDefault="00BE1504" w:rsidP="00E33C2F">
      <w:pPr>
        <w:bidi/>
        <w:spacing w:line="240" w:lineRule="auto"/>
        <w:rPr>
          <w:sz w:val="32"/>
          <w:szCs w:val="32"/>
        </w:rPr>
      </w:pPr>
      <w:r>
        <w:rPr>
          <w:noProof/>
          <w:sz w:val="32"/>
          <w:szCs w:val="32"/>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0" type="#_x0000_t21" style="position:absolute;left:0;text-align:left;margin-left:-4.95pt;margin-top:6.25pt;width:455.8pt;height:1in;z-index:251658240" fillcolor="white [3201]" strokecolor="#4bacc6 [3208]" strokeweight="5pt">
            <v:stroke linestyle="thickThin"/>
            <v:shadow color="#868686"/>
            <v:textbox style="mso-next-textbox:#_x0000_s1030">
              <w:txbxContent>
                <w:p w:rsidR="00BE1504" w:rsidRPr="001A791F" w:rsidRDefault="00BE1504" w:rsidP="00BE1504">
                  <w:pPr>
                    <w:pStyle w:val="Titre3"/>
                    <w:jc w:val="center"/>
                    <w:rPr>
                      <w:rFonts w:ascii="Sakkal Majalla" w:hAnsi="Sakkal Majalla" w:cs="Sakkal Majalla" w:hint="cs"/>
                      <w:color w:val="auto"/>
                      <w:sz w:val="40"/>
                      <w:szCs w:val="40"/>
                      <w:lang w:bidi="ar-DZ"/>
                    </w:rPr>
                  </w:pPr>
                  <w:r>
                    <w:rPr>
                      <w:rFonts w:ascii="Sakkal Majalla" w:hAnsi="Sakkal Majalla" w:cs="Sakkal Majalla" w:hint="cs"/>
                      <w:color w:val="auto"/>
                      <w:sz w:val="40"/>
                      <w:szCs w:val="40"/>
                      <w:rtl/>
                      <w:lang w:bidi="ar-DZ"/>
                    </w:rPr>
                    <w:t xml:space="preserve">اصطلاحات أساسية لتحليل الفساد وأخلاقيات العمل </w:t>
                  </w:r>
                </w:p>
              </w:txbxContent>
            </v:textbox>
          </v:shape>
        </w:pict>
      </w:r>
    </w:p>
    <w:p w:rsidR="00BE1504" w:rsidRPr="00BE1504" w:rsidRDefault="00BE1504" w:rsidP="00BE1504">
      <w:pPr>
        <w:bidi/>
        <w:rPr>
          <w:sz w:val="32"/>
          <w:szCs w:val="32"/>
        </w:rPr>
      </w:pPr>
    </w:p>
    <w:p w:rsidR="00BE1504" w:rsidRDefault="00BE1504" w:rsidP="00BE1504">
      <w:pPr>
        <w:bidi/>
        <w:rPr>
          <w:sz w:val="32"/>
          <w:szCs w:val="32"/>
        </w:rPr>
      </w:pPr>
    </w:p>
    <w:p w:rsidR="00E33C2F" w:rsidRDefault="00BE1504" w:rsidP="00BE1504">
      <w:pPr>
        <w:bidi/>
        <w:ind w:firstLine="708"/>
        <w:rPr>
          <w:rFonts w:ascii="Traditional Arabic" w:hAnsi="Traditional Arabic" w:cs="Traditional Arabic" w:hint="cs"/>
          <w:sz w:val="32"/>
          <w:szCs w:val="32"/>
          <w:rtl/>
        </w:rPr>
      </w:pPr>
      <w:r w:rsidRPr="00BE1504">
        <w:rPr>
          <w:rFonts w:ascii="Traditional Arabic" w:hAnsi="Traditional Arabic" w:cs="Traditional Arabic"/>
          <w:sz w:val="32"/>
          <w:szCs w:val="32"/>
          <w:rtl/>
        </w:rPr>
        <w:t xml:space="preserve">من خلال هذه الجزئية سندرج مختلف الاصطلاحات الأساسية لتحليل </w:t>
      </w:r>
      <w:r>
        <w:rPr>
          <w:rFonts w:ascii="Traditional Arabic" w:hAnsi="Traditional Arabic" w:cs="Traditional Arabic" w:hint="cs"/>
          <w:sz w:val="32"/>
          <w:szCs w:val="32"/>
          <w:rtl/>
        </w:rPr>
        <w:t xml:space="preserve">الحيثيات </w:t>
      </w:r>
      <w:r w:rsidRPr="00BE1504">
        <w:rPr>
          <w:rFonts w:ascii="Traditional Arabic" w:hAnsi="Traditional Arabic" w:cs="Traditional Arabic"/>
          <w:sz w:val="32"/>
          <w:szCs w:val="32"/>
          <w:rtl/>
        </w:rPr>
        <w:t>المتناولة في المقياس والتي تم تداولها مع الطلبة في المحاضرات حيث خصصنا ربع ساعة من كل محاضرة لهذه الغاية كما أسلفنا في توصيف المقياس .</w:t>
      </w:r>
      <w:r>
        <w:rPr>
          <w:rFonts w:ascii="Traditional Arabic" w:hAnsi="Traditional Arabic" w:cs="Traditional Arabic" w:hint="cs"/>
          <w:sz w:val="32"/>
          <w:szCs w:val="32"/>
          <w:rtl/>
        </w:rPr>
        <w:t xml:space="preserve">(سنكتفي بإدراج المصطلحات الأكثر تداولا </w:t>
      </w:r>
      <w:r w:rsidR="00224C10">
        <w:rPr>
          <w:rFonts w:ascii="Traditional Arabic" w:hAnsi="Traditional Arabic" w:cs="Traditional Arabic" w:hint="cs"/>
          <w:sz w:val="32"/>
          <w:szCs w:val="32"/>
          <w:rtl/>
        </w:rPr>
        <w:t xml:space="preserve">دون ترتيب </w:t>
      </w:r>
      <w:r>
        <w:rPr>
          <w:rFonts w:ascii="Traditional Arabic" w:hAnsi="Traditional Arabic" w:cs="Traditional Arabic" w:hint="cs"/>
          <w:sz w:val="32"/>
          <w:szCs w:val="32"/>
          <w:rtl/>
        </w:rPr>
        <w:t xml:space="preserve">منذ بداية تدريس المقياس </w:t>
      </w:r>
      <w:r w:rsidRPr="00BE1504">
        <w:rPr>
          <w:rFonts w:ascii="Traditional Arabic" w:hAnsi="Traditional Arabic" w:cs="Traditional Arabic" w:hint="cs"/>
          <w:sz w:val="28"/>
          <w:szCs w:val="28"/>
          <w:rtl/>
        </w:rPr>
        <w:t>2010</w:t>
      </w:r>
      <w:r>
        <w:rPr>
          <w:rFonts w:ascii="Traditional Arabic" w:hAnsi="Traditional Arabic" w:cs="Traditional Arabic" w:hint="cs"/>
          <w:sz w:val="32"/>
          <w:szCs w:val="32"/>
          <w:rtl/>
        </w:rPr>
        <w:t>)</w:t>
      </w:r>
    </w:p>
    <w:p w:rsidR="00BE1504" w:rsidRPr="00A5360B" w:rsidRDefault="00BE1504" w:rsidP="00BE1504">
      <w:pPr>
        <w:pStyle w:val="Notedebasdepage"/>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62544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A5360B">
        <w:rPr>
          <w:rFonts w:ascii="Traditional Arabic" w:hAnsi="Traditional Arabic" w:cs="Traditional Arabic"/>
          <w:sz w:val="32"/>
          <w:szCs w:val="32"/>
          <w:rtl/>
        </w:rPr>
        <w:t xml:space="preserve"> </w:t>
      </w:r>
      <w:r w:rsidRPr="00BE1504">
        <w:rPr>
          <w:rFonts w:ascii="Sakkal Majalla" w:hAnsi="Sakkal Majalla" w:cs="Sakkal Majalla"/>
          <w:b/>
          <w:bCs/>
          <w:sz w:val="32"/>
          <w:szCs w:val="32"/>
          <w:rtl/>
        </w:rPr>
        <w:t>اقتصاد الجريمة</w:t>
      </w:r>
      <w:r w:rsidRPr="00A5360B">
        <w:rPr>
          <w:rFonts w:ascii="Traditional Arabic" w:hAnsi="Traditional Arabic" w:cs="Traditional Arabic"/>
          <w:sz w:val="32"/>
          <w:szCs w:val="32"/>
          <w:rtl/>
        </w:rPr>
        <w:t xml:space="preserve"> </w:t>
      </w:r>
      <w:r>
        <w:rPr>
          <w:rStyle w:val="Appelnotedebasdep"/>
          <w:rFonts w:ascii="Traditional Arabic" w:hAnsi="Traditional Arabic" w:cs="Traditional Arabic"/>
          <w:sz w:val="32"/>
          <w:szCs w:val="32"/>
          <w:rtl/>
        </w:rPr>
        <w:footnoteReference w:id="2"/>
      </w:r>
      <w:r>
        <w:rPr>
          <w:rFonts w:ascii="Traditional Arabic" w:hAnsi="Traditional Arabic" w:cs="Traditional Arabic" w:hint="cs"/>
          <w:sz w:val="32"/>
          <w:szCs w:val="32"/>
          <w:rtl/>
        </w:rPr>
        <w:t xml:space="preserve">: يعبر </w:t>
      </w:r>
      <w:r w:rsidRPr="00A5360B">
        <w:rPr>
          <w:rFonts w:ascii="Traditional Arabic" w:hAnsi="Traditional Arabic" w:cs="Traditional Arabic"/>
          <w:sz w:val="32"/>
          <w:szCs w:val="32"/>
          <w:rtl/>
        </w:rPr>
        <w:t>عن الاقتصاد الأسود، الاقتصاد السفلي، الاقتصاد غير الرسمي، الاقتصاد الموازي والاقتصاد الخفي و هو اقتصاد ذو طبيعة خاصة يستمد خصوصيته ليس من كونه اقتصاد مستقل كما يظن البعض، ولكن لكونه اقتصاد متداخل ومتشابك في علاقاته مع باقي الاقتصاديات الأخرى، كما يوجد بينه وبين الاقتصاد الأبيض الرسمي والشرعي منطقة الاقتصاد الرمادي التي تجمع وتضم أنشطة محرمة قانونا، لكنها تمارس بشكل شرعي وعلني</w:t>
      </w:r>
      <w:r>
        <w:rPr>
          <w:rFonts w:ascii="Traditional Arabic" w:hAnsi="Traditional Arabic" w:cs="Traditional Arabic"/>
          <w:sz w:val="32"/>
          <w:szCs w:val="32"/>
        </w:rPr>
        <w:t>.</w:t>
      </w:r>
      <w:r w:rsidRPr="00A5360B">
        <w:rPr>
          <w:rFonts w:ascii="Traditional Arabic" w:hAnsi="Traditional Arabic" w:cs="Traditional Arabic"/>
          <w:sz w:val="32"/>
          <w:szCs w:val="32"/>
          <w:rtl/>
        </w:rPr>
        <w:t>ومنه، فاقتصاد الجريمة هي جريمة فرضت نفسها كواقع أليم، فالمجرمين لا يدفعون أي ضرائب سواء في الاقتصاد الأسود أو الرمادي. ومن ثم فإن الفساد الاقتصادي واقتصاد الجريمة، كلاهما يحصل على تدفقات نقدية تدخل إليه من الخارج إلا أن الجزء الأكبر منها يحتفظ به داخله ويتم حجبه عن التعامل ويتم تجميده عن التداول واكتنازه، ويزداد هذا الاكتناز بتراكم عائد ممارسة النشاط الإجرامي</w:t>
      </w:r>
      <w:r w:rsidRPr="00A5360B">
        <w:rPr>
          <w:rFonts w:ascii="Traditional Arabic" w:hAnsi="Traditional Arabic" w:cs="Traditional Arabic"/>
          <w:sz w:val="32"/>
          <w:szCs w:val="32"/>
        </w:rPr>
        <w:t>.</w:t>
      </w:r>
      <w:r w:rsidRPr="00A5360B">
        <w:rPr>
          <w:rFonts w:ascii="Traditional Arabic" w:hAnsi="Traditional Arabic" w:cs="Traditional Arabic"/>
          <w:sz w:val="32"/>
          <w:szCs w:val="32"/>
        </w:rPr>
        <w:br/>
      </w:r>
      <w:r w:rsidRPr="00A5360B">
        <w:rPr>
          <w:rFonts w:ascii="Traditional Arabic" w:hAnsi="Traditional Arabic" w:cs="Traditional Arabic"/>
          <w:sz w:val="32"/>
          <w:szCs w:val="32"/>
          <w:rtl/>
        </w:rPr>
        <w:t xml:space="preserve">واقتصاد الجريمة هو اقتصاد استثنائي وإن كان يشكل جانبا من الاقتصاد الكلي وهو اقتصاد يتكون من قطاعات جزئية مختلفة متداخلة ولكل قطاع منها خصائصه، فهو اقتصاد قائم على ما تدره الجريمة من عوائد ومداخيل بكافة أشكالها وأنواعها وما يتولد عنها من تأثيرات على الهيكل الاقتصادي وعلى الأنشطة الاقتصادية نتيجة الممارسات الإجرامية معه بصفة عامة والجريمة لمنظمة بصفة خاصة. </w:t>
      </w:r>
    </w:p>
    <w:p w:rsidR="00BE1504" w:rsidRDefault="00BE1504" w:rsidP="00BE1504">
      <w:pPr>
        <w:pStyle w:val="Notedebasdepage"/>
        <w:jc w:val="both"/>
        <w:rPr>
          <w:rFonts w:ascii="Traditional Arabic" w:hAnsi="Traditional Arabic" w:cs="Traditional Arabic" w:hint="cs"/>
          <w:color w:val="FF0000"/>
          <w:sz w:val="32"/>
          <w:szCs w:val="32"/>
          <w:rtl/>
        </w:rPr>
      </w:pPr>
      <w:r>
        <w:rPr>
          <w:rFonts w:ascii="Traditional Arabic" w:hAnsi="Traditional Arabic" w:cs="Traditional Arabic" w:hint="cs"/>
          <w:color w:val="FF0000"/>
          <w:sz w:val="32"/>
          <w:szCs w:val="32"/>
          <w:rtl/>
        </w:rPr>
        <w:t>***</w:t>
      </w:r>
      <w:r w:rsidRPr="00BE1504">
        <w:rPr>
          <w:rFonts w:ascii="Sakkal Majalla" w:hAnsi="Sakkal Majalla" w:cs="Sakkal Majalla"/>
          <w:b/>
          <w:bCs/>
          <w:sz w:val="32"/>
          <w:szCs w:val="32"/>
          <w:rtl/>
        </w:rPr>
        <w:t>البيروقراطية</w:t>
      </w:r>
      <w:r>
        <w:rPr>
          <w:rFonts w:ascii="Traditional Arabic" w:hAnsi="Traditional Arabic" w:cs="Traditional Arabic" w:hint="cs"/>
          <w:color w:val="FF0000"/>
          <w:sz w:val="32"/>
          <w:szCs w:val="32"/>
          <w:rtl/>
        </w:rPr>
        <w:t>:</w:t>
      </w:r>
      <w:r w:rsidRPr="00A5360B">
        <w:rPr>
          <w:rFonts w:ascii="Traditional Arabic" w:hAnsi="Traditional Arabic" w:cs="Traditional Arabic"/>
          <w:color w:val="FF0000"/>
          <w:sz w:val="32"/>
          <w:szCs w:val="32"/>
          <w:rtl/>
        </w:rPr>
        <w:t xml:space="preserve"> بمعناها الإداري والتأسيسي تشكل نوعا من التنظيم الذي تمارس بها الإدارة العامة نشاطها ،أما بمعناها المستهجن الشائع فهي أحد أمراض التنظيم الذي يعرقل الإدارة السليمة و يجمد نشاطها</w:t>
      </w:r>
      <w:r>
        <w:rPr>
          <w:rStyle w:val="Appelnotedebasdep"/>
          <w:rFonts w:ascii="Traditional Arabic" w:hAnsi="Traditional Arabic" w:cs="Traditional Arabic"/>
          <w:color w:val="FF0000"/>
          <w:sz w:val="32"/>
          <w:szCs w:val="32"/>
          <w:rtl/>
        </w:rPr>
        <w:footnoteReference w:id="3"/>
      </w:r>
    </w:p>
    <w:p w:rsidR="00BE1504" w:rsidRPr="00BE1504" w:rsidRDefault="00BE1504" w:rsidP="00BE1504">
      <w:pPr>
        <w:pStyle w:val="Notedebasdepage"/>
        <w:jc w:val="both"/>
        <w:rPr>
          <w:rFonts w:ascii="Traditional Arabic" w:hAnsi="Traditional Arabic" w:cs="Traditional Arabic"/>
          <w:color w:val="FF0000"/>
          <w:sz w:val="32"/>
          <w:szCs w:val="32"/>
          <w:lang w:val="fr-FR"/>
        </w:rPr>
      </w:pPr>
      <w:r w:rsidRPr="00BE1504">
        <w:rPr>
          <w:rFonts w:ascii="Traditional Arabic" w:hAnsi="Traditional Arabic" w:cs="Traditional Arabic"/>
          <w:color w:val="FF0000"/>
          <w:sz w:val="32"/>
          <w:szCs w:val="32"/>
          <w:rtl/>
        </w:rPr>
        <w:t xml:space="preserve"> </w:t>
      </w:r>
    </w:p>
    <w:p w:rsidR="00625445" w:rsidRPr="00625445" w:rsidRDefault="00BE1504" w:rsidP="00625445">
      <w:pPr>
        <w:pStyle w:val="Notedebasdepage"/>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BE1504">
        <w:rPr>
          <w:rFonts w:ascii="Sakkal Majalla" w:hAnsi="Sakkal Majalla" w:cs="Sakkal Majalla"/>
          <w:b/>
          <w:bCs/>
          <w:sz w:val="32"/>
          <w:szCs w:val="32"/>
          <w:rtl/>
        </w:rPr>
        <w:t>الوظيفة العامة</w:t>
      </w:r>
      <w:r w:rsidRPr="00A5360B">
        <w:rPr>
          <w:rFonts w:ascii="Traditional Arabic" w:hAnsi="Traditional Arabic" w:cs="Traditional Arabic"/>
          <w:sz w:val="32"/>
          <w:szCs w:val="32"/>
          <w:rtl/>
        </w:rPr>
        <w:t xml:space="preserve"> هي مجموعة الواجبات والمسؤوليات والتخصصات التي تناط بالموظف كما يحددها القانون ،وعليه أن يلتزم بتنفيذها ويحترمها ويستوعبها ويتدرب على مزاولتها ويطبقها على أفضل وجه ممكن نومقابل ذلك </w:t>
      </w:r>
      <w:r w:rsidRPr="00A5360B">
        <w:rPr>
          <w:rFonts w:ascii="Traditional Arabic" w:hAnsi="Traditional Arabic" w:cs="Traditional Arabic"/>
          <w:sz w:val="32"/>
          <w:szCs w:val="32"/>
          <w:rtl/>
        </w:rPr>
        <w:lastRenderedPageBreak/>
        <w:t>يتقاضى أجرا من خزينة الدولة،كما يتمتع بحقوق وامتيازات الوظيفة التي يشغلها بالإضافة للفوائد الأخرى المنصوص عليها في نظام الخدمة المدنية والتشريعات المنبثقة منه</w:t>
      </w:r>
      <w:r>
        <w:rPr>
          <w:rStyle w:val="Appelnotedebasdep"/>
          <w:rFonts w:ascii="Traditional Arabic" w:hAnsi="Traditional Arabic" w:cs="Traditional Arabic"/>
          <w:sz w:val="32"/>
          <w:szCs w:val="32"/>
          <w:rtl/>
        </w:rPr>
        <w:footnoteReference w:id="4"/>
      </w:r>
      <w:r w:rsidRPr="00A5360B">
        <w:rPr>
          <w:rFonts w:ascii="Traditional Arabic" w:hAnsi="Traditional Arabic" w:cs="Traditional Arabic"/>
          <w:sz w:val="32"/>
          <w:szCs w:val="32"/>
          <w:rtl/>
        </w:rPr>
        <w:t xml:space="preserve"> .</w:t>
      </w:r>
    </w:p>
    <w:p w:rsidR="00625445" w:rsidRPr="005B390A" w:rsidRDefault="00625445" w:rsidP="00625445">
      <w:pPr>
        <w:bidi/>
        <w:spacing w:line="240" w:lineRule="auto"/>
        <w:ind w:left="14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5B390A">
        <w:rPr>
          <w:rFonts w:ascii="Traditional Arabic" w:hAnsi="Traditional Arabic" w:cs="Traditional Arabic"/>
          <w:sz w:val="32"/>
          <w:szCs w:val="32"/>
          <w:rtl/>
          <w:lang w:bidi="ar-DZ"/>
        </w:rPr>
        <w:t xml:space="preserve"> </w:t>
      </w:r>
      <w:r w:rsidRPr="005B390A">
        <w:rPr>
          <w:rFonts w:ascii="Sakkal Majalla" w:hAnsi="Sakkal Majalla" w:cs="Sakkal Majalla"/>
          <w:b/>
          <w:bCs/>
          <w:sz w:val="32"/>
          <w:szCs w:val="32"/>
          <w:rtl/>
          <w:lang w:bidi="ar-DZ"/>
        </w:rPr>
        <w:t>الحكم الراشد</w:t>
      </w:r>
      <w:r w:rsidRPr="005B390A">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ونقترح جملة التعاريف التالية</w:t>
      </w:r>
      <w:r w:rsidRPr="005B390A">
        <w:rPr>
          <w:rStyle w:val="Appelnotedebasdep"/>
          <w:rFonts w:ascii="Traditional Arabic" w:hAnsi="Traditional Arabic" w:cs="Traditional Arabic"/>
          <w:sz w:val="32"/>
          <w:szCs w:val="32"/>
          <w:rtl/>
          <w:lang w:bidi="ar-DZ"/>
        </w:rPr>
        <w:footnoteReference w:id="5"/>
      </w:r>
    </w:p>
    <w:p w:rsidR="00625445" w:rsidRPr="005B390A" w:rsidRDefault="00625445" w:rsidP="00625445">
      <w:pPr>
        <w:numPr>
          <w:ilvl w:val="0"/>
          <w:numId w:val="5"/>
        </w:numPr>
        <w:tabs>
          <w:tab w:val="clear" w:pos="920"/>
          <w:tab w:val="num" w:pos="100"/>
        </w:tabs>
        <w:bidi/>
        <w:spacing w:after="0" w:line="228" w:lineRule="auto"/>
        <w:ind w:left="100" w:firstLine="187"/>
        <w:jc w:val="lowKashida"/>
        <w:rPr>
          <w:rFonts w:ascii="Traditional Arabic" w:hAnsi="Traditional Arabic" w:cs="Traditional Arabic"/>
          <w:sz w:val="32"/>
          <w:szCs w:val="32"/>
          <w:rtl/>
          <w:lang w:bidi="ar-DZ"/>
        </w:rPr>
      </w:pPr>
      <w:r w:rsidRPr="005B390A">
        <w:rPr>
          <w:rFonts w:ascii="Traditional Arabic" w:hAnsi="Traditional Arabic" w:cs="Traditional Arabic"/>
          <w:sz w:val="32"/>
          <w:szCs w:val="32"/>
          <w:rtl/>
          <w:lang w:bidi="ar-DZ"/>
        </w:rPr>
        <w:t xml:space="preserve">تعريف  </w:t>
      </w:r>
      <w:r w:rsidRPr="005B390A">
        <w:rPr>
          <w:rFonts w:ascii="Traditional Arabic" w:hAnsi="Traditional Arabic" w:cs="Traditional Arabic"/>
          <w:i/>
          <w:iCs/>
          <w:sz w:val="32"/>
          <w:szCs w:val="32"/>
          <w:rtl/>
          <w:lang w:bidi="ar-DZ"/>
        </w:rPr>
        <w:t>باكناسكو و لوكاليس</w:t>
      </w:r>
      <w:r w:rsidRPr="005B390A">
        <w:rPr>
          <w:rFonts w:ascii="Traditional Arabic" w:hAnsi="Traditional Arabic" w:cs="Traditional Arabic"/>
          <w:sz w:val="32"/>
          <w:szCs w:val="32"/>
          <w:rtl/>
          <w:lang w:bidi="ar-DZ"/>
        </w:rPr>
        <w:t xml:space="preserve"> </w:t>
      </w:r>
      <w:r w:rsidRPr="005B390A">
        <w:rPr>
          <w:rFonts w:ascii="Traditional Arabic" w:hAnsi="Traditional Arabic" w:cs="Traditional Arabic"/>
          <w:sz w:val="32"/>
          <w:szCs w:val="32"/>
          <w:lang w:bidi="ar-DZ"/>
        </w:rPr>
        <w:t>Bagnasco et le Galles</w:t>
      </w:r>
      <w:r w:rsidRPr="005B390A">
        <w:rPr>
          <w:rFonts w:ascii="Traditional Arabic" w:hAnsi="Traditional Arabic" w:cs="Traditional Arabic"/>
          <w:sz w:val="32"/>
          <w:szCs w:val="32"/>
          <w:rtl/>
          <w:lang w:bidi="ar-DZ"/>
        </w:rPr>
        <w:t xml:space="preserve"> الذي يرى أن الحكم الراشد هو ذاك النمط من الحكم الذي يسعى إلى تنسيق الأعوان و الجماعات الاجتماعية للوصول إلى الأهداف الخاصة المناقشة و المعرفة بصفة جماعية في محيط و فضاءات غير مؤكدة و مجزأة</w:t>
      </w:r>
      <w:r w:rsidRPr="005B390A">
        <w:rPr>
          <w:rStyle w:val="Appelnotedebasdep"/>
          <w:rFonts w:ascii="Traditional Arabic" w:hAnsi="Traditional Arabic" w:cs="Traditional Arabic"/>
          <w:sz w:val="32"/>
          <w:szCs w:val="32"/>
          <w:rtl/>
          <w:lang w:bidi="ar-DZ"/>
        </w:rPr>
        <w:t>.</w:t>
      </w:r>
      <w:r w:rsidRPr="005B390A">
        <w:rPr>
          <w:rFonts w:ascii="Traditional Arabic" w:hAnsi="Traditional Arabic" w:cs="Traditional Arabic"/>
          <w:sz w:val="32"/>
          <w:szCs w:val="32"/>
          <w:rtl/>
          <w:lang w:bidi="ar-DZ"/>
        </w:rPr>
        <w:t>.</w:t>
      </w:r>
    </w:p>
    <w:p w:rsidR="00625445" w:rsidRPr="005B390A" w:rsidRDefault="00625445" w:rsidP="00625445">
      <w:pPr>
        <w:numPr>
          <w:ilvl w:val="0"/>
          <w:numId w:val="5"/>
        </w:numPr>
        <w:bidi/>
        <w:spacing w:after="0" w:line="228" w:lineRule="auto"/>
        <w:ind w:left="100" w:firstLine="187"/>
        <w:jc w:val="lowKashida"/>
        <w:rPr>
          <w:rFonts w:ascii="Traditional Arabic" w:hAnsi="Traditional Arabic" w:cs="Traditional Arabic"/>
          <w:sz w:val="32"/>
          <w:szCs w:val="32"/>
          <w:rtl/>
          <w:lang w:bidi="ar-DZ"/>
        </w:rPr>
      </w:pPr>
      <w:r w:rsidRPr="005B390A">
        <w:rPr>
          <w:rFonts w:ascii="Traditional Arabic" w:hAnsi="Traditional Arabic" w:cs="Traditional Arabic"/>
          <w:sz w:val="32"/>
          <w:szCs w:val="32"/>
          <w:rtl/>
          <w:lang w:bidi="ar-DZ"/>
        </w:rPr>
        <w:t xml:space="preserve">تعريف </w:t>
      </w:r>
      <w:r w:rsidRPr="005B390A">
        <w:rPr>
          <w:rFonts w:ascii="Traditional Arabic" w:hAnsi="Traditional Arabic" w:cs="Traditional Arabic"/>
          <w:i/>
          <w:iCs/>
          <w:sz w:val="32"/>
          <w:szCs w:val="32"/>
          <w:rtl/>
          <w:lang w:bidi="ar-DZ"/>
        </w:rPr>
        <w:t xml:space="preserve">ماركو رانجيو و تيبولت </w:t>
      </w:r>
      <w:r w:rsidRPr="005B390A">
        <w:rPr>
          <w:rFonts w:ascii="Traditional Arabic" w:hAnsi="Traditional Arabic" w:cs="Traditional Arabic"/>
          <w:sz w:val="32"/>
          <w:szCs w:val="32"/>
          <w:lang w:bidi="ar-DZ"/>
        </w:rPr>
        <w:t>Marcou, Rangeon et Thibault</w:t>
      </w:r>
      <w:r w:rsidRPr="005B390A">
        <w:rPr>
          <w:rFonts w:ascii="Traditional Arabic" w:hAnsi="Traditional Arabic" w:cs="Traditional Arabic"/>
          <w:sz w:val="32"/>
          <w:szCs w:val="32"/>
          <w:rtl/>
          <w:lang w:bidi="ar-DZ"/>
        </w:rPr>
        <w:t xml:space="preserve"> يرى أن الحكم الراشد هو تلك الأشكال الجديدة و الفعالة بين القطاعات الحكومية و التي من خلالها يكون الأعوان الخواص و كذا المنضمات العمومية و الجماعات أو التجمعات الخاصة بالمواطنين أو أشكال أخرى من الأعوان يأخذون بعين الاعتبار المساهمة في تشكيل السياسة. </w:t>
      </w:r>
    </w:p>
    <w:p w:rsidR="00625445" w:rsidRPr="005B390A" w:rsidRDefault="00625445" w:rsidP="00625445">
      <w:pPr>
        <w:numPr>
          <w:ilvl w:val="0"/>
          <w:numId w:val="5"/>
        </w:numPr>
        <w:bidi/>
        <w:spacing w:after="0" w:line="228" w:lineRule="auto"/>
        <w:ind w:left="100" w:firstLine="187"/>
        <w:jc w:val="lowKashida"/>
        <w:rPr>
          <w:rFonts w:ascii="Traditional Arabic" w:hAnsi="Traditional Arabic" w:cs="Traditional Arabic"/>
          <w:sz w:val="32"/>
          <w:szCs w:val="32"/>
          <w:rtl/>
          <w:lang w:bidi="ar-DZ"/>
        </w:rPr>
      </w:pPr>
      <w:r w:rsidRPr="005B390A">
        <w:rPr>
          <w:rFonts w:ascii="Traditional Arabic" w:hAnsi="Traditional Arabic" w:cs="Traditional Arabic"/>
          <w:sz w:val="32"/>
          <w:szCs w:val="32"/>
          <w:rtl/>
          <w:lang w:bidi="ar-DZ"/>
        </w:rPr>
        <w:t xml:space="preserve">تعريف </w:t>
      </w:r>
      <w:r w:rsidRPr="005B390A">
        <w:rPr>
          <w:rFonts w:ascii="Traditional Arabic" w:hAnsi="Traditional Arabic" w:cs="Traditional Arabic"/>
          <w:i/>
          <w:iCs/>
          <w:sz w:val="32"/>
          <w:szCs w:val="32"/>
          <w:rtl/>
          <w:lang w:bidi="ar-DZ"/>
        </w:rPr>
        <w:t>فرونسوا أكسافييه موريان</w:t>
      </w:r>
      <w:r w:rsidRPr="005B390A">
        <w:rPr>
          <w:rFonts w:ascii="Traditional Arabic" w:hAnsi="Traditional Arabic" w:cs="Traditional Arabic"/>
          <w:sz w:val="32"/>
          <w:szCs w:val="32"/>
          <w:rtl/>
          <w:lang w:bidi="ar-DZ"/>
        </w:rPr>
        <w:t xml:space="preserve">  </w:t>
      </w:r>
      <w:r w:rsidRPr="005B390A">
        <w:rPr>
          <w:rFonts w:ascii="Traditional Arabic" w:hAnsi="Traditional Arabic" w:cs="Traditional Arabic"/>
          <w:sz w:val="32"/>
          <w:szCs w:val="32"/>
          <w:lang w:bidi="ar-DZ"/>
        </w:rPr>
        <w:t>Francois Xavier Merrien</w:t>
      </w:r>
      <w:r w:rsidRPr="005B390A">
        <w:rPr>
          <w:rFonts w:ascii="Traditional Arabic" w:hAnsi="Traditional Arabic" w:cs="Traditional Arabic"/>
          <w:sz w:val="32"/>
          <w:szCs w:val="32"/>
          <w:rtl/>
          <w:lang w:bidi="ar-DZ"/>
        </w:rPr>
        <w:t xml:space="preserve"> الذي يرى أن الحكم الراشد هو ذاك النمط الذي يتعلق بشكل جديد من التسيير الفعال . </w:t>
      </w:r>
    </w:p>
    <w:p w:rsidR="00625445" w:rsidRPr="005B390A" w:rsidRDefault="00625445" w:rsidP="00625445">
      <w:pPr>
        <w:numPr>
          <w:ilvl w:val="0"/>
          <w:numId w:val="5"/>
        </w:numPr>
        <w:bidi/>
        <w:spacing w:after="0" w:line="228" w:lineRule="auto"/>
        <w:ind w:left="100" w:firstLine="187"/>
        <w:jc w:val="lowKashida"/>
        <w:rPr>
          <w:rFonts w:ascii="Traditional Arabic" w:hAnsi="Traditional Arabic" w:cs="Traditional Arabic"/>
          <w:sz w:val="32"/>
          <w:szCs w:val="32"/>
          <w:lang w:bidi="ar-DZ"/>
        </w:rPr>
      </w:pPr>
      <w:r w:rsidRPr="005B390A">
        <w:rPr>
          <w:rFonts w:ascii="Traditional Arabic" w:hAnsi="Traditional Arabic" w:cs="Traditional Arabic"/>
          <w:sz w:val="32"/>
          <w:szCs w:val="32"/>
          <w:rtl/>
          <w:lang w:bidi="ar-DZ"/>
        </w:rPr>
        <w:t xml:space="preserve">أما تعريف  و. براند </w:t>
      </w:r>
      <w:r w:rsidRPr="005B390A">
        <w:rPr>
          <w:rFonts w:ascii="Traditional Arabic" w:hAnsi="Traditional Arabic" w:cs="Traditional Arabic"/>
          <w:sz w:val="32"/>
          <w:szCs w:val="32"/>
          <w:lang w:bidi="ar-DZ"/>
        </w:rPr>
        <w:t>W. Brand</w:t>
      </w:r>
      <w:r w:rsidRPr="005B390A">
        <w:rPr>
          <w:rFonts w:ascii="Traditional Arabic" w:hAnsi="Traditional Arabic" w:cs="Traditional Arabic"/>
          <w:sz w:val="32"/>
          <w:szCs w:val="32"/>
          <w:rtl/>
          <w:lang w:bidi="ar-DZ"/>
        </w:rPr>
        <w:t xml:space="preserve"> فيرى أنه مجموع مختلف الطرق أو الأساليب التي يقوم بها الأفراد و المؤسسات العمومية بتسيير أعمالهم بطريقة مستمرة يطبعها التعاون و التوفيق بين المصالح المختلفة .. كما و يندرج هذا الحكم في المؤسسات الرسمية و الأنظمة المزودة بالصلاحيات التنفيذية و الترتيبات و التعديلات الرسمية التي على أساسها يكون الشعب و هذه المؤسسات قد وقعت بصفة وفاقية لخدمة مصالحها العمة خدمة للمجتمع .</w:t>
      </w:r>
    </w:p>
    <w:p w:rsidR="00625445" w:rsidRPr="009F5A68" w:rsidRDefault="00625445" w:rsidP="00625445">
      <w:pPr>
        <w:numPr>
          <w:ilvl w:val="0"/>
          <w:numId w:val="5"/>
        </w:numPr>
        <w:bidi/>
        <w:spacing w:after="0" w:line="228" w:lineRule="auto"/>
        <w:ind w:left="100" w:firstLine="187"/>
        <w:jc w:val="lowKashida"/>
        <w:rPr>
          <w:rFonts w:hint="cs"/>
          <w:sz w:val="28"/>
          <w:szCs w:val="28"/>
        </w:rPr>
      </w:pPr>
      <w:r w:rsidRPr="005B390A">
        <w:rPr>
          <w:rFonts w:ascii="Traditional Arabic" w:hAnsi="Traditional Arabic" w:cs="Traditional Arabic"/>
          <w:sz w:val="32"/>
          <w:szCs w:val="32"/>
          <w:rtl/>
          <w:lang w:bidi="ar-DZ"/>
        </w:rPr>
        <w:t>الحكم الراشد من منظور التنمية الإنسانية هو الحكم الذي يعزز و يدعم و تصون رفاه الإنسان  , و يقوم على توسيع قدرات البشر و خياراتهم و فرصهم و حرياتهم الاقتصادية و الاجتماعية و السياسية , لاسيما بالنسبة لأكثر الأفراد المجتمع فقرا و تهميشا.</w:t>
      </w:r>
    </w:p>
    <w:p w:rsidR="00625445" w:rsidRPr="00410CB4" w:rsidRDefault="00625445" w:rsidP="00625445">
      <w:pPr>
        <w:bidi/>
        <w:spacing w:line="228" w:lineRule="auto"/>
        <w:ind w:left="100"/>
        <w:jc w:val="lowKashida"/>
        <w:rPr>
          <w:rFonts w:ascii="Traditional Arabic" w:hAnsi="Traditional Arabic" w:cs="Traditional Arabic"/>
          <w:b/>
          <w:bCs/>
          <w:sz w:val="32"/>
          <w:szCs w:val="32"/>
          <w:rtl/>
        </w:rPr>
      </w:pPr>
      <w:r w:rsidRPr="00410CB4">
        <w:rPr>
          <w:rFonts w:ascii="Traditional Arabic" w:hAnsi="Traditional Arabic" w:cs="Traditional Arabic"/>
          <w:b/>
          <w:bCs/>
          <w:sz w:val="32"/>
          <w:szCs w:val="32"/>
          <w:rtl/>
        </w:rPr>
        <w:t>***</w:t>
      </w:r>
      <w:r w:rsidRPr="00410CB4">
        <w:rPr>
          <w:rFonts w:ascii="Sakkal Majalla" w:hAnsi="Sakkal Majalla" w:cs="Sakkal Majalla"/>
          <w:b/>
          <w:bCs/>
          <w:sz w:val="32"/>
          <w:szCs w:val="32"/>
          <w:rtl/>
        </w:rPr>
        <w:t xml:space="preserve">حوكمة الشركات: </w:t>
      </w:r>
      <w:r w:rsidRPr="00410CB4">
        <w:rPr>
          <w:rFonts w:ascii="Traditional Arabic" w:hAnsi="Traditional Arabic" w:cs="Traditional Arabic"/>
          <w:sz w:val="32"/>
          <w:szCs w:val="32"/>
          <w:rtl/>
        </w:rPr>
        <w:t>بصورة بسيطة، حوكمة الشركات هي تعميق دور الرقابة ومتابعة الأداء في الشركات</w:t>
      </w:r>
      <w:r w:rsidRPr="00410CB4">
        <w:rPr>
          <w:rFonts w:ascii="Traditional Arabic" w:hAnsi="Traditional Arabic" w:cs="Traditional Arabic"/>
          <w:b/>
          <w:bCs/>
          <w:sz w:val="32"/>
          <w:szCs w:val="32"/>
          <w:rtl/>
        </w:rPr>
        <w:t xml:space="preserve"> </w:t>
      </w:r>
      <w:r w:rsidRPr="00410CB4">
        <w:rPr>
          <w:rFonts w:ascii="Traditional Arabic" w:hAnsi="Traditional Arabic" w:cs="Traditional Arabic"/>
          <w:sz w:val="32"/>
          <w:szCs w:val="32"/>
          <w:rtl/>
        </w:rPr>
        <w:t>وللتوضيح نقترح التعاريف التالية</w:t>
      </w:r>
      <w:r w:rsidRPr="00410CB4">
        <w:rPr>
          <w:rStyle w:val="Appelnotedebasdep"/>
          <w:rFonts w:ascii="Traditional Arabic" w:hAnsi="Traditional Arabic" w:cs="Traditional Arabic"/>
          <w:sz w:val="32"/>
          <w:szCs w:val="32"/>
          <w:rtl/>
        </w:rPr>
        <w:t xml:space="preserve"> </w:t>
      </w:r>
      <w:r w:rsidRPr="00410CB4">
        <w:rPr>
          <w:rStyle w:val="Appelnotedebasdep"/>
          <w:rFonts w:ascii="Traditional Arabic" w:hAnsi="Traditional Arabic" w:cs="Traditional Arabic"/>
          <w:sz w:val="32"/>
          <w:szCs w:val="32"/>
          <w:rtl/>
        </w:rPr>
        <w:footnoteReference w:id="6"/>
      </w:r>
      <w:r w:rsidRPr="00410CB4">
        <w:rPr>
          <w:rFonts w:ascii="Traditional Arabic" w:hAnsi="Traditional Arabic" w:cs="Traditional Arabic"/>
          <w:sz w:val="32"/>
          <w:szCs w:val="32"/>
          <w:rtl/>
        </w:rPr>
        <w:t>.</w:t>
      </w:r>
    </w:p>
    <w:p w:rsidR="00625445" w:rsidRPr="00410CB4" w:rsidRDefault="00625445" w:rsidP="00625445">
      <w:pPr>
        <w:bidi/>
        <w:spacing w:line="228" w:lineRule="auto"/>
        <w:ind w:left="100"/>
        <w:jc w:val="lowKashida"/>
        <w:rPr>
          <w:rFonts w:ascii="Traditional Arabic" w:hAnsi="Traditional Arabic" w:cs="Traditional Arabic"/>
          <w:sz w:val="32"/>
          <w:szCs w:val="32"/>
          <w:rtl/>
        </w:rPr>
      </w:pPr>
    </w:p>
    <w:p w:rsidR="00625445" w:rsidRPr="00410CB4" w:rsidRDefault="00625445" w:rsidP="00625445">
      <w:pPr>
        <w:bidi/>
        <w:jc w:val="both"/>
        <w:rPr>
          <w:rFonts w:ascii="Traditional Arabic" w:hAnsi="Traditional Arabic" w:cs="Traditional Arabic"/>
          <w:sz w:val="32"/>
          <w:szCs w:val="32"/>
          <w:vertAlign w:val="superscript"/>
          <w:rtl/>
        </w:rPr>
      </w:pPr>
      <w:r w:rsidRPr="00410CB4">
        <w:rPr>
          <w:rFonts w:ascii="Traditional Arabic" w:hAnsi="Traditional Arabic" w:cs="Traditional Arabic"/>
          <w:sz w:val="32"/>
          <w:szCs w:val="32"/>
          <w:rtl/>
        </w:rPr>
        <w:lastRenderedPageBreak/>
        <w:t>-عرفت مؤسسة التمويل الدولية "</w:t>
      </w:r>
      <w:r w:rsidRPr="00410CB4">
        <w:rPr>
          <w:rFonts w:ascii="Traditional Arabic" w:hAnsi="Traditional Arabic" w:cs="Traditional Arabic"/>
          <w:sz w:val="24"/>
          <w:szCs w:val="24"/>
        </w:rPr>
        <w:t>IFC</w:t>
      </w:r>
      <w:r w:rsidRPr="00410CB4">
        <w:rPr>
          <w:rFonts w:ascii="Traditional Arabic" w:hAnsi="Traditional Arabic" w:cs="Traditional Arabic"/>
          <w:sz w:val="32"/>
          <w:szCs w:val="32"/>
          <w:rtl/>
        </w:rPr>
        <w:t>" حوكمة الشركات بأنها: "النظام الذي يتم من خلاله إدارة الشركات والتحكم في أعمالها".</w:t>
      </w:r>
    </w:p>
    <w:p w:rsidR="00625445" w:rsidRPr="00625445" w:rsidRDefault="00625445" w:rsidP="00625445">
      <w:pPr>
        <w:bidi/>
        <w:jc w:val="both"/>
        <w:rPr>
          <w:rFonts w:ascii="Traditional Arabic" w:hAnsi="Traditional Arabic" w:cs="Traditional Arabic"/>
          <w:sz w:val="32"/>
          <w:szCs w:val="32"/>
          <w:vertAlign w:val="superscript"/>
        </w:rPr>
      </w:pPr>
      <w:r w:rsidRPr="00410CB4">
        <w:rPr>
          <w:rFonts w:ascii="Traditional Arabic" w:hAnsi="Traditional Arabic" w:cs="Traditional Arabic"/>
          <w:sz w:val="32"/>
          <w:szCs w:val="32"/>
          <w:rtl/>
        </w:rPr>
        <w:t>-كما عرفها حماد عبد العال بأنها "النظام الذي بتم من خلاله توجيه أعمال المنظمة ومراقبتها على أعلى مستوى من أجل تحقيق أهدافها والوفاء بالمعايير اللازمة للمسؤولية والنزاهة والصراحة".</w:t>
      </w:r>
    </w:p>
    <w:p w:rsidR="00625445" w:rsidRPr="003C2140" w:rsidRDefault="00625445" w:rsidP="00625445">
      <w:pPr>
        <w:bidi/>
        <w:ind w:left="140"/>
        <w:jc w:val="both"/>
        <w:rPr>
          <w:rFonts w:ascii="Traditional Arabic" w:hAnsi="Traditional Arabic" w:cs="Traditional Arabic"/>
          <w:color w:val="FF0000"/>
          <w:sz w:val="32"/>
          <w:szCs w:val="32"/>
        </w:rPr>
      </w:pPr>
      <w:r>
        <w:rPr>
          <w:rFonts w:ascii="Traditional Arabic" w:hAnsi="Traditional Arabic" w:cs="Traditional Arabic" w:hint="cs"/>
          <w:b/>
          <w:bCs/>
          <w:color w:val="FF0000"/>
          <w:sz w:val="32"/>
          <w:szCs w:val="32"/>
          <w:rtl/>
        </w:rPr>
        <w:t>***</w:t>
      </w:r>
      <w:r w:rsidRPr="003C2140">
        <w:rPr>
          <w:rFonts w:ascii="Traditional Arabic" w:hAnsi="Traditional Arabic" w:cs="Traditional Arabic"/>
          <w:b/>
          <w:bCs/>
          <w:color w:val="FF0000"/>
          <w:sz w:val="32"/>
          <w:szCs w:val="32"/>
          <w:rtl/>
        </w:rPr>
        <w:t>الشفافية</w:t>
      </w:r>
      <w:r>
        <w:rPr>
          <w:rFonts w:ascii="Traditional Arabic" w:hAnsi="Traditional Arabic" w:cs="Traditional Arabic" w:hint="cs"/>
          <w:b/>
          <w:bCs/>
          <w:color w:val="FF0000"/>
          <w:sz w:val="32"/>
          <w:szCs w:val="32"/>
          <w:rtl/>
        </w:rPr>
        <w:t xml:space="preserve"> </w:t>
      </w:r>
      <w:r>
        <w:rPr>
          <w:rStyle w:val="Appelnotedebasdep"/>
          <w:rFonts w:ascii="Traditional Arabic" w:hAnsi="Traditional Arabic" w:cs="Traditional Arabic"/>
          <w:b/>
          <w:bCs/>
          <w:color w:val="FF0000"/>
          <w:sz w:val="32"/>
          <w:szCs w:val="32"/>
          <w:rtl/>
        </w:rPr>
        <w:footnoteReference w:id="7"/>
      </w:r>
      <w:r w:rsidRPr="003C2140">
        <w:rPr>
          <w:rFonts w:ascii="Traditional Arabic" w:hAnsi="Traditional Arabic" w:cs="Traditional Arabic"/>
          <w:b/>
          <w:bCs/>
          <w:color w:val="FF0000"/>
          <w:sz w:val="32"/>
          <w:szCs w:val="32"/>
          <w:rtl/>
        </w:rPr>
        <w:t>:</w:t>
      </w:r>
      <w:r w:rsidRPr="003C2140">
        <w:rPr>
          <w:rFonts w:ascii="Traditional Arabic" w:hAnsi="Traditional Arabic" w:cs="Traditional Arabic"/>
          <w:color w:val="FF0000"/>
          <w:sz w:val="32"/>
          <w:szCs w:val="32"/>
          <w:rtl/>
        </w:rPr>
        <w:t xml:space="preserve"> أي تقديم صورة واضحة وحقيقية عن كل مايحدث، بما يضمن تحقيق الثقة والنزاهة والموضوعية في إجراءات إدارة الشركة، كما تضمن الإفصاح السليم وفي الوقت المناسب عن الموضوعات المهمة. وتؤمن هذه الخاصية توصيل معلومات محاسبية وإفصاحا ماليا وغير مالي، وأن تكون المعلومات صحيحة وواضحة وكاملة إلى كل الأطراف ذات المصلحة.</w:t>
      </w:r>
    </w:p>
    <w:p w:rsidR="00625445" w:rsidRPr="00625445" w:rsidRDefault="00625445" w:rsidP="00625445">
      <w:pPr>
        <w:bidi/>
        <w:ind w:left="140"/>
        <w:jc w:val="both"/>
        <w:rPr>
          <w:rFonts w:ascii="Traditional Arabic" w:hAnsi="Traditional Arabic" w:cs="Traditional Arabic" w:hint="cs"/>
          <w:color w:val="FF0000"/>
          <w:sz w:val="32"/>
          <w:szCs w:val="32"/>
          <w:rtl/>
          <w:lang w:bidi="ar-DZ"/>
        </w:rPr>
      </w:pPr>
      <w:r w:rsidRPr="00751A88">
        <w:rPr>
          <w:rFonts w:ascii="Traditional Arabic" w:hAnsi="Traditional Arabic" w:cs="Traditional Arabic"/>
          <w:color w:val="FF0000"/>
          <w:sz w:val="32"/>
          <w:szCs w:val="32"/>
          <w:rtl/>
        </w:rPr>
        <w:t xml:space="preserve">الشفافية تعد أحد أهم مبادئ الحوكمة وتعود هذه الأهمية إلى أنها السلاح الأول لمحاربة الفساد والاختلاسات والتربيطات التى كثيراً ما نسمع عنها. فغياب </w:t>
      </w:r>
      <w:hyperlink r:id="rId8" w:history="1">
        <w:r w:rsidRPr="00751A88">
          <w:rPr>
            <w:rFonts w:ascii="Traditional Arabic" w:hAnsi="Traditional Arabic" w:cs="Traditional Arabic"/>
            <w:color w:val="FF0000"/>
            <w:sz w:val="32"/>
            <w:szCs w:val="32"/>
            <w:rtl/>
          </w:rPr>
          <w:t>الشفافية</w:t>
        </w:r>
      </w:hyperlink>
      <w:r w:rsidRPr="00751A88">
        <w:rPr>
          <w:rFonts w:ascii="Traditional Arabic" w:hAnsi="Traditional Arabic" w:cs="Traditional Arabic"/>
          <w:color w:val="FF0000"/>
          <w:sz w:val="32"/>
          <w:szCs w:val="32"/>
        </w:rPr>
        <w:t xml:space="preserve"> </w:t>
      </w:r>
      <w:r w:rsidRPr="00751A88">
        <w:rPr>
          <w:rFonts w:ascii="Traditional Arabic" w:hAnsi="Traditional Arabic" w:cs="Traditional Arabic"/>
          <w:color w:val="FF0000"/>
          <w:sz w:val="32"/>
          <w:szCs w:val="32"/>
          <w:rtl/>
        </w:rPr>
        <w:t xml:space="preserve">هو الذي يفتح الباب على مصراعية لعقد صفقات الفساد من تحت الترابيزة (يعني في الخفاء) أما مع وجود </w:t>
      </w:r>
      <w:hyperlink r:id="rId9" w:history="1">
        <w:r w:rsidRPr="00751A88">
          <w:rPr>
            <w:rFonts w:ascii="Traditional Arabic" w:hAnsi="Traditional Arabic" w:cs="Traditional Arabic"/>
            <w:color w:val="FF0000"/>
            <w:sz w:val="32"/>
            <w:szCs w:val="32"/>
            <w:rtl/>
          </w:rPr>
          <w:t>الشفافية</w:t>
        </w:r>
      </w:hyperlink>
      <w:r w:rsidRPr="00751A88">
        <w:rPr>
          <w:rFonts w:ascii="Traditional Arabic" w:hAnsi="Traditional Arabic" w:cs="Traditional Arabic"/>
          <w:color w:val="FF0000"/>
          <w:sz w:val="32"/>
          <w:szCs w:val="32"/>
        </w:rPr>
        <w:t xml:space="preserve"> </w:t>
      </w:r>
      <w:r w:rsidRPr="00751A88">
        <w:rPr>
          <w:rFonts w:ascii="Traditional Arabic" w:hAnsi="Traditional Arabic" w:cs="Traditional Arabic"/>
          <w:color w:val="FF0000"/>
          <w:sz w:val="32"/>
          <w:szCs w:val="32"/>
          <w:rtl/>
        </w:rPr>
        <w:t>فإنه يصعب حينها إساءة استخدام السلطة لصالح فئة تعمل في الخفاء</w:t>
      </w:r>
      <w:r w:rsidRPr="00751A88">
        <w:rPr>
          <w:rFonts w:ascii="Traditional Arabic" w:hAnsi="Traditional Arabic" w:cs="Traditional Arabic"/>
          <w:color w:val="FF0000"/>
          <w:sz w:val="32"/>
          <w:szCs w:val="32"/>
        </w:rPr>
        <w:t>.</w:t>
      </w:r>
    </w:p>
    <w:p w:rsidR="00625445" w:rsidRPr="005B390A" w:rsidRDefault="00625445" w:rsidP="00625445">
      <w:pPr>
        <w:bidi/>
        <w:jc w:val="both"/>
        <w:rPr>
          <w:rFonts w:ascii="Traditional Arabic" w:hAnsi="Traditional Arabic" w:cs="Traditional Arabic"/>
          <w:sz w:val="32"/>
          <w:szCs w:val="32"/>
          <w:rtl/>
        </w:rPr>
      </w:pPr>
      <w:r w:rsidRPr="005B390A">
        <w:rPr>
          <w:rFonts w:ascii="Traditional Arabic" w:hAnsi="Traditional Arabic" w:cs="Traditional Arabic"/>
          <w:b/>
          <w:bCs/>
          <w:sz w:val="32"/>
          <w:szCs w:val="32"/>
          <w:rtl/>
        </w:rPr>
        <w:t>***</w:t>
      </w:r>
      <w:r w:rsidRPr="005B390A">
        <w:rPr>
          <w:rFonts w:ascii="Sakkal Majalla" w:hAnsi="Sakkal Majalla" w:cs="Sakkal Majalla"/>
          <w:b/>
          <w:bCs/>
          <w:sz w:val="32"/>
          <w:szCs w:val="32"/>
          <w:rtl/>
        </w:rPr>
        <w:t>الإفصاح</w:t>
      </w:r>
      <w:r>
        <w:rPr>
          <w:rStyle w:val="Appelnotedebasdep"/>
          <w:rFonts w:ascii="Sakkal Majalla" w:hAnsi="Sakkal Majalla" w:cs="Sakkal Majalla"/>
          <w:b/>
          <w:bCs/>
          <w:sz w:val="32"/>
          <w:szCs w:val="32"/>
          <w:rtl/>
        </w:rPr>
        <w:footnoteReference w:id="8"/>
      </w:r>
      <w:r w:rsidRPr="005B390A">
        <w:rPr>
          <w:rFonts w:ascii="Traditional Arabic" w:hAnsi="Traditional Arabic" w:cs="Traditional Arabic"/>
          <w:sz w:val="32"/>
          <w:szCs w:val="32"/>
          <w:rtl/>
        </w:rPr>
        <w:t xml:space="preserve"> :تعددت التعاريف التي تناولت الإفصاح، حيث أشارت بعضها إلى أن الإفصاح هو: "اتباع سياسة الوضوح الكامل وإظهار جميع الحقائق المالية التي تعتمد عليها الأطراف المهتمة بالمشروع."</w:t>
      </w:r>
      <w:r w:rsidRPr="005B390A">
        <w:rPr>
          <w:rFonts w:ascii="Traditional Arabic" w:hAnsi="Traditional Arabic" w:cs="Traditional Arabic"/>
          <w:sz w:val="32"/>
          <w:szCs w:val="32"/>
          <w:vertAlign w:val="superscript"/>
          <w:rtl/>
        </w:rPr>
        <w:t>(16)</w:t>
      </w:r>
    </w:p>
    <w:p w:rsidR="00625445" w:rsidRPr="005B390A" w:rsidRDefault="00625445" w:rsidP="00625445">
      <w:pPr>
        <w:bidi/>
        <w:ind w:firstLine="360"/>
        <w:jc w:val="both"/>
        <w:rPr>
          <w:rFonts w:ascii="Traditional Arabic" w:hAnsi="Traditional Arabic" w:cs="Traditional Arabic"/>
          <w:sz w:val="32"/>
          <w:szCs w:val="32"/>
          <w:rtl/>
        </w:rPr>
      </w:pPr>
      <w:r w:rsidRPr="005B390A">
        <w:rPr>
          <w:rFonts w:ascii="Traditional Arabic" w:hAnsi="Traditional Arabic" w:cs="Traditional Arabic"/>
          <w:sz w:val="32"/>
          <w:szCs w:val="32"/>
          <w:rtl/>
        </w:rPr>
        <w:lastRenderedPageBreak/>
        <w:t>كما عرف بأنه "نشر المعلومات الضرورية للفئات التي تحتاجها، وذلك لزيادة فاعلية العمليات التي يقوم بها السوق المالي، حيث أن الفئات المختلفة تحتاج للمعلومات لتقييم درجة المخاطرة التي تتعرض لها الشركات، للوصول إلى القرار الذي تستطيع من خلاله تحقيق أهدافها والتي تتناسب مع درجة المخاطرة التي ترغب بها."</w:t>
      </w:r>
      <w:r w:rsidRPr="005B390A">
        <w:rPr>
          <w:rFonts w:ascii="Traditional Arabic" w:hAnsi="Traditional Arabic" w:cs="Traditional Arabic"/>
          <w:sz w:val="32"/>
          <w:szCs w:val="32"/>
          <w:vertAlign w:val="superscript"/>
          <w:rtl/>
        </w:rPr>
        <w:t>(17)</w:t>
      </w:r>
    </w:p>
    <w:p w:rsidR="00625445" w:rsidRPr="005B390A" w:rsidRDefault="00625445" w:rsidP="00625445">
      <w:pPr>
        <w:bidi/>
        <w:ind w:firstLine="360"/>
        <w:jc w:val="both"/>
        <w:rPr>
          <w:rFonts w:ascii="Traditional Arabic" w:hAnsi="Traditional Arabic" w:cs="Traditional Arabic"/>
          <w:sz w:val="32"/>
          <w:szCs w:val="32"/>
          <w:vertAlign w:val="superscript"/>
          <w:rtl/>
        </w:rPr>
      </w:pPr>
      <w:r w:rsidRPr="005B390A">
        <w:rPr>
          <w:rFonts w:ascii="Traditional Arabic" w:hAnsi="Traditional Arabic" w:cs="Traditional Arabic"/>
          <w:sz w:val="32"/>
          <w:szCs w:val="32"/>
          <w:rtl/>
        </w:rPr>
        <w:t>ويرى فريق آخر من الباحثين أن الإفصاح هو أحد الأركان الرئيسية للإعلام المحاسبي، ويعني تزويد المستخدمين الخارجيين بالمعلومات لغرض اتخاذ القرارات الاقتصادية.</w:t>
      </w:r>
      <w:r w:rsidRPr="005B390A">
        <w:rPr>
          <w:rFonts w:ascii="Traditional Arabic" w:hAnsi="Traditional Arabic" w:cs="Traditional Arabic"/>
          <w:sz w:val="32"/>
          <w:szCs w:val="32"/>
          <w:vertAlign w:val="superscript"/>
          <w:rtl/>
        </w:rPr>
        <w:t>(18)</w:t>
      </w:r>
    </w:p>
    <w:p w:rsidR="00625445" w:rsidRPr="005B390A" w:rsidRDefault="00625445" w:rsidP="00625445">
      <w:pPr>
        <w:bidi/>
        <w:ind w:firstLine="360"/>
        <w:jc w:val="both"/>
        <w:rPr>
          <w:rFonts w:ascii="Traditional Arabic" w:hAnsi="Traditional Arabic" w:cs="Traditional Arabic"/>
          <w:sz w:val="32"/>
          <w:szCs w:val="32"/>
          <w:vertAlign w:val="superscript"/>
          <w:rtl/>
        </w:rPr>
      </w:pPr>
      <w:r w:rsidRPr="005B390A">
        <w:rPr>
          <w:rFonts w:ascii="Traditional Arabic" w:hAnsi="Traditional Arabic" w:cs="Traditional Arabic"/>
          <w:sz w:val="32"/>
          <w:szCs w:val="32"/>
          <w:rtl/>
        </w:rPr>
        <w:t>من خلال استعراض التعاريف السابقة فإنها تلتقي جميعا في أن الإفصاح هو الالتزام بسياسة الوضوح والشفافية في إظهار جميع المعلومات المحاسبية والحقائق المالية</w:t>
      </w:r>
      <w:r w:rsidRPr="005B390A">
        <w:rPr>
          <w:rFonts w:ascii="Traditional Arabic" w:hAnsi="Traditional Arabic" w:cs="Traditional Arabic"/>
          <w:sz w:val="32"/>
          <w:szCs w:val="32"/>
          <w:vertAlign w:val="superscript"/>
          <w:rtl/>
        </w:rPr>
        <w:t xml:space="preserve"> </w:t>
      </w:r>
      <w:r w:rsidRPr="005B390A">
        <w:rPr>
          <w:rFonts w:ascii="Traditional Arabic" w:hAnsi="Traditional Arabic" w:cs="Traditional Arabic"/>
          <w:sz w:val="32"/>
          <w:szCs w:val="32"/>
          <w:rtl/>
        </w:rPr>
        <w:t>الهامة عن الشركات المقيدة في السوق المالية، التي من شأنها أن تؤثر على سعر الورقة المالية، والتي تهم الفئات الخارجية، على وجه الخصوص، بحيث تعينها على اتخاذ قرارات استثمارية وإقراضية رشيدة.</w:t>
      </w:r>
      <w:r w:rsidRPr="005B390A">
        <w:rPr>
          <w:rFonts w:ascii="Traditional Arabic" w:hAnsi="Traditional Arabic" w:cs="Traditional Arabic"/>
          <w:sz w:val="32"/>
          <w:szCs w:val="32"/>
          <w:vertAlign w:val="superscript"/>
          <w:rtl/>
        </w:rPr>
        <w:t>(19)</w:t>
      </w:r>
    </w:p>
    <w:p w:rsidR="00625445" w:rsidRPr="00420A38" w:rsidRDefault="00625445" w:rsidP="00625445">
      <w:pPr>
        <w:bidi/>
      </w:pPr>
    </w:p>
    <w:p w:rsidR="00625445" w:rsidRPr="00420A38" w:rsidRDefault="00625445" w:rsidP="00625445">
      <w:pPr>
        <w:bidi/>
        <w:rPr>
          <w:b/>
          <w:bCs/>
          <w:color w:val="0000FF"/>
          <w:sz w:val="30"/>
          <w:szCs w:val="30"/>
          <w:rtl/>
        </w:rPr>
      </w:pPr>
    </w:p>
    <w:p w:rsidR="00BE1504" w:rsidRPr="00BE1504" w:rsidRDefault="00BE1504" w:rsidP="00BE1504">
      <w:pPr>
        <w:bidi/>
        <w:ind w:firstLine="708"/>
        <w:rPr>
          <w:rFonts w:ascii="Traditional Arabic" w:hAnsi="Traditional Arabic" w:cs="Traditional Arabic"/>
          <w:sz w:val="32"/>
          <w:szCs w:val="32"/>
          <w:lang w:val="en-US"/>
        </w:rPr>
      </w:pPr>
    </w:p>
    <w:sectPr w:rsidR="00BE1504" w:rsidRPr="00BE1504" w:rsidSect="00625445">
      <w:headerReference w:type="default" r:id="rId10"/>
      <w:footerReference w:type="default" r:id="rId11"/>
      <w:footnotePr>
        <w:numRestart w:val="eachPage"/>
      </w:footnotePr>
      <w:pgSz w:w="11906" w:h="16838"/>
      <w:pgMar w:top="1417" w:right="1417" w:bottom="1417" w:left="1417" w:header="708" w:footer="708" w:gutter="0"/>
      <w:pgNumType w:start="7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C8" w:rsidRDefault="00274BC8" w:rsidP="001A791F">
      <w:pPr>
        <w:spacing w:after="0" w:line="240" w:lineRule="auto"/>
      </w:pPr>
      <w:r>
        <w:separator/>
      </w:r>
    </w:p>
  </w:endnote>
  <w:endnote w:type="continuationSeparator" w:id="1">
    <w:p w:rsidR="00274BC8" w:rsidRDefault="00274BC8"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5928"/>
      <w:docPartObj>
        <w:docPartGallery w:val="Page Numbers (Bottom of Page)"/>
        <w:docPartUnique/>
      </w:docPartObj>
    </w:sdtPr>
    <w:sdtContent>
      <w:p w:rsidR="0002048D" w:rsidRDefault="00C623C5">
        <w:pPr>
          <w:pStyle w:val="Pieddepage"/>
          <w:jc w:val="center"/>
        </w:pPr>
        <w:fldSimple w:instr=" PAGE   \* MERGEFORMAT ">
          <w:r w:rsidR="00625445">
            <w:rPr>
              <w:noProof/>
            </w:rPr>
            <w:t>79</w:t>
          </w:r>
        </w:fldSimple>
      </w:p>
    </w:sdtContent>
  </w:sdt>
  <w:p w:rsidR="0002048D" w:rsidRDefault="000204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C8" w:rsidRDefault="00274BC8" w:rsidP="001A791F">
      <w:pPr>
        <w:spacing w:after="0" w:line="240" w:lineRule="auto"/>
      </w:pPr>
      <w:r>
        <w:separator/>
      </w:r>
    </w:p>
  </w:footnote>
  <w:footnote w:type="continuationSeparator" w:id="1">
    <w:p w:rsidR="00274BC8" w:rsidRDefault="00274BC8" w:rsidP="001A791F">
      <w:pPr>
        <w:spacing w:after="0" w:line="240" w:lineRule="auto"/>
      </w:pPr>
      <w:r>
        <w:continuationSeparator/>
      </w:r>
    </w:p>
  </w:footnote>
  <w:footnote w:id="2">
    <w:p w:rsidR="00BE1504" w:rsidRPr="00BE1504" w:rsidRDefault="00BE1504" w:rsidP="00BE1504">
      <w:pPr>
        <w:bidi/>
        <w:jc w:val="both"/>
        <w:rPr>
          <w:rFonts w:ascii="Traditional Arabic" w:hAnsi="Traditional Arabic" w:cs="Traditional Arabic" w:hint="cs"/>
          <w:sz w:val="20"/>
          <w:szCs w:val="20"/>
        </w:rPr>
      </w:pPr>
      <w:r>
        <w:rPr>
          <w:rStyle w:val="Appelnotedebasdep"/>
        </w:rPr>
        <w:footnoteRef/>
      </w:r>
      <w:r>
        <w:rPr>
          <w:rFonts w:ascii="Traditional Arabic" w:hAnsi="Traditional Arabic" w:cs="Traditional Arabic" w:hint="cs"/>
          <w:sz w:val="20"/>
          <w:szCs w:val="20"/>
          <w:rtl/>
        </w:rPr>
        <w:t xml:space="preserve"> لمزيد من التفاصيل أنظر في :</w:t>
      </w:r>
      <w:r w:rsidRPr="00BE1504">
        <w:rPr>
          <w:rFonts w:ascii="Traditional Arabic" w:hAnsi="Traditional Arabic" w:cs="Traditional Arabic"/>
          <w:sz w:val="20"/>
          <w:szCs w:val="20"/>
          <w:rtl/>
        </w:rPr>
        <w:t>رضا عبد السلام ،(2004) ،  اقتصاديات الجريمة ،جمهورية مصر العربية .</w:t>
      </w:r>
    </w:p>
  </w:footnote>
  <w:footnote w:id="3">
    <w:p w:rsidR="00BE1504" w:rsidRPr="00BE1504" w:rsidRDefault="00BE1504" w:rsidP="00BE1504">
      <w:pPr>
        <w:pStyle w:val="Notedebasdepage"/>
        <w:bidi w:val="0"/>
        <w:rPr>
          <w:rFonts w:ascii="Traditional Arabic" w:hAnsi="Traditional Arabic" w:cs="Traditional Arabic"/>
          <w:color w:val="FF0000"/>
          <w:sz w:val="32"/>
          <w:szCs w:val="32"/>
          <w:lang w:val="fr-FR"/>
        </w:rPr>
      </w:pPr>
      <w:r>
        <w:rPr>
          <w:rStyle w:val="Appelnotedebasdep"/>
        </w:rPr>
        <w:footnoteRef/>
      </w:r>
      <w:r>
        <w:rPr>
          <w:rtl/>
        </w:rPr>
        <w:t xml:space="preserve"> </w:t>
      </w:r>
      <w:r w:rsidRPr="00BE1504">
        <w:rPr>
          <w:rFonts w:ascii="Traditional Arabic" w:hAnsi="Traditional Arabic" w:cs="Traditional Arabic"/>
          <w:color w:val="FF0000"/>
          <w:lang w:val="fr-FR"/>
        </w:rPr>
        <w:t>Sauvy Alfred,(1967), Bureau et bureaucratie ,éditions PUF</w:t>
      </w:r>
      <w:r w:rsidRPr="00BE1504">
        <w:rPr>
          <w:rFonts w:ascii="Traditional Arabic" w:hAnsi="Traditional Arabic" w:cs="Traditional Arabic"/>
          <w:color w:val="FF0000"/>
          <w:lang w:val="fr-FR" w:bidi="ar-DZ"/>
        </w:rPr>
        <w:t>, Paris ,P06</w:t>
      </w:r>
    </w:p>
    <w:p w:rsidR="00BE1504" w:rsidRPr="00BE1504" w:rsidRDefault="00BE1504" w:rsidP="00BE1504">
      <w:pPr>
        <w:pStyle w:val="Notedebasdepage"/>
        <w:bidi w:val="0"/>
        <w:rPr>
          <w:rFonts w:hint="cs"/>
          <w:lang w:val="fr-FR"/>
        </w:rPr>
      </w:pPr>
    </w:p>
  </w:footnote>
  <w:footnote w:id="4">
    <w:p w:rsidR="00BE1504" w:rsidRPr="00625445" w:rsidRDefault="00BE1504" w:rsidP="00625445">
      <w:pPr>
        <w:pStyle w:val="Notedebasdepage"/>
        <w:jc w:val="both"/>
        <w:rPr>
          <w:rFonts w:ascii="Traditional Arabic" w:hAnsi="Traditional Arabic" w:cs="Traditional Arabic" w:hint="cs"/>
          <w:color w:val="FF0000"/>
          <w:lang w:bidi="ar-DZ"/>
        </w:rPr>
      </w:pPr>
      <w:r>
        <w:rPr>
          <w:rStyle w:val="Appelnotedebasdep"/>
        </w:rPr>
        <w:footnoteRef/>
      </w:r>
      <w:r>
        <w:rPr>
          <w:rtl/>
        </w:rPr>
        <w:t xml:space="preserve"> </w:t>
      </w:r>
      <w:r w:rsidRPr="00BE1504">
        <w:rPr>
          <w:rFonts w:ascii="Traditional Arabic" w:hAnsi="Traditional Arabic" w:cs="Traditional Arabic"/>
          <w:color w:val="FF0000"/>
          <w:rtl/>
        </w:rPr>
        <w:t xml:space="preserve">زكي راتب عوشة ، </w:t>
      </w:r>
      <w:r w:rsidRPr="00BE1504">
        <w:rPr>
          <w:rFonts w:ascii="Traditional Arabic" w:hAnsi="Traditional Arabic" w:cs="Traditional Arabic" w:hint="cs"/>
          <w:color w:val="FF0000"/>
          <w:rtl/>
        </w:rPr>
        <w:t>(</w:t>
      </w:r>
      <w:r w:rsidRPr="00BE1504">
        <w:rPr>
          <w:rFonts w:ascii="Traditional Arabic" w:hAnsi="Traditional Arabic" w:cs="Traditional Arabic"/>
          <w:color w:val="FF0000"/>
          <w:rtl/>
        </w:rPr>
        <w:t>1983</w:t>
      </w:r>
      <w:r w:rsidRPr="00BE1504">
        <w:rPr>
          <w:rFonts w:ascii="Traditional Arabic" w:hAnsi="Traditional Arabic" w:cs="Traditional Arabic" w:hint="cs"/>
          <w:color w:val="FF0000"/>
          <w:rtl/>
        </w:rPr>
        <w:t>)</w:t>
      </w:r>
      <w:r w:rsidRPr="00BE1504">
        <w:rPr>
          <w:rFonts w:ascii="Traditional Arabic" w:hAnsi="Traditional Arabic" w:cs="Traditional Arabic"/>
          <w:color w:val="FF0000"/>
          <w:rtl/>
        </w:rPr>
        <w:t xml:space="preserve"> ، أخلاقيات الوظيفة في الإدارة العامة ، الطبعة الأولى ،عمان الأردن ،مطبعة التوفيق، ص25-44</w:t>
      </w:r>
    </w:p>
  </w:footnote>
  <w:footnote w:id="5">
    <w:p w:rsidR="00625445" w:rsidRPr="005B390A" w:rsidRDefault="00625445" w:rsidP="00625445">
      <w:pPr>
        <w:pStyle w:val="Notedebasdepage"/>
        <w:rPr>
          <w:rFonts w:ascii="Traditional Arabic" w:hAnsi="Traditional Arabic" w:cs="Traditional Arabic"/>
          <w:rtl/>
          <w:lang w:bidi="ar-DZ"/>
        </w:rPr>
      </w:pPr>
      <w:r w:rsidRPr="005B390A">
        <w:rPr>
          <w:rStyle w:val="Appelnotedebasdep"/>
          <w:rFonts w:ascii="Traditional Arabic" w:hAnsi="Traditional Arabic" w:cs="Traditional Arabic"/>
        </w:rPr>
        <w:footnoteRef/>
      </w:r>
      <w:r w:rsidRPr="005B390A">
        <w:rPr>
          <w:rFonts w:ascii="Traditional Arabic" w:hAnsi="Traditional Arabic" w:cs="Traditional Arabic"/>
          <w:rtl/>
        </w:rPr>
        <w:t xml:space="preserve"> </w:t>
      </w:r>
      <w:r w:rsidRPr="005B390A">
        <w:rPr>
          <w:rFonts w:ascii="Traditional Arabic" w:hAnsi="Traditional Arabic" w:cs="Traditional Arabic"/>
          <w:rtl/>
          <w:lang w:bidi="ar-DZ"/>
        </w:rPr>
        <w:t>-</w:t>
      </w:r>
      <w:r w:rsidRPr="005B390A">
        <w:rPr>
          <w:rFonts w:ascii="Traditional Arabic" w:hAnsi="Traditional Arabic" w:cs="Traditional Arabic"/>
          <w:sz w:val="22"/>
          <w:szCs w:val="22"/>
          <w:rtl/>
          <w:lang w:bidi="ar-DZ"/>
        </w:rPr>
        <w:t xml:space="preserve"> الأخضر عزي , غالي جلطي , قياس قوة الدولة من خلال الحكم الراشد ,في موقع :</w:t>
      </w:r>
      <w:r w:rsidRPr="005B390A">
        <w:rPr>
          <w:rFonts w:ascii="Traditional Arabic" w:hAnsi="Traditional Arabic" w:cs="Traditional Arabic"/>
          <w:sz w:val="22"/>
          <w:szCs w:val="22"/>
          <w:lang w:val="fr-FR" w:bidi="ar-DZ"/>
        </w:rPr>
        <w:t>http// : www.ululimsania.net/a34.htm</w:t>
      </w:r>
    </w:p>
  </w:footnote>
  <w:footnote w:id="6">
    <w:p w:rsidR="00625445" w:rsidRPr="00410CB4" w:rsidRDefault="00625445" w:rsidP="00625445">
      <w:pPr>
        <w:bidi/>
        <w:jc w:val="both"/>
        <w:rPr>
          <w:rFonts w:ascii="Traditional Arabic" w:hAnsi="Traditional Arabic" w:cs="Traditional Arabic"/>
          <w:sz w:val="20"/>
          <w:szCs w:val="20"/>
        </w:rPr>
      </w:pPr>
      <w:r>
        <w:rPr>
          <w:rStyle w:val="Appelnotedebasdep"/>
        </w:rPr>
        <w:footnoteRef/>
      </w:r>
      <w:r>
        <w:rPr>
          <w:rtl/>
        </w:rPr>
        <w:t xml:space="preserve"> </w:t>
      </w:r>
      <w:r w:rsidRPr="00410CB4">
        <w:rPr>
          <w:rFonts w:ascii="Traditional Arabic" w:hAnsi="Traditional Arabic" w:cs="Traditional Arabic"/>
          <w:sz w:val="20"/>
          <w:szCs w:val="20"/>
          <w:rtl/>
        </w:rPr>
        <w:t>يوسف محمد طارق، حوكمة الشركات والتشريعات اللازمة لسلامة التطبيق: مبادئ وممارسات حوكمة الشركات، منشورات المنظمة العربية للتنمية الإدارية، مصر، 2009، ص.4.</w:t>
      </w:r>
    </w:p>
    <w:p w:rsidR="00625445" w:rsidRPr="00410CB4" w:rsidRDefault="00625445" w:rsidP="00625445">
      <w:pPr>
        <w:bidi/>
        <w:jc w:val="both"/>
        <w:rPr>
          <w:rFonts w:ascii="Traditional Arabic" w:hAnsi="Traditional Arabic" w:cs="Traditional Arabic"/>
          <w:sz w:val="20"/>
          <w:szCs w:val="20"/>
        </w:rPr>
      </w:pPr>
      <w:r w:rsidRPr="00410CB4">
        <w:rPr>
          <w:rFonts w:ascii="Traditional Arabic" w:hAnsi="Traditional Arabic" w:cs="Traditional Arabic"/>
          <w:sz w:val="20"/>
          <w:szCs w:val="20"/>
          <w:rtl/>
        </w:rPr>
        <w:t>حماد طارق عبد العال، حوكمة الشركات، شركات قطاع عام وخاص ومصارف، المفاهيم- المبادئ- التجارب- المتطلبات، الدار الجامعية، مصر، 2007، ص .22.</w:t>
      </w:r>
      <w:r w:rsidRPr="00410CB4">
        <w:rPr>
          <w:rFonts w:ascii="Traditional Arabic" w:hAnsi="Traditional Arabic" w:cs="Traditional Arabic"/>
          <w:sz w:val="20"/>
          <w:szCs w:val="20"/>
          <w:rtl/>
        </w:rPr>
        <w:tab/>
      </w:r>
    </w:p>
    <w:p w:rsidR="00625445" w:rsidRPr="00410CB4" w:rsidRDefault="00625445" w:rsidP="00625445">
      <w:pPr>
        <w:pStyle w:val="Notedebasdepage"/>
        <w:rPr>
          <w:rFonts w:hint="cs"/>
          <w:lang w:val="fr-FR"/>
        </w:rPr>
      </w:pPr>
    </w:p>
  </w:footnote>
  <w:footnote w:id="7">
    <w:p w:rsidR="00625445" w:rsidRPr="00751A88" w:rsidRDefault="00625445" w:rsidP="00625445">
      <w:pPr>
        <w:bidi/>
        <w:jc w:val="both"/>
        <w:rPr>
          <w:rFonts w:ascii="Traditional Arabic" w:hAnsi="Traditional Arabic" w:cs="Traditional Arabic" w:hint="cs"/>
          <w:sz w:val="20"/>
          <w:szCs w:val="20"/>
        </w:rPr>
      </w:pPr>
      <w:r>
        <w:rPr>
          <w:rStyle w:val="Appelnotedebasdep"/>
        </w:rPr>
        <w:footnoteRef/>
      </w:r>
      <w:r>
        <w:rPr>
          <w:rtl/>
        </w:rPr>
        <w:t xml:space="preserve"> </w:t>
      </w:r>
      <w:r w:rsidRPr="003C2140">
        <w:rPr>
          <w:rFonts w:ascii="Traditional Arabic" w:hAnsi="Traditional Arabic" w:cs="Traditional Arabic"/>
          <w:sz w:val="20"/>
          <w:szCs w:val="20"/>
          <w:rtl/>
        </w:rPr>
        <w:t>مها محمود رمزي ريحاوي،</w:t>
      </w:r>
      <w:r>
        <w:rPr>
          <w:rFonts w:ascii="Traditional Arabic" w:hAnsi="Traditional Arabic" w:cs="Traditional Arabic" w:hint="cs"/>
          <w:sz w:val="20"/>
          <w:szCs w:val="20"/>
          <w:rtl/>
        </w:rPr>
        <w:t>(2008)،</w:t>
      </w:r>
      <w:r w:rsidRPr="003C2140">
        <w:rPr>
          <w:rFonts w:ascii="Traditional Arabic" w:hAnsi="Traditional Arabic" w:cs="Traditional Arabic"/>
          <w:sz w:val="20"/>
          <w:szCs w:val="20"/>
          <w:rtl/>
        </w:rPr>
        <w:t xml:space="preserve"> الشركات المساهمة مابين الحوكمة والقوانين والتعليمات: حالة دراسية للشركات المساهمة العامة العمانية، مجلة جامعة دمشق للعلوم الاقتصادية والقانون</w:t>
      </w:r>
      <w:r>
        <w:rPr>
          <w:rFonts w:ascii="Traditional Arabic" w:hAnsi="Traditional Arabic" w:cs="Traditional Arabic"/>
          <w:sz w:val="20"/>
          <w:szCs w:val="20"/>
          <w:rtl/>
        </w:rPr>
        <w:t>ية، العدد (1)، المجلد 24، دمشق</w:t>
      </w:r>
      <w:r w:rsidRPr="003C2140">
        <w:rPr>
          <w:rFonts w:ascii="Traditional Arabic" w:hAnsi="Traditional Arabic" w:cs="Traditional Arabic"/>
          <w:sz w:val="20"/>
          <w:szCs w:val="20"/>
          <w:rtl/>
        </w:rPr>
        <w:t>، ص. 97.</w:t>
      </w:r>
    </w:p>
  </w:footnote>
  <w:footnote w:id="8">
    <w:p w:rsidR="00625445" w:rsidRPr="005B390A" w:rsidRDefault="00625445" w:rsidP="00625445">
      <w:pPr>
        <w:bidi/>
        <w:jc w:val="both"/>
        <w:rPr>
          <w:rFonts w:ascii="Traditional Arabic" w:hAnsi="Traditional Arabic" w:cs="Traditional Arabic"/>
          <w:color w:val="FF0000"/>
          <w:sz w:val="20"/>
          <w:szCs w:val="20"/>
        </w:rPr>
      </w:pPr>
      <w:r w:rsidRPr="005B390A">
        <w:rPr>
          <w:rStyle w:val="Appelnotedebasdep"/>
          <w:rFonts w:ascii="Traditional Arabic" w:hAnsi="Traditional Arabic" w:cs="Traditional Arabic"/>
        </w:rPr>
        <w:footnoteRef/>
      </w:r>
      <w:r w:rsidRPr="005B390A">
        <w:rPr>
          <w:rFonts w:ascii="Traditional Arabic" w:hAnsi="Traditional Arabic" w:cs="Traditional Arabic"/>
          <w:rtl/>
        </w:rPr>
        <w:t xml:space="preserve"> </w:t>
      </w:r>
      <w:r w:rsidRPr="005B390A">
        <w:rPr>
          <w:rFonts w:ascii="Traditional Arabic" w:hAnsi="Traditional Arabic" w:cs="Traditional Arabic"/>
          <w:color w:val="FF0000"/>
          <w:sz w:val="20"/>
          <w:szCs w:val="20"/>
          <w:rtl/>
          <w:lang w:val="en-GB"/>
        </w:rPr>
        <w:t>طارق عبد العال،(2002)، التحليل الفني والأساسي للأوراق المالية، الدار الجامعية، الإسكندرية، ص 80.</w:t>
      </w:r>
    </w:p>
    <w:p w:rsidR="00625445" w:rsidRPr="005B390A" w:rsidRDefault="00625445" w:rsidP="00625445">
      <w:pPr>
        <w:bidi/>
        <w:jc w:val="both"/>
        <w:rPr>
          <w:rFonts w:ascii="Traditional Arabic" w:hAnsi="Traditional Arabic" w:cs="Traditional Arabic"/>
          <w:color w:val="FF0000"/>
          <w:sz w:val="20"/>
          <w:szCs w:val="20"/>
        </w:rPr>
      </w:pPr>
      <w:r w:rsidRPr="005B390A">
        <w:rPr>
          <w:rFonts w:ascii="Traditional Arabic" w:hAnsi="Traditional Arabic" w:cs="Traditional Arabic"/>
          <w:color w:val="FF0000"/>
          <w:sz w:val="20"/>
          <w:szCs w:val="20"/>
          <w:rtl/>
          <w:lang w:val="en-GB"/>
        </w:rPr>
        <w:t>علي العبد خليل سعادة،(2008)، مجلة المدقق الأردنية، العدد 75/76، الأردن، مارس 2008، ص. 20- 23.</w:t>
      </w:r>
    </w:p>
    <w:p w:rsidR="00625445" w:rsidRPr="005B390A" w:rsidRDefault="00625445" w:rsidP="00625445">
      <w:pPr>
        <w:bidi/>
        <w:jc w:val="both"/>
        <w:rPr>
          <w:rFonts w:ascii="Traditional Arabic" w:hAnsi="Traditional Arabic" w:cs="Traditional Arabic"/>
          <w:color w:val="FF0000"/>
          <w:sz w:val="20"/>
          <w:szCs w:val="20"/>
        </w:rPr>
      </w:pPr>
      <w:r w:rsidRPr="005B390A">
        <w:rPr>
          <w:rFonts w:ascii="Traditional Arabic" w:hAnsi="Traditional Arabic" w:cs="Traditional Arabic"/>
          <w:color w:val="FF0000"/>
          <w:sz w:val="20"/>
          <w:szCs w:val="20"/>
          <w:rtl/>
          <w:lang w:val="en-GB"/>
        </w:rPr>
        <w:t>حنان رضوان حلوة وأسامة أبو جاموس فوز الدين، (2004)،أسس المحاسبة المالية، الطبعة الأولى ، دار الحامد، الأردن، ص 61.</w:t>
      </w:r>
    </w:p>
    <w:p w:rsidR="00625445" w:rsidRPr="005B390A" w:rsidRDefault="00625445" w:rsidP="00625445">
      <w:pPr>
        <w:bidi/>
        <w:jc w:val="both"/>
        <w:rPr>
          <w:rFonts w:ascii="Traditional Arabic" w:hAnsi="Traditional Arabic" w:cs="Traditional Arabic"/>
          <w:color w:val="FF0000"/>
          <w:sz w:val="20"/>
          <w:szCs w:val="20"/>
        </w:rPr>
      </w:pPr>
      <w:r w:rsidRPr="005B390A">
        <w:rPr>
          <w:rFonts w:ascii="Traditional Arabic" w:hAnsi="Traditional Arabic" w:cs="Traditional Arabic"/>
          <w:color w:val="FF0000"/>
          <w:sz w:val="20"/>
          <w:szCs w:val="20"/>
          <w:rtl/>
          <w:lang w:val="en-GB"/>
        </w:rPr>
        <w:t>فيروز رجال،(2004)، أثر الإفصاح المالي على كفاءة الأسواق المالية: دراسة حالة بورصة الجزائر للفترة (1999- 2003)، رسالة ماجستير، كلية العلوم الاقتصادية وعلوم التسيير، جامعة 8 ماي 1945، قالمة - الجزائر، ص. 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1A791F" w:rsidRPr="0002048D" w:rsidRDefault="001A791F" w:rsidP="00CF3905">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02048D">
          <w:rPr>
            <w:rFonts w:ascii="Sakkal Majalla" w:eastAsiaTheme="majorEastAsia" w:hAnsi="Sakkal Majalla" w:cs="Sakkal Majalla"/>
            <w:sz w:val="32"/>
            <w:szCs w:val="32"/>
            <w:rtl/>
          </w:rPr>
          <w:t xml:space="preserve">محاضرات الفساد وأخلاقيات العمل            </w:t>
        </w:r>
        <w:r w:rsidR="0002048D">
          <w:rPr>
            <w:rFonts w:ascii="Sakkal Majalla" w:eastAsiaTheme="majorEastAsia" w:hAnsi="Sakkal Majalla" w:cs="Sakkal Majalla" w:hint="cs"/>
            <w:sz w:val="32"/>
            <w:szCs w:val="32"/>
            <w:rtl/>
          </w:rPr>
          <w:t xml:space="preserve">             </w:t>
        </w:r>
        <w:r w:rsidR="00CF3905">
          <w:rPr>
            <w:rFonts w:ascii="Sakkal Majalla" w:eastAsiaTheme="majorEastAsia" w:hAnsi="Sakkal Majalla" w:cs="Sakkal Majalla" w:hint="cs"/>
            <w:sz w:val="32"/>
            <w:szCs w:val="32"/>
            <w:rtl/>
          </w:rPr>
          <w:t xml:space="preserve">                 </w:t>
        </w:r>
        <w:r w:rsidR="0002048D">
          <w:rPr>
            <w:rFonts w:ascii="Sakkal Majalla" w:eastAsiaTheme="majorEastAsia" w:hAnsi="Sakkal Majalla" w:cs="Sakkal Majalla" w:hint="cs"/>
            <w:sz w:val="32"/>
            <w:szCs w:val="32"/>
            <w:rtl/>
          </w:rPr>
          <w:t xml:space="preserve">                </w:t>
        </w:r>
        <w:r w:rsidRPr="0002048D">
          <w:rPr>
            <w:rFonts w:ascii="Sakkal Majalla" w:eastAsiaTheme="majorEastAsia" w:hAnsi="Sakkal Majalla" w:cs="Sakkal Majalla"/>
            <w:sz w:val="32"/>
            <w:szCs w:val="32"/>
            <w:rtl/>
          </w:rPr>
          <w:t xml:space="preserve">     </w:t>
        </w:r>
        <w:r w:rsidR="00CF3905">
          <w:rPr>
            <w:rFonts w:ascii="Sakkal Majalla" w:eastAsiaTheme="majorEastAsia" w:hAnsi="Sakkal Majalla" w:cs="Sakkal Majalla"/>
            <w:sz w:val="32"/>
            <w:szCs w:val="32"/>
            <w:rtl/>
          </w:rPr>
          <w:t xml:space="preserve">  ا</w:t>
        </w:r>
        <w:r w:rsidR="00CF3905">
          <w:rPr>
            <w:rFonts w:ascii="Sakkal Majalla" w:eastAsiaTheme="majorEastAsia" w:hAnsi="Sakkal Majalla" w:cs="Sakkal Majalla" w:hint="cs"/>
            <w:sz w:val="32"/>
            <w:szCs w:val="32"/>
            <w:rtl/>
          </w:rPr>
          <w:t>لأستاذة :بن يخلف زهرة</w:t>
        </w:r>
      </w:p>
    </w:sdtContent>
  </w:sdt>
  <w:p w:rsidR="001A791F" w:rsidRDefault="001A79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305"/>
    <w:multiLevelType w:val="hybridMultilevel"/>
    <w:tmpl w:val="0A98B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1063E6"/>
    <w:multiLevelType w:val="hybridMultilevel"/>
    <w:tmpl w:val="D2ACCDBA"/>
    <w:lvl w:ilvl="0" w:tplc="B406FB26">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E36745"/>
    <w:multiLevelType w:val="hybridMultilevel"/>
    <w:tmpl w:val="C53404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1D5EB6"/>
    <w:multiLevelType w:val="hybridMultilevel"/>
    <w:tmpl w:val="21C8642A"/>
    <w:lvl w:ilvl="0" w:tplc="040C000B">
      <w:start w:val="1"/>
      <w:numFmt w:val="bullet"/>
      <w:lvlText w:val=""/>
      <w:lvlJc w:val="left"/>
      <w:pPr>
        <w:tabs>
          <w:tab w:val="num" w:pos="644"/>
        </w:tabs>
        <w:ind w:left="644" w:hanging="360"/>
      </w:pPr>
      <w:rPr>
        <w:rFonts w:ascii="Wingdings" w:hAnsi="Wingdings"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8B5EF2"/>
    <w:multiLevelType w:val="hybridMultilevel"/>
    <w:tmpl w:val="C94298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00A83"/>
    <w:rsid w:val="0002048D"/>
    <w:rsid w:val="00066A5D"/>
    <w:rsid w:val="000C23EF"/>
    <w:rsid w:val="00124CA2"/>
    <w:rsid w:val="00127EC8"/>
    <w:rsid w:val="0013264E"/>
    <w:rsid w:val="0015543D"/>
    <w:rsid w:val="001579FF"/>
    <w:rsid w:val="00186A23"/>
    <w:rsid w:val="0019150F"/>
    <w:rsid w:val="001A4F3F"/>
    <w:rsid w:val="001A791F"/>
    <w:rsid w:val="00201169"/>
    <w:rsid w:val="00210C2A"/>
    <w:rsid w:val="00224C10"/>
    <w:rsid w:val="00253270"/>
    <w:rsid w:val="00274BC8"/>
    <w:rsid w:val="002860C6"/>
    <w:rsid w:val="002A0201"/>
    <w:rsid w:val="002E3F44"/>
    <w:rsid w:val="002E430B"/>
    <w:rsid w:val="003447D3"/>
    <w:rsid w:val="00391724"/>
    <w:rsid w:val="003C29ED"/>
    <w:rsid w:val="003C72D0"/>
    <w:rsid w:val="003F0252"/>
    <w:rsid w:val="003F48F4"/>
    <w:rsid w:val="0043757A"/>
    <w:rsid w:val="004545E0"/>
    <w:rsid w:val="0045634B"/>
    <w:rsid w:val="0046028E"/>
    <w:rsid w:val="004743EA"/>
    <w:rsid w:val="00493683"/>
    <w:rsid w:val="00496690"/>
    <w:rsid w:val="004A14A6"/>
    <w:rsid w:val="004A795F"/>
    <w:rsid w:val="00502BB0"/>
    <w:rsid w:val="00523501"/>
    <w:rsid w:val="00577B4D"/>
    <w:rsid w:val="005A2B87"/>
    <w:rsid w:val="005C44E5"/>
    <w:rsid w:val="005D1287"/>
    <w:rsid w:val="005E08A0"/>
    <w:rsid w:val="005F527C"/>
    <w:rsid w:val="00602843"/>
    <w:rsid w:val="00625445"/>
    <w:rsid w:val="00632902"/>
    <w:rsid w:val="006947AC"/>
    <w:rsid w:val="006B5264"/>
    <w:rsid w:val="006E301F"/>
    <w:rsid w:val="006F53F8"/>
    <w:rsid w:val="007020E4"/>
    <w:rsid w:val="0076012A"/>
    <w:rsid w:val="007A219E"/>
    <w:rsid w:val="007B34FA"/>
    <w:rsid w:val="007D11CE"/>
    <w:rsid w:val="007D7D42"/>
    <w:rsid w:val="007E3248"/>
    <w:rsid w:val="007F0726"/>
    <w:rsid w:val="007F3691"/>
    <w:rsid w:val="0081161C"/>
    <w:rsid w:val="00827F6B"/>
    <w:rsid w:val="00840BF4"/>
    <w:rsid w:val="00851966"/>
    <w:rsid w:val="008D2507"/>
    <w:rsid w:val="00917B7C"/>
    <w:rsid w:val="009507AB"/>
    <w:rsid w:val="00976761"/>
    <w:rsid w:val="00977C71"/>
    <w:rsid w:val="009944F6"/>
    <w:rsid w:val="00996AD3"/>
    <w:rsid w:val="009E26C1"/>
    <w:rsid w:val="00A112F5"/>
    <w:rsid w:val="00A4348B"/>
    <w:rsid w:val="00A53C84"/>
    <w:rsid w:val="00A54BEC"/>
    <w:rsid w:val="00A6557F"/>
    <w:rsid w:val="00A7126A"/>
    <w:rsid w:val="00AB1B05"/>
    <w:rsid w:val="00AF45E4"/>
    <w:rsid w:val="00B23194"/>
    <w:rsid w:val="00B44604"/>
    <w:rsid w:val="00B526DE"/>
    <w:rsid w:val="00BC56E5"/>
    <w:rsid w:val="00BD3D4A"/>
    <w:rsid w:val="00BE1504"/>
    <w:rsid w:val="00BE6125"/>
    <w:rsid w:val="00C14C1A"/>
    <w:rsid w:val="00C31159"/>
    <w:rsid w:val="00C623C5"/>
    <w:rsid w:val="00C727CE"/>
    <w:rsid w:val="00C86E93"/>
    <w:rsid w:val="00C93321"/>
    <w:rsid w:val="00CA18CC"/>
    <w:rsid w:val="00CB42C9"/>
    <w:rsid w:val="00CC650E"/>
    <w:rsid w:val="00CC6EAE"/>
    <w:rsid w:val="00CD0D09"/>
    <w:rsid w:val="00CD6F4C"/>
    <w:rsid w:val="00CF3905"/>
    <w:rsid w:val="00D00511"/>
    <w:rsid w:val="00D07F8B"/>
    <w:rsid w:val="00D144F5"/>
    <w:rsid w:val="00D15A1A"/>
    <w:rsid w:val="00D33AA9"/>
    <w:rsid w:val="00D945B4"/>
    <w:rsid w:val="00E00066"/>
    <w:rsid w:val="00E26826"/>
    <w:rsid w:val="00E33C2F"/>
    <w:rsid w:val="00EA7A7F"/>
    <w:rsid w:val="00ED5B5D"/>
    <w:rsid w:val="00F07044"/>
    <w:rsid w:val="00F316BF"/>
    <w:rsid w:val="00F53CF2"/>
    <w:rsid w:val="00F64A0E"/>
    <w:rsid w:val="00F83AD8"/>
    <w:rsid w:val="00F840C4"/>
    <w:rsid w:val="00F90F4C"/>
    <w:rsid w:val="00FA400B"/>
    <w:rsid w:val="00FC79CA"/>
    <w:rsid w:val="00FD7B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paragraph" w:styleId="Corpsdetexte">
    <w:name w:val="Body Text"/>
    <w:basedOn w:val="Normal"/>
    <w:link w:val="CorpsdetexteCar"/>
    <w:rsid w:val="00917B7C"/>
    <w:pPr>
      <w:bidi/>
      <w:spacing w:after="0" w:line="600" w:lineRule="exact"/>
      <w:jc w:val="lowKashida"/>
    </w:pPr>
    <w:rPr>
      <w:rFonts w:ascii="Times New Roman" w:eastAsia="Times New Roman" w:hAnsi="Times New Roman" w:cs="Simplified Arabic"/>
      <w:sz w:val="32"/>
      <w:szCs w:val="32"/>
      <w:lang w:val="en-US" w:eastAsia="ar-SA"/>
    </w:rPr>
  </w:style>
  <w:style w:type="character" w:customStyle="1" w:styleId="CorpsdetexteCar">
    <w:name w:val="Corps de texte Car"/>
    <w:basedOn w:val="Policepardfaut"/>
    <w:link w:val="Corpsdetexte"/>
    <w:rsid w:val="00917B7C"/>
    <w:rPr>
      <w:rFonts w:ascii="Times New Roman" w:eastAsia="Times New Roman" w:hAnsi="Times New Roman" w:cs="Simplified Arabic"/>
      <w:sz w:val="32"/>
      <w:szCs w:val="32"/>
      <w:lang w:val="en-US" w:eastAsia="ar-SA"/>
    </w:rPr>
  </w:style>
  <w:style w:type="paragraph" w:styleId="Paragraphedeliste">
    <w:name w:val="List Paragraph"/>
    <w:basedOn w:val="Normal"/>
    <w:uiPriority w:val="34"/>
    <w:qFormat/>
    <w:rsid w:val="00E33C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nanaonline.com/users/ahmedkordy/tags/20898/post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enanaonline.com/users/ahmedkordy/tags/20898/pos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027F43"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027F43"/>
    <w:rsid w:val="0043180A"/>
    <w:rsid w:val="00543AE5"/>
    <w:rsid w:val="005A3E12"/>
    <w:rsid w:val="00616264"/>
    <w:rsid w:val="006842CD"/>
    <w:rsid w:val="00B03120"/>
    <w:rsid w:val="00B218FF"/>
    <w:rsid w:val="00D60883"/>
    <w:rsid w:val="00D912F4"/>
    <w:rsid w:val="00EB43FF"/>
    <w:rsid w:val="00FF46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F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3395-BDEE-4BB9-9A60-B2DA0304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851</Words>
  <Characters>4681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الأستاذة :بن يخلف زهرة</vt:lpstr>
    </vt:vector>
  </TitlesOfParts>
  <Company>Sweet</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creator>M-soft</dc:creator>
  <cp:lastModifiedBy>M-soft</cp:lastModifiedBy>
  <cp:revision>3</cp:revision>
  <cp:lastPrinted>2020-06-16T15:06:00Z</cp:lastPrinted>
  <dcterms:created xsi:type="dcterms:W3CDTF">2020-06-16T14:38:00Z</dcterms:created>
  <dcterms:modified xsi:type="dcterms:W3CDTF">2020-06-16T15:07:00Z</dcterms:modified>
</cp:coreProperties>
</file>