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665" w:rsidRDefault="004C5665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FE680AB" wp14:editId="28E311B7">
                <wp:simplePos x="0" y="0"/>
                <wp:positionH relativeFrom="page">
                  <wp:posOffset>899795</wp:posOffset>
                </wp:positionH>
                <wp:positionV relativeFrom="line">
                  <wp:posOffset>189865</wp:posOffset>
                </wp:positionV>
                <wp:extent cx="2286000" cy="1191895"/>
                <wp:effectExtent l="0" t="0" r="0" b="1905"/>
                <wp:wrapSquare wrapText="bothSides"/>
                <wp:docPr id="2" name="Zone de texte 9" descr="Title: Barre laté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65" w:rsidRPr="004C5665" w:rsidRDefault="004C5665" w:rsidP="004C5665">
                            <w:pPr>
                              <w:pStyle w:val="Citationintense"/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CHAPITRE 2. LES REFERENCES BIBLIOGRAPHIQUES</w:t>
                            </w: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80A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alt="Title: Barre latérale" style="position:absolute;margin-left:70.85pt;margin-top:14.95pt;width:180pt;height:93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" o:allowoverlap="f" stroked="f" strokeweight=".5pt">
                <v:path arrowok="t"/>
                <v:textbox style="mso-fit-shape-to-text:t" inset="36pt,0,11.52pt,18pt">
                  <w:txbxContent>
                    <w:p w:rsidR="004C5665" w:rsidRPr="004C5665" w:rsidRDefault="004C5665" w:rsidP="004C5665">
                      <w:pPr>
                        <w:pStyle w:val="Citationintense"/>
                        <w:jc w:val="center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CHAPITRE 2. LES REFERENCES BIBLIOGRAPHIQUES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:rsidR="004C5665" w:rsidRPr="004C5665" w:rsidRDefault="004C5665" w:rsidP="004C5665"/>
    <w:p w:rsidR="004C5665" w:rsidRPr="004C5665" w:rsidRDefault="004C5665" w:rsidP="004C5665"/>
    <w:p w:rsidR="004C5665" w:rsidRPr="004C5665" w:rsidRDefault="004C5665" w:rsidP="004C5665"/>
    <w:p w:rsidR="004D3252" w:rsidRDefault="004D3252" w:rsidP="004C5665"/>
    <w:p w:rsidR="004C5665" w:rsidRDefault="004C5665" w:rsidP="004C5665"/>
    <w:p w:rsidR="004C5665" w:rsidRDefault="004C5665" w:rsidP="004C5665">
      <w:pPr>
        <w:pStyle w:val="NormalWeb"/>
        <w:spacing w:line="360" w:lineRule="auto"/>
        <w:jc w:val="both"/>
      </w:pPr>
    </w:p>
    <w:p w:rsidR="006E626E" w:rsidRPr="006E626E" w:rsidRDefault="006E626E" w:rsidP="004C5665">
      <w:pPr>
        <w:pStyle w:val="NormalWeb"/>
        <w:spacing w:line="360" w:lineRule="auto"/>
        <w:jc w:val="both"/>
        <w:rPr>
          <w:b/>
          <w:bCs/>
          <w:u w:val="single"/>
        </w:rPr>
      </w:pPr>
      <w:r w:rsidRPr="006E626E">
        <w:rPr>
          <w:b/>
          <w:bCs/>
          <w:u w:val="single"/>
        </w:rPr>
        <w:t>LES REFERENCES BIBLIOGRAPHIQUES</w:t>
      </w:r>
    </w:p>
    <w:p w:rsidR="004C5665" w:rsidRDefault="004C5665" w:rsidP="004C5665">
      <w:pPr>
        <w:pStyle w:val="NormalWeb"/>
        <w:spacing w:line="360" w:lineRule="auto"/>
        <w:jc w:val="both"/>
      </w:pPr>
      <w:r>
        <w:t>Les sources pouvant se</w:t>
      </w:r>
      <w:r>
        <w:t xml:space="preserve">rvir dans le cadre d’un article </w:t>
      </w:r>
      <w:r>
        <w:t>scientifique, un travail universitaire (</w:t>
      </w:r>
      <w:proofErr w:type="spellStart"/>
      <w:r>
        <w:t>mémoires</w:t>
      </w:r>
      <w:proofErr w:type="spellEnd"/>
      <w:r>
        <w:t xml:space="preserve"> et </w:t>
      </w:r>
      <w:proofErr w:type="spellStart"/>
      <w:r>
        <w:t>thèses</w:t>
      </w:r>
      <w:proofErr w:type="spellEnd"/>
      <w:r>
        <w:t xml:space="preserve">) ou un rapport de recherche sont multiples : livres et ouvrages, articles scientifiques </w:t>
      </w:r>
      <w:proofErr w:type="spellStart"/>
      <w:r>
        <w:t>révisés</w:t>
      </w:r>
      <w:proofErr w:type="spellEnd"/>
      <w:r>
        <w:t xml:space="preserve"> par les pairs, rapports de recherche, </w:t>
      </w:r>
      <w:proofErr w:type="spellStart"/>
      <w:r>
        <w:t>mémoires</w:t>
      </w:r>
      <w:proofErr w:type="spellEnd"/>
      <w:r>
        <w:t xml:space="preserve"> et </w:t>
      </w:r>
      <w:proofErr w:type="spellStart"/>
      <w:r>
        <w:t>thèses</w:t>
      </w:r>
      <w:proofErr w:type="spellEnd"/>
      <w:r>
        <w:t>, documents sur un site Internet, articles d’</w:t>
      </w:r>
      <w:proofErr w:type="spellStart"/>
      <w:r>
        <w:t>actualite</w:t>
      </w:r>
      <w:proofErr w:type="spellEnd"/>
      <w:r>
        <w:t xml:space="preserve">́ et </w:t>
      </w:r>
      <w:proofErr w:type="spellStart"/>
      <w:r>
        <w:t>encyclopédies</w:t>
      </w:r>
      <w:proofErr w:type="spellEnd"/>
      <w:r>
        <w:t>. Avec l’</w:t>
      </w:r>
      <w:proofErr w:type="spellStart"/>
      <w:r>
        <w:t>avènement</w:t>
      </w:r>
      <w:proofErr w:type="spellEnd"/>
      <w:r>
        <w:t xml:space="preserve"> de l’</w:t>
      </w:r>
      <w:proofErr w:type="spellStart"/>
      <w:r>
        <w:t>électronique</w:t>
      </w:r>
      <w:proofErr w:type="spellEnd"/>
      <w:r>
        <w:t>, nous pouvons aussi ajouter les groupes d’</w:t>
      </w:r>
      <w:proofErr w:type="spellStart"/>
      <w:r>
        <w:t>intérêt</w:t>
      </w:r>
      <w:proofErr w:type="spellEnd"/>
      <w:r>
        <w:t xml:space="preserve"> (</w:t>
      </w:r>
      <w:proofErr w:type="spellStart"/>
      <w:r>
        <w:t>Listserv</w:t>
      </w:r>
      <w:proofErr w:type="spellEnd"/>
      <w:r>
        <w:t xml:space="preserve">), les groupes de nouvelles (Newsgroups), les courriels, les bases de </w:t>
      </w:r>
      <w:proofErr w:type="spellStart"/>
      <w:r>
        <w:t>données</w:t>
      </w:r>
      <w:proofErr w:type="spellEnd"/>
      <w:r>
        <w:t xml:space="preserve">, les archives FTP et les </w:t>
      </w:r>
      <w:proofErr w:type="spellStart"/>
      <w:r>
        <w:t>cédéroms</w:t>
      </w:r>
      <w:proofErr w:type="spellEnd"/>
      <w:r>
        <w:t xml:space="preserve">. </w:t>
      </w:r>
    </w:p>
    <w:p w:rsidR="004C5665" w:rsidRDefault="0015161E" w:rsidP="004C5665">
      <w:pPr>
        <w:pStyle w:val="NormalWeb"/>
        <w:spacing w:line="360" w:lineRule="auto"/>
        <w:jc w:val="both"/>
      </w:pPr>
      <w:r>
        <w:t>Il est important de</w:t>
      </w:r>
      <w:r w:rsidR="004C5665">
        <w:t xml:space="preserve"> juger de la </w:t>
      </w:r>
      <w:proofErr w:type="spellStart"/>
      <w:r w:rsidR="004C5665">
        <w:t>crédibilite</w:t>
      </w:r>
      <w:proofErr w:type="spellEnd"/>
      <w:r w:rsidR="004C5665">
        <w:t xml:space="preserve">́ de la source. Ainsi, les articles de journaux ne peuvent pas servir </w:t>
      </w:r>
      <w:proofErr w:type="spellStart"/>
      <w:r w:rsidR="004C5665">
        <w:t>a</w:t>
      </w:r>
      <w:proofErr w:type="spellEnd"/>
      <w:r w:rsidR="004C5665">
        <w:t xml:space="preserve">̀ prouver un point que vous avancez, mais peuvent appuyer la </w:t>
      </w:r>
      <w:proofErr w:type="spellStart"/>
      <w:r w:rsidR="004C5665">
        <w:t>présentation</w:t>
      </w:r>
      <w:proofErr w:type="spellEnd"/>
      <w:r w:rsidR="004C5665">
        <w:t xml:space="preserve"> de la </w:t>
      </w:r>
      <w:proofErr w:type="spellStart"/>
      <w:r w:rsidR="004C5665">
        <w:t>problématique</w:t>
      </w:r>
      <w:proofErr w:type="spellEnd"/>
      <w:r w:rsidR="004C5665">
        <w:t xml:space="preserve">, surtout dans le cas d’un article d’analyse. Toutefois, ce type de source est </w:t>
      </w:r>
      <w:proofErr w:type="spellStart"/>
      <w:r w:rsidR="004C5665">
        <w:t>a</w:t>
      </w:r>
      <w:proofErr w:type="spellEnd"/>
      <w:r w:rsidR="004C5665">
        <w:t xml:space="preserve">̀ </w:t>
      </w:r>
      <w:proofErr w:type="spellStart"/>
      <w:r w:rsidR="004C5665">
        <w:t>éviter</w:t>
      </w:r>
      <w:proofErr w:type="spellEnd"/>
      <w:r w:rsidR="004C5665">
        <w:t xml:space="preserve"> dans le cas d’un article scientifique. </w:t>
      </w:r>
    </w:p>
    <w:p w:rsidR="006E626E" w:rsidRPr="006E626E" w:rsidRDefault="004C5665" w:rsidP="006E626E">
      <w:pPr>
        <w:pStyle w:val="NormalWeb"/>
        <w:spacing w:line="360" w:lineRule="auto"/>
        <w:jc w:val="both"/>
      </w:pPr>
      <w:r>
        <w:t xml:space="preserve">En ce qui concerne Internet, on y trouve du meilleur au pire en passant par l'insignifiant et le grandiose. Si vous cherchez de l'information pour la </w:t>
      </w:r>
      <w:proofErr w:type="spellStart"/>
      <w:r>
        <w:t>rédaction</w:t>
      </w:r>
      <w:proofErr w:type="spellEnd"/>
      <w:r>
        <w:t xml:space="preserve"> d'un travail universitaire, il y a fort </w:t>
      </w:r>
      <w:proofErr w:type="spellStart"/>
      <w:r>
        <w:t>a</w:t>
      </w:r>
      <w:proofErr w:type="spellEnd"/>
      <w:r>
        <w:t xml:space="preserve">̀ parier qu'avec plus ou moins d'effort, vous en trouverez sur Internet. N'importe qui, individu, groupement, institution peut </w:t>
      </w:r>
      <w:proofErr w:type="spellStart"/>
      <w:r>
        <w:t>éditer</w:t>
      </w:r>
      <w:proofErr w:type="spellEnd"/>
      <w:r>
        <w:t xml:space="preserve"> sur Internet. Toutefois, il faut faire attention car de nombreux sites Internet, contrairement aux revues </w:t>
      </w:r>
      <w:proofErr w:type="spellStart"/>
      <w:r>
        <w:t>électroniques</w:t>
      </w:r>
      <w:proofErr w:type="spellEnd"/>
      <w:r>
        <w:t xml:space="preserve"> scientifiques telles que, </w:t>
      </w:r>
      <w:proofErr w:type="spellStart"/>
      <w:r>
        <w:t>Développement</w:t>
      </w:r>
      <w:proofErr w:type="spellEnd"/>
      <w:r>
        <w:t xml:space="preserve"> Durable et Territoires, </w:t>
      </w:r>
      <w:proofErr w:type="spellStart"/>
      <w:r>
        <w:t>Ecology</w:t>
      </w:r>
      <w:proofErr w:type="spellEnd"/>
      <w:r>
        <w:t xml:space="preserve"> and Society, n’ont pas </w:t>
      </w:r>
      <w:proofErr w:type="spellStart"/>
      <w:r>
        <w:t>nécessairement</w:t>
      </w:r>
      <w:proofErr w:type="spellEnd"/>
      <w:r>
        <w:t xml:space="preserve"> un </w:t>
      </w:r>
      <w:proofErr w:type="spellStart"/>
      <w:r>
        <w:t>comite</w:t>
      </w:r>
      <w:proofErr w:type="spellEnd"/>
      <w:r>
        <w:t xml:space="preserve">́ de lecture, un directeur de publication, ou des </w:t>
      </w:r>
      <w:proofErr w:type="spellStart"/>
      <w:r>
        <w:t>réviseurs</w:t>
      </w:r>
      <w:proofErr w:type="spellEnd"/>
      <w:r>
        <w:t xml:space="preserve"> pour faire la </w:t>
      </w:r>
      <w:proofErr w:type="spellStart"/>
      <w:r>
        <w:t>sélection</w:t>
      </w:r>
      <w:proofErr w:type="spellEnd"/>
      <w:r>
        <w:t xml:space="preserve">. Ce qui veut dire que l'on y trouve de l'information fiable et de la </w:t>
      </w:r>
      <w:proofErr w:type="spellStart"/>
      <w:r>
        <w:t>désinformation</w:t>
      </w:r>
      <w:proofErr w:type="spellEnd"/>
      <w:r>
        <w:t xml:space="preserve">. Ainsi à partir du </w:t>
      </w:r>
      <w:proofErr w:type="spellStart"/>
      <w:r>
        <w:t>même</w:t>
      </w:r>
      <w:proofErr w:type="spellEnd"/>
      <w:r>
        <w:t xml:space="preserve"> mot-clef vous vous retrouverez face </w:t>
      </w:r>
      <w:proofErr w:type="spellStart"/>
      <w:r>
        <w:t>a</w:t>
      </w:r>
      <w:proofErr w:type="spellEnd"/>
      <w:r>
        <w:t xml:space="preserve">̀ des documents de statuts </w:t>
      </w:r>
      <w:proofErr w:type="spellStart"/>
      <w:r>
        <w:t>très</w:t>
      </w:r>
      <w:proofErr w:type="spellEnd"/>
      <w:r>
        <w:t xml:space="preserve"> </w:t>
      </w:r>
      <w:proofErr w:type="spellStart"/>
      <w:r>
        <w:t>différents</w:t>
      </w:r>
      <w:proofErr w:type="spellEnd"/>
      <w:r>
        <w:t xml:space="preserve">. En outre, l’information peut </w:t>
      </w:r>
      <w:proofErr w:type="spellStart"/>
      <w:r>
        <w:t>être</w:t>
      </w:r>
      <w:proofErr w:type="spellEnd"/>
      <w:r>
        <w:t xml:space="preserve"> </w:t>
      </w:r>
      <w:proofErr w:type="spellStart"/>
      <w:r>
        <w:t>périmée</w:t>
      </w:r>
      <w:proofErr w:type="spellEnd"/>
      <w:r>
        <w:t xml:space="preserve"> si le site n’a pas </w:t>
      </w:r>
      <w:proofErr w:type="spellStart"/>
      <w:r>
        <w:t>éte</w:t>
      </w:r>
      <w:proofErr w:type="spellEnd"/>
      <w:r>
        <w:t xml:space="preserve">́ mis </w:t>
      </w:r>
      <w:proofErr w:type="spellStart"/>
      <w:r>
        <w:t>a</w:t>
      </w:r>
      <w:proofErr w:type="spellEnd"/>
      <w:r>
        <w:t xml:space="preserve">̀ jour depuis de nombreuses </w:t>
      </w:r>
      <w:proofErr w:type="spellStart"/>
      <w:r>
        <w:t>années</w:t>
      </w:r>
      <w:proofErr w:type="spellEnd"/>
      <w:r>
        <w:t xml:space="preserve">. Dans le </w:t>
      </w:r>
      <w:proofErr w:type="spellStart"/>
      <w:r>
        <w:t>même</w:t>
      </w:r>
      <w:proofErr w:type="spellEnd"/>
      <w:r>
        <w:t xml:space="preserve"> ordre d’</w:t>
      </w:r>
      <w:proofErr w:type="spellStart"/>
      <w:r>
        <w:t>idées</w:t>
      </w:r>
      <w:proofErr w:type="spellEnd"/>
      <w:r>
        <w:t xml:space="preserve">, si vous </w:t>
      </w:r>
      <w:proofErr w:type="spellStart"/>
      <w:r>
        <w:t>décidez</w:t>
      </w:r>
      <w:proofErr w:type="spellEnd"/>
      <w:r>
        <w:t xml:space="preserve"> d’y faire </w:t>
      </w:r>
      <w:proofErr w:type="spellStart"/>
      <w:r>
        <w:t>référence</w:t>
      </w:r>
      <w:proofErr w:type="spellEnd"/>
      <w:r>
        <w:t xml:space="preserve">, n’oubliez pas que les informations sur Internet sont fluctuantes et mobiles. En effet, un site peut </w:t>
      </w:r>
      <w:proofErr w:type="spellStart"/>
      <w:r>
        <w:t>disparaître</w:t>
      </w:r>
      <w:proofErr w:type="spellEnd"/>
      <w:r w:rsidR="006E626E">
        <w:t xml:space="preserve"> ou changer d’adresse Internet.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6E626E">
        <w:rPr>
          <w:rFonts w:asciiTheme="majorBidi" w:hAnsiTheme="majorBidi" w:cstheme="majorBidi"/>
          <w:b/>
          <w:bCs/>
          <w:u w:val="single"/>
        </w:rPr>
        <w:lastRenderedPageBreak/>
        <w:t xml:space="preserve">Qu’est-ce qu’une citation, quel est son </w:t>
      </w:r>
      <w:proofErr w:type="spellStart"/>
      <w:r w:rsidRPr="006E626E">
        <w:rPr>
          <w:rFonts w:asciiTheme="majorBidi" w:hAnsiTheme="majorBidi" w:cstheme="majorBidi"/>
          <w:b/>
          <w:bCs/>
          <w:u w:val="single"/>
        </w:rPr>
        <w:t>rôle</w:t>
      </w:r>
      <w:proofErr w:type="spellEnd"/>
      <w:r w:rsidRPr="006E626E">
        <w:rPr>
          <w:rFonts w:asciiTheme="majorBidi" w:hAnsiTheme="majorBidi" w:cstheme="majorBidi"/>
          <w:b/>
          <w:bCs/>
          <w:u w:val="single"/>
        </w:rPr>
        <w:t xml:space="preserve"> ?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Il y a deux types de citation :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1) la citation textuelle : on reproduit textuellement les mots d’un auteur et ils sont mis entre guillemets ;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>2) la citation d’</w:t>
      </w:r>
      <w:proofErr w:type="spellStart"/>
      <w:r w:rsidRPr="006E626E">
        <w:rPr>
          <w:rFonts w:asciiTheme="majorBidi" w:hAnsiTheme="majorBidi" w:cstheme="majorBidi"/>
        </w:rPr>
        <w:t>idée</w:t>
      </w:r>
      <w:proofErr w:type="spellEnd"/>
      <w:r w:rsidRPr="006E626E">
        <w:rPr>
          <w:rFonts w:asciiTheme="majorBidi" w:hAnsiTheme="majorBidi" w:cstheme="majorBidi"/>
        </w:rPr>
        <w:t xml:space="preserve"> ou paraphrase : on reprend dans nos propres mots l’</w:t>
      </w:r>
      <w:proofErr w:type="spellStart"/>
      <w:r w:rsidRPr="006E626E">
        <w:rPr>
          <w:rFonts w:asciiTheme="majorBidi" w:hAnsiTheme="majorBidi" w:cstheme="majorBidi"/>
        </w:rPr>
        <w:t>idée</w:t>
      </w:r>
      <w:proofErr w:type="spellEnd"/>
      <w:r w:rsidRPr="006E626E">
        <w:rPr>
          <w:rFonts w:asciiTheme="majorBidi" w:hAnsiTheme="majorBidi" w:cstheme="majorBidi"/>
        </w:rPr>
        <w:t xml:space="preserve"> d’un auteur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2.1. La citation textuelle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- Si la citation est </w:t>
      </w:r>
      <w:proofErr w:type="spellStart"/>
      <w:r w:rsidRPr="006E626E">
        <w:rPr>
          <w:rFonts w:asciiTheme="majorBidi" w:hAnsiTheme="majorBidi" w:cstheme="majorBidi"/>
        </w:rPr>
        <w:t>brève</w:t>
      </w:r>
      <w:proofErr w:type="spellEnd"/>
      <w:r w:rsidRPr="006E626E">
        <w:rPr>
          <w:rFonts w:asciiTheme="majorBidi" w:hAnsiTheme="majorBidi" w:cstheme="majorBidi"/>
        </w:rPr>
        <w:t xml:space="preserve"> et qu’elle ne </w:t>
      </w:r>
      <w:proofErr w:type="spellStart"/>
      <w:r w:rsidRPr="006E626E">
        <w:rPr>
          <w:rFonts w:asciiTheme="majorBidi" w:hAnsiTheme="majorBidi" w:cstheme="majorBidi"/>
        </w:rPr>
        <w:t>dépasse</w:t>
      </w:r>
      <w:proofErr w:type="spellEnd"/>
      <w:r w:rsidRPr="006E626E">
        <w:rPr>
          <w:rFonts w:asciiTheme="majorBidi" w:hAnsiTheme="majorBidi" w:cstheme="majorBidi"/>
        </w:rPr>
        <w:t xml:space="preserve"> pas trois lignes, elle est </w:t>
      </w:r>
      <w:proofErr w:type="spellStart"/>
      <w:r w:rsidRPr="006E626E">
        <w:rPr>
          <w:rFonts w:asciiTheme="majorBidi" w:hAnsiTheme="majorBidi" w:cstheme="majorBidi"/>
        </w:rPr>
        <w:t>incorporée</w:t>
      </w:r>
      <w:proofErr w:type="spellEnd"/>
      <w:r w:rsidRPr="006E626E">
        <w:rPr>
          <w:rFonts w:asciiTheme="majorBidi" w:hAnsiTheme="majorBidi" w:cstheme="majorBidi"/>
        </w:rPr>
        <w:t xml:space="preserve"> au texte et </w:t>
      </w:r>
      <w:proofErr w:type="spellStart"/>
      <w:r w:rsidRPr="006E626E">
        <w:rPr>
          <w:rFonts w:asciiTheme="majorBidi" w:hAnsiTheme="majorBidi" w:cstheme="majorBidi"/>
        </w:rPr>
        <w:t>placée</w:t>
      </w:r>
      <w:proofErr w:type="spellEnd"/>
      <w:r w:rsidRPr="006E626E">
        <w:rPr>
          <w:rFonts w:asciiTheme="majorBidi" w:hAnsiTheme="majorBidi" w:cstheme="majorBidi"/>
        </w:rPr>
        <w:t xml:space="preserve"> entre guillemets.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- Si la citation faite plus de trois lignes, elle est </w:t>
      </w:r>
      <w:proofErr w:type="spellStart"/>
      <w:r w:rsidRPr="006E626E">
        <w:rPr>
          <w:rFonts w:asciiTheme="majorBidi" w:hAnsiTheme="majorBidi" w:cstheme="majorBidi"/>
        </w:rPr>
        <w:t>dégagée</w:t>
      </w:r>
      <w:proofErr w:type="spellEnd"/>
      <w:r w:rsidRPr="006E626E">
        <w:rPr>
          <w:rFonts w:asciiTheme="majorBidi" w:hAnsiTheme="majorBidi" w:cstheme="majorBidi"/>
        </w:rPr>
        <w:t xml:space="preserve"> du texte pour faire un bloc et est </w:t>
      </w:r>
      <w:proofErr w:type="spellStart"/>
      <w:r w:rsidRPr="006E626E">
        <w:rPr>
          <w:rFonts w:asciiTheme="majorBidi" w:hAnsiTheme="majorBidi" w:cstheme="majorBidi"/>
        </w:rPr>
        <w:t>écrite</w:t>
      </w:r>
      <w:proofErr w:type="spellEnd"/>
      <w:r w:rsidRPr="006E626E">
        <w:rPr>
          <w:rFonts w:asciiTheme="majorBidi" w:hAnsiTheme="majorBidi" w:cstheme="majorBidi"/>
        </w:rPr>
        <w:t xml:space="preserve"> en retrait, à simple interligne, sans guillemets.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>2.2. La citation d’</w:t>
      </w:r>
      <w:proofErr w:type="spellStart"/>
      <w:r w:rsidRPr="006E626E">
        <w:rPr>
          <w:rFonts w:asciiTheme="majorBidi" w:hAnsiTheme="majorBidi" w:cstheme="majorBidi"/>
        </w:rPr>
        <w:t>idée</w:t>
      </w:r>
      <w:proofErr w:type="spellEnd"/>
      <w:r w:rsidRPr="006E626E">
        <w:rPr>
          <w:rFonts w:asciiTheme="majorBidi" w:hAnsiTheme="majorBidi" w:cstheme="majorBidi"/>
        </w:rPr>
        <w:t xml:space="preserve"> ou paraphrase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La paraphrase consiste </w:t>
      </w:r>
      <w:proofErr w:type="spellStart"/>
      <w:r w:rsidRPr="006E626E">
        <w:rPr>
          <w:rFonts w:asciiTheme="majorBidi" w:hAnsiTheme="majorBidi" w:cstheme="majorBidi"/>
        </w:rPr>
        <w:t>a</w:t>
      </w:r>
      <w:proofErr w:type="spellEnd"/>
      <w:r w:rsidRPr="006E626E">
        <w:rPr>
          <w:rFonts w:asciiTheme="majorBidi" w:hAnsiTheme="majorBidi" w:cstheme="majorBidi"/>
        </w:rPr>
        <w:t xml:space="preserve">̀ reprendre dans ses propres mots les </w:t>
      </w:r>
      <w:proofErr w:type="spellStart"/>
      <w:r w:rsidRPr="006E626E">
        <w:rPr>
          <w:rFonts w:asciiTheme="majorBidi" w:hAnsiTheme="majorBidi" w:cstheme="majorBidi"/>
        </w:rPr>
        <w:t>idées</w:t>
      </w:r>
      <w:proofErr w:type="spellEnd"/>
      <w:r w:rsidRPr="006E626E">
        <w:rPr>
          <w:rFonts w:asciiTheme="majorBidi" w:hAnsiTheme="majorBidi" w:cstheme="majorBidi"/>
        </w:rPr>
        <w:t xml:space="preserve"> d’un auteur. Comme la citation, elle vient appuyer ses </w:t>
      </w:r>
      <w:proofErr w:type="spellStart"/>
      <w:r w:rsidRPr="006E626E">
        <w:rPr>
          <w:rFonts w:asciiTheme="majorBidi" w:hAnsiTheme="majorBidi" w:cstheme="majorBidi"/>
        </w:rPr>
        <w:t>idées</w:t>
      </w:r>
      <w:proofErr w:type="spellEnd"/>
      <w:r w:rsidRPr="006E626E">
        <w:rPr>
          <w:rFonts w:asciiTheme="majorBidi" w:hAnsiTheme="majorBidi" w:cstheme="majorBidi"/>
        </w:rPr>
        <w:t xml:space="preserve">. Elle permet cependant de </w:t>
      </w:r>
      <w:proofErr w:type="spellStart"/>
      <w:r w:rsidRPr="006E626E">
        <w:rPr>
          <w:rFonts w:asciiTheme="majorBidi" w:hAnsiTheme="majorBidi" w:cstheme="majorBidi"/>
        </w:rPr>
        <w:t>présenter</w:t>
      </w:r>
      <w:proofErr w:type="spellEnd"/>
      <w:r w:rsidRPr="006E626E">
        <w:rPr>
          <w:rFonts w:asciiTheme="majorBidi" w:hAnsiTheme="majorBidi" w:cstheme="majorBidi"/>
        </w:rPr>
        <w:t xml:space="preserve"> les </w:t>
      </w:r>
      <w:proofErr w:type="spellStart"/>
      <w:r w:rsidRPr="006E626E">
        <w:rPr>
          <w:rFonts w:asciiTheme="majorBidi" w:hAnsiTheme="majorBidi" w:cstheme="majorBidi"/>
        </w:rPr>
        <w:t>idées</w:t>
      </w:r>
      <w:proofErr w:type="spellEnd"/>
      <w:r w:rsidRPr="006E626E">
        <w:rPr>
          <w:rFonts w:asciiTheme="majorBidi" w:hAnsiTheme="majorBidi" w:cstheme="majorBidi"/>
        </w:rPr>
        <w:t xml:space="preserve"> d’un auteur sans utiliser les </w:t>
      </w:r>
      <w:proofErr w:type="spellStart"/>
      <w:r w:rsidRPr="006E626E">
        <w:rPr>
          <w:rFonts w:asciiTheme="majorBidi" w:hAnsiTheme="majorBidi" w:cstheme="majorBidi"/>
        </w:rPr>
        <w:t>mêmes</w:t>
      </w:r>
      <w:proofErr w:type="spellEnd"/>
      <w:r w:rsidRPr="006E626E">
        <w:rPr>
          <w:rFonts w:asciiTheme="majorBidi" w:hAnsiTheme="majorBidi" w:cstheme="majorBidi"/>
        </w:rPr>
        <w:t xml:space="preserve"> mots. [...] Mais, dans tous les cas, lorsqu’on utilise la paraphrase, il ne faut jamais oublier de faire </w:t>
      </w:r>
      <w:proofErr w:type="spellStart"/>
      <w:r w:rsidRPr="006E626E">
        <w:rPr>
          <w:rFonts w:asciiTheme="majorBidi" w:hAnsiTheme="majorBidi" w:cstheme="majorBidi"/>
        </w:rPr>
        <w:t>référence</w:t>
      </w:r>
      <w:proofErr w:type="spellEnd"/>
      <w:r w:rsidRPr="006E626E">
        <w:rPr>
          <w:rFonts w:asciiTheme="majorBidi" w:hAnsiTheme="majorBidi" w:cstheme="majorBidi"/>
        </w:rPr>
        <w:t xml:space="preserve"> au document d’</w:t>
      </w:r>
      <w:proofErr w:type="spellStart"/>
      <w:r w:rsidRPr="006E626E">
        <w:rPr>
          <w:rFonts w:asciiTheme="majorBidi" w:hAnsiTheme="majorBidi" w:cstheme="majorBidi"/>
        </w:rPr>
        <w:t>ou</w:t>
      </w:r>
      <w:proofErr w:type="spellEnd"/>
      <w:r w:rsidRPr="006E626E">
        <w:rPr>
          <w:rFonts w:asciiTheme="majorBidi" w:hAnsiTheme="majorBidi" w:cstheme="majorBidi"/>
        </w:rPr>
        <w:t xml:space="preserve">̀ provient l’information. (Service des </w:t>
      </w:r>
      <w:proofErr w:type="spellStart"/>
      <w:r w:rsidRPr="006E626E">
        <w:rPr>
          <w:rFonts w:asciiTheme="majorBidi" w:hAnsiTheme="majorBidi" w:cstheme="majorBidi"/>
        </w:rPr>
        <w:t>bibliothèques</w:t>
      </w:r>
      <w:proofErr w:type="spellEnd"/>
      <w:r w:rsidRPr="006E626E">
        <w:rPr>
          <w:rFonts w:asciiTheme="majorBidi" w:hAnsiTheme="majorBidi" w:cstheme="majorBidi"/>
        </w:rPr>
        <w:t xml:space="preserve"> de l’UQAM, 2006).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proofErr w:type="spellStart"/>
      <w:r w:rsidRPr="006E626E">
        <w:rPr>
          <w:rFonts w:asciiTheme="majorBidi" w:hAnsiTheme="majorBidi" w:cstheme="majorBidi"/>
          <w:b/>
          <w:bCs/>
          <w:u w:val="single"/>
        </w:rPr>
        <w:t>Référence</w:t>
      </w:r>
      <w:proofErr w:type="spellEnd"/>
      <w:r w:rsidRPr="006E626E">
        <w:rPr>
          <w:rFonts w:asciiTheme="majorBidi" w:hAnsiTheme="majorBidi" w:cstheme="majorBidi"/>
          <w:b/>
          <w:bCs/>
          <w:u w:val="single"/>
        </w:rPr>
        <w:t xml:space="preserve"> dans le texte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La </w:t>
      </w:r>
      <w:proofErr w:type="spellStart"/>
      <w:r w:rsidRPr="006E626E">
        <w:rPr>
          <w:rFonts w:asciiTheme="majorBidi" w:hAnsiTheme="majorBidi" w:cstheme="majorBidi"/>
        </w:rPr>
        <w:t>parenthèse</w:t>
      </w:r>
      <w:proofErr w:type="spellEnd"/>
      <w:r w:rsidRPr="006E626E">
        <w:rPr>
          <w:rFonts w:asciiTheme="majorBidi" w:hAnsiTheme="majorBidi" w:cstheme="majorBidi"/>
        </w:rPr>
        <w:t>, qui renvoie à la bibliographie, doit comprendre les informations suivantes: le nom de l’auteur, l’</w:t>
      </w:r>
      <w:proofErr w:type="spellStart"/>
      <w:r w:rsidRPr="006E626E">
        <w:rPr>
          <w:rFonts w:asciiTheme="majorBidi" w:hAnsiTheme="majorBidi" w:cstheme="majorBidi"/>
        </w:rPr>
        <w:t>année</w:t>
      </w:r>
      <w:proofErr w:type="spellEnd"/>
      <w:r w:rsidRPr="006E626E">
        <w:rPr>
          <w:rFonts w:asciiTheme="majorBidi" w:hAnsiTheme="majorBidi" w:cstheme="majorBidi"/>
        </w:rPr>
        <w:t xml:space="preserve"> de publication. </w:t>
      </w:r>
    </w:p>
    <w:p w:rsidR="006E626E" w:rsidRDefault="006E626E" w:rsidP="006E626E">
      <w:pPr>
        <w:pStyle w:val="NormalWeb"/>
        <w:spacing w:line="360" w:lineRule="auto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>Exemple : (</w:t>
      </w:r>
      <w:proofErr w:type="spellStart"/>
      <w:r w:rsidRPr="006E626E">
        <w:rPr>
          <w:rFonts w:asciiTheme="majorBidi" w:hAnsiTheme="majorBidi" w:cstheme="majorBidi"/>
        </w:rPr>
        <w:t>Nebbache</w:t>
      </w:r>
      <w:proofErr w:type="spellEnd"/>
      <w:r w:rsidRPr="006E626E">
        <w:rPr>
          <w:rFonts w:asciiTheme="majorBidi" w:hAnsiTheme="majorBidi" w:cstheme="majorBidi"/>
        </w:rPr>
        <w:t>, 2017)</w:t>
      </w:r>
      <w:r w:rsidRPr="006E626E">
        <w:rPr>
          <w:rFonts w:asciiTheme="majorBidi" w:hAnsiTheme="majorBidi" w:cstheme="majorBidi"/>
        </w:rPr>
        <w:br/>
        <w:t xml:space="preserve">Lorsque vous citez une source de « seconde main », </w:t>
      </w:r>
      <w:proofErr w:type="spellStart"/>
      <w:r w:rsidRPr="006E626E">
        <w:rPr>
          <w:rFonts w:asciiTheme="majorBidi" w:hAnsiTheme="majorBidi" w:cstheme="majorBidi"/>
        </w:rPr>
        <w:t>c.-a</w:t>
      </w:r>
      <w:proofErr w:type="spellEnd"/>
      <w:r w:rsidRPr="006E626E">
        <w:rPr>
          <w:rFonts w:asciiTheme="majorBidi" w:hAnsiTheme="majorBidi" w:cstheme="majorBidi"/>
        </w:rPr>
        <w:t xml:space="preserve">̀-d. un document mentionné dans un autre document, </w:t>
      </w:r>
      <w:proofErr w:type="spellStart"/>
      <w:r w:rsidRPr="006E626E">
        <w:rPr>
          <w:rFonts w:asciiTheme="majorBidi" w:hAnsiTheme="majorBidi" w:cstheme="majorBidi"/>
        </w:rPr>
        <w:t>procédez</w:t>
      </w:r>
      <w:proofErr w:type="spellEnd"/>
      <w:r w:rsidRPr="006E626E">
        <w:rPr>
          <w:rFonts w:asciiTheme="majorBidi" w:hAnsiTheme="majorBidi" w:cstheme="majorBidi"/>
        </w:rPr>
        <w:t xml:space="preserve"> comme suit:</w:t>
      </w:r>
      <w:r w:rsidRPr="006E626E">
        <w:rPr>
          <w:rFonts w:asciiTheme="majorBidi" w:hAnsiTheme="majorBidi" w:cstheme="majorBidi"/>
        </w:rPr>
        <w:br/>
        <w:t>Exemple : (</w:t>
      </w:r>
      <w:proofErr w:type="spellStart"/>
      <w:r>
        <w:rPr>
          <w:rFonts w:asciiTheme="majorBidi" w:hAnsiTheme="majorBidi" w:cstheme="majorBidi"/>
        </w:rPr>
        <w:t>Chopard</w:t>
      </w:r>
      <w:proofErr w:type="spellEnd"/>
      <w:r>
        <w:rPr>
          <w:rFonts w:asciiTheme="majorBidi" w:hAnsiTheme="majorBidi" w:cstheme="majorBidi"/>
        </w:rPr>
        <w:t xml:space="preserve"> 1943, in </w:t>
      </w:r>
      <w:proofErr w:type="spellStart"/>
      <w:r>
        <w:rPr>
          <w:rFonts w:asciiTheme="majorBidi" w:hAnsiTheme="majorBidi" w:cstheme="majorBidi"/>
        </w:rPr>
        <w:t>Nebbache</w:t>
      </w:r>
      <w:proofErr w:type="spellEnd"/>
      <w:r>
        <w:rPr>
          <w:rFonts w:asciiTheme="majorBidi" w:hAnsiTheme="majorBidi" w:cstheme="majorBidi"/>
        </w:rPr>
        <w:t xml:space="preserve"> 2006).</w:t>
      </w:r>
    </w:p>
    <w:p w:rsidR="006E626E" w:rsidRDefault="006E626E" w:rsidP="006E626E">
      <w:pPr>
        <w:pStyle w:val="NormalWeb"/>
        <w:spacing w:line="360" w:lineRule="auto"/>
        <w:rPr>
          <w:rFonts w:asciiTheme="majorBidi" w:hAnsiTheme="majorBidi" w:cstheme="majorBidi"/>
        </w:rPr>
      </w:pPr>
    </w:p>
    <w:p w:rsidR="006E626E" w:rsidRDefault="006E626E" w:rsidP="006E626E">
      <w:pPr>
        <w:pStyle w:val="NormalWeb"/>
        <w:spacing w:line="360" w:lineRule="auto"/>
        <w:rPr>
          <w:rFonts w:asciiTheme="majorBidi" w:hAnsiTheme="majorBidi" w:cstheme="majorBidi"/>
        </w:rPr>
      </w:pPr>
    </w:p>
    <w:p w:rsidR="006E626E" w:rsidRPr="006E626E" w:rsidRDefault="006E626E" w:rsidP="006E626E">
      <w:pPr>
        <w:pStyle w:val="NormalWeb"/>
        <w:spacing w:line="360" w:lineRule="auto"/>
        <w:rPr>
          <w:rFonts w:asciiTheme="majorBidi" w:hAnsiTheme="majorBidi" w:cstheme="majorBidi"/>
          <w:u w:val="single"/>
        </w:rPr>
      </w:pPr>
      <w:proofErr w:type="spellStart"/>
      <w:r w:rsidRPr="006E626E">
        <w:rPr>
          <w:rFonts w:ascii="Times New Roman,Bold" w:hAnsi="Times New Roman,Bold"/>
          <w:u w:val="single"/>
        </w:rPr>
        <w:lastRenderedPageBreak/>
        <w:t>Présentation</w:t>
      </w:r>
      <w:proofErr w:type="spellEnd"/>
      <w:r w:rsidRPr="006E626E">
        <w:rPr>
          <w:rFonts w:ascii="Times New Roman,Bold" w:hAnsi="Times New Roman,Bold"/>
          <w:u w:val="single"/>
        </w:rPr>
        <w:t xml:space="preserve"> de la bibliographie : </w:t>
      </w:r>
    </w:p>
    <w:p w:rsidR="006E626E" w:rsidRPr="006E626E" w:rsidRDefault="006E626E" w:rsidP="006E626E">
      <w:pPr>
        <w:pStyle w:val="NormalWeb"/>
        <w:spacing w:line="360" w:lineRule="auto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1- Ordre </w:t>
      </w:r>
      <w:proofErr w:type="spellStart"/>
      <w:r w:rsidRPr="006E626E">
        <w:rPr>
          <w:rFonts w:asciiTheme="majorBidi" w:hAnsiTheme="majorBidi" w:cstheme="majorBidi"/>
        </w:rPr>
        <w:t>alphabétique</w:t>
      </w:r>
      <w:proofErr w:type="spellEnd"/>
      <w:r w:rsidRPr="006E626E">
        <w:rPr>
          <w:rFonts w:asciiTheme="majorBidi" w:hAnsiTheme="majorBidi" w:cstheme="majorBidi"/>
        </w:rPr>
        <w:t xml:space="preserve"> de nom d’auteur.</w:t>
      </w:r>
      <w:r w:rsidRPr="006E626E">
        <w:rPr>
          <w:rFonts w:asciiTheme="majorBidi" w:hAnsiTheme="majorBidi" w:cstheme="majorBidi"/>
        </w:rPr>
        <w:br/>
        <w:t>2- Pas d’auteur → o</w:t>
      </w:r>
      <w:r>
        <w:rPr>
          <w:rFonts w:asciiTheme="majorBidi" w:hAnsiTheme="majorBidi" w:cstheme="majorBidi"/>
        </w:rPr>
        <w:t xml:space="preserve">rdre </w:t>
      </w:r>
      <w:proofErr w:type="spellStart"/>
      <w:r>
        <w:rPr>
          <w:rFonts w:asciiTheme="majorBidi" w:hAnsiTheme="majorBidi" w:cstheme="majorBidi"/>
        </w:rPr>
        <w:t>alphabétiquement</w:t>
      </w:r>
      <w:proofErr w:type="spellEnd"/>
      <w:r>
        <w:rPr>
          <w:rFonts w:asciiTheme="majorBidi" w:hAnsiTheme="majorBidi" w:cstheme="majorBidi"/>
        </w:rPr>
        <w:t xml:space="preserve"> du titre </w:t>
      </w:r>
      <w:r w:rsidRPr="006E626E">
        <w:rPr>
          <w:rFonts w:asciiTheme="majorBidi" w:hAnsiTheme="majorBidi" w:cstheme="majorBidi"/>
        </w:rPr>
        <w:t xml:space="preserve">(Ne pas tenir compte des articles </w:t>
      </w:r>
      <w:proofErr w:type="spellStart"/>
      <w:r w:rsidRPr="006E626E">
        <w:rPr>
          <w:rFonts w:asciiTheme="majorBidi" w:hAnsiTheme="majorBidi" w:cstheme="majorBidi"/>
        </w:rPr>
        <w:t>définis</w:t>
      </w:r>
      <w:proofErr w:type="spellEnd"/>
      <w:r w:rsidRPr="006E626E">
        <w:rPr>
          <w:rFonts w:asciiTheme="majorBidi" w:hAnsiTheme="majorBidi" w:cstheme="majorBidi"/>
        </w:rPr>
        <w:t xml:space="preserve">, </w:t>
      </w:r>
      <w:proofErr w:type="spellStart"/>
      <w:r w:rsidRPr="006E626E">
        <w:rPr>
          <w:rFonts w:asciiTheme="majorBidi" w:hAnsiTheme="majorBidi" w:cstheme="majorBidi"/>
        </w:rPr>
        <w:t>indéfinis</w:t>
      </w:r>
      <w:proofErr w:type="spellEnd"/>
      <w:r w:rsidRPr="006E626E">
        <w:rPr>
          <w:rFonts w:asciiTheme="majorBidi" w:hAnsiTheme="majorBidi" w:cstheme="majorBidi"/>
        </w:rPr>
        <w:t xml:space="preserve"> ou partitifs).</w:t>
      </w:r>
      <w:r w:rsidRPr="006E626E">
        <w:rPr>
          <w:rFonts w:asciiTheme="majorBidi" w:hAnsiTheme="majorBidi" w:cstheme="majorBidi"/>
        </w:rPr>
        <w:br/>
        <w:t>3- Plusieu</w:t>
      </w:r>
      <w:r>
        <w:rPr>
          <w:rFonts w:asciiTheme="majorBidi" w:hAnsiTheme="majorBidi" w:cstheme="majorBidi"/>
        </w:rPr>
        <w:t xml:space="preserve">rs ouvrages d’un </w:t>
      </w:r>
      <w:proofErr w:type="spellStart"/>
      <w:r>
        <w:rPr>
          <w:rFonts w:asciiTheme="majorBidi" w:hAnsiTheme="majorBidi" w:cstheme="majorBidi"/>
        </w:rPr>
        <w:t>même</w:t>
      </w:r>
      <w:proofErr w:type="spellEnd"/>
      <w:r>
        <w:rPr>
          <w:rFonts w:asciiTheme="majorBidi" w:hAnsiTheme="majorBidi" w:cstheme="majorBidi"/>
        </w:rPr>
        <w:t xml:space="preserve"> auteur : </w:t>
      </w:r>
      <w:r w:rsidRPr="006E626E">
        <w:rPr>
          <w:rFonts w:asciiTheme="majorBidi" w:hAnsiTheme="majorBidi" w:cstheme="majorBidi"/>
        </w:rPr>
        <w:t xml:space="preserve">Ordre chronologique ascendant (de la plus ancienne à la plus </w:t>
      </w:r>
      <w:proofErr w:type="spellStart"/>
      <w:r w:rsidRPr="006E626E">
        <w:rPr>
          <w:rFonts w:asciiTheme="majorBidi" w:hAnsiTheme="majorBidi" w:cstheme="majorBidi"/>
        </w:rPr>
        <w:t>récente</w:t>
      </w:r>
      <w:proofErr w:type="spellEnd"/>
      <w:r w:rsidRPr="006E626E">
        <w:rPr>
          <w:rFonts w:asciiTheme="majorBidi" w:hAnsiTheme="majorBidi" w:cstheme="majorBidi"/>
        </w:rPr>
        <w:t xml:space="preserve">); </w:t>
      </w:r>
      <w:proofErr w:type="spellStart"/>
      <w:r w:rsidRPr="006E626E">
        <w:rPr>
          <w:rFonts w:asciiTheme="majorBidi" w:hAnsiTheme="majorBidi" w:cstheme="majorBidi"/>
        </w:rPr>
        <w:t>Même</w:t>
      </w:r>
      <w:proofErr w:type="spellEnd"/>
      <w:r w:rsidRPr="006E626E">
        <w:rPr>
          <w:rFonts w:asciiTheme="majorBidi" w:hAnsiTheme="majorBidi" w:cstheme="majorBidi"/>
        </w:rPr>
        <w:t xml:space="preserve"> auteur, </w:t>
      </w:r>
      <w:proofErr w:type="spellStart"/>
      <w:r w:rsidRPr="006E626E">
        <w:rPr>
          <w:rFonts w:asciiTheme="majorBidi" w:hAnsiTheme="majorBidi" w:cstheme="majorBidi"/>
        </w:rPr>
        <w:t>même</w:t>
      </w:r>
      <w:proofErr w:type="spellEnd"/>
      <w:r w:rsidRPr="006E626E">
        <w:rPr>
          <w:rFonts w:asciiTheme="majorBidi" w:hAnsiTheme="majorBidi" w:cstheme="majorBidi"/>
        </w:rPr>
        <w:t xml:space="preserve"> date : Goupil, G. (2004a). </w:t>
      </w:r>
      <w:proofErr w:type="spellStart"/>
      <w:r w:rsidRPr="006E626E">
        <w:rPr>
          <w:rFonts w:asciiTheme="majorBidi" w:hAnsiTheme="majorBidi" w:cstheme="majorBidi"/>
        </w:rPr>
        <w:t>Découvrir</w:t>
      </w:r>
      <w:proofErr w:type="spellEnd"/>
      <w:r w:rsidRPr="006E626E">
        <w:rPr>
          <w:rFonts w:asciiTheme="majorBidi" w:hAnsiTheme="majorBidi" w:cstheme="majorBidi"/>
        </w:rPr>
        <w:t xml:space="preserve"> la science... Goupil, G. (2004b). La maternelle... Goupil, G. (2004c). Plan d’intervention </w:t>
      </w:r>
    </w:p>
    <w:p w:rsidR="006E626E" w:rsidRPr="006E626E" w:rsidRDefault="006E626E" w:rsidP="006E626E">
      <w:pPr>
        <w:pStyle w:val="NormalWeb"/>
        <w:rPr>
          <w:u w:val="single"/>
        </w:rPr>
      </w:pPr>
      <w:r w:rsidRPr="006E626E">
        <w:rPr>
          <w:rFonts w:ascii="Times New Roman,Bold" w:hAnsi="Times New Roman,Bold"/>
          <w:u w:val="single"/>
        </w:rPr>
        <w:t xml:space="preserve">Comment </w:t>
      </w:r>
      <w:proofErr w:type="spellStart"/>
      <w:r w:rsidRPr="006E626E">
        <w:rPr>
          <w:rFonts w:ascii="Times New Roman,Bold" w:hAnsi="Times New Roman,Bold"/>
          <w:u w:val="single"/>
        </w:rPr>
        <w:t>rédiger</w:t>
      </w:r>
      <w:proofErr w:type="spellEnd"/>
      <w:r w:rsidRPr="006E626E">
        <w:rPr>
          <w:rFonts w:ascii="Times New Roman,Bold" w:hAnsi="Times New Roman,Bold"/>
          <w:u w:val="single"/>
        </w:rPr>
        <w:t xml:space="preserve"> une bibliographie : auteurs multiples </w:t>
      </w:r>
    </w:p>
    <w:p w:rsidR="006E626E" w:rsidRDefault="006E626E" w:rsidP="006E626E">
      <w:pPr>
        <w:pStyle w:val="NormalWeb"/>
      </w:pPr>
      <w:r>
        <w:t xml:space="preserve">1 auteur: Joubert, J.-L. </w:t>
      </w:r>
    </w:p>
    <w:p w:rsidR="006E626E" w:rsidRDefault="006E626E" w:rsidP="006E626E">
      <w:pPr>
        <w:pStyle w:val="NormalWeb"/>
      </w:pPr>
      <w:r>
        <w:t xml:space="preserve">2 auteurs: Joubert, J.-L. et </w:t>
      </w:r>
      <w:proofErr w:type="spellStart"/>
      <w:r>
        <w:t>Turnau</w:t>
      </w:r>
      <w:proofErr w:type="spellEnd"/>
      <w:r>
        <w:t xml:space="preserve">, I. </w:t>
      </w:r>
    </w:p>
    <w:p w:rsidR="006E626E" w:rsidRDefault="006E626E" w:rsidP="006E626E">
      <w:pPr>
        <w:pStyle w:val="NormalWeb"/>
      </w:pPr>
      <w:r>
        <w:t xml:space="preserve">3 auteurs: Joubert, J.-L., </w:t>
      </w:r>
      <w:proofErr w:type="spellStart"/>
      <w:r>
        <w:t>Turnau</w:t>
      </w:r>
      <w:proofErr w:type="spellEnd"/>
      <w:r>
        <w:t xml:space="preserve">, I. et Beaubien, A. </w:t>
      </w:r>
    </w:p>
    <w:p w:rsidR="006E626E" w:rsidRDefault="006E626E" w:rsidP="006E626E">
      <w:pPr>
        <w:pStyle w:val="NormalWeb"/>
      </w:pPr>
      <w:r>
        <w:t xml:space="preserve">7 auteurs ou plus: noms des 6 premiers auteurs suivis de «et </w:t>
      </w:r>
      <w:r>
        <w:rPr>
          <w:rFonts w:ascii="Times New Roman,Italic" w:hAnsi="Times New Roman,Italic"/>
        </w:rPr>
        <w:t>al</w:t>
      </w:r>
      <w:r>
        <w:t xml:space="preserve">.» : Joubert, J.-L., </w:t>
      </w:r>
      <w:proofErr w:type="spellStart"/>
      <w:r>
        <w:t>Turnau</w:t>
      </w:r>
      <w:proofErr w:type="spellEnd"/>
      <w:r>
        <w:t xml:space="preserve">, I., Beaubien, A., Couture, S., Proulx, H., Renaud, D. et </w:t>
      </w:r>
      <w:r>
        <w:rPr>
          <w:rFonts w:ascii="Times New Roman,Italic" w:hAnsi="Times New Roman,Italic"/>
        </w:rPr>
        <w:t xml:space="preserve">al.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</w:pPr>
      <w:r w:rsidRPr="006E626E"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  <w:t xml:space="preserve">Comment </w:t>
      </w:r>
      <w:proofErr w:type="spellStart"/>
      <w:r w:rsidRPr="006E626E"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  <w:t>rédiger</w:t>
      </w:r>
      <w:proofErr w:type="spellEnd"/>
      <w:r w:rsidRPr="006E626E"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  <w:t xml:space="preserve"> une bibliographie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Livre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du livre en italique (Trad. par Initiale. Nom) (Xe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.). Ville: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6E626E">
        <w:rPr>
          <w:rFonts w:ascii="Times New Roman,Bold" w:eastAsia="Times New Roman" w:hAnsi="Times New Roman,Bold" w:cs="Times New Roman"/>
          <w:b/>
          <w:bCs/>
          <w:lang w:val="en-US" w:eastAsia="fr-FR"/>
        </w:rPr>
        <w:t xml:space="preserve">Birch, B. M. (2002). English L2 reading : getting to the bottom.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Mahwah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, NJ : Lawrence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Erlbaum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 Associates. 200 p. </w:t>
      </w:r>
    </w:p>
    <w:p w:rsid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Ouvrage illustré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Nom, Initiale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prénom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). Titre et sous-titre du livre en italique (Ill. par Initiale. Nom). Ville (lieu d’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Pagination </w:t>
      </w:r>
    </w:p>
    <w:p w:rsid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Champagne, C. (2008). Effrayons les monstres! (Ill. par A. Girard).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Montréal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: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Québec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Amérique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 jeunesse</w:t>
      </w:r>
      <w:r w:rsidRPr="006E626E">
        <w:rPr>
          <w:rFonts w:ascii="Times New Roman,Bold" w:eastAsia="Times New Roman" w:hAnsi="Times New Roman,Bold" w:cs="Times New Roman"/>
          <w:b/>
          <w:bCs/>
          <w:sz w:val="32"/>
          <w:szCs w:val="32"/>
          <w:lang w:eastAsia="fr-FR"/>
        </w:rPr>
        <w:t xml:space="preserve">. </w:t>
      </w:r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148 p.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Chapitre de livre 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 de l’auteur du chapitre de livre.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). Titre du chapitre de livre. In Initiale. Nom de l’auteur du livre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abréviation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la contribution de l’auteur: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dir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coord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.), Titre et sous-titre du livre en italique (p. X-Y) (Trad. par Initiale. Nom) (Xe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.). Ville: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lastRenderedPageBreak/>
        <w:t xml:space="preserve">Fayol, M. (1996). La production du langage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écrit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. In J. David et S. Plane, L’apprentissage de l’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écriture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l’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école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au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collège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(p. 9-37). Paris: Presses universitaires de France.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Article de </w:t>
      </w:r>
      <w:proofErr w:type="spellStart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>périodique</w:t>
      </w:r>
      <w:proofErr w:type="spellEnd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Si le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possède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pas de volume, mais seulement un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inscrire ce dernier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enitaliques</w:t>
      </w:r>
      <w:proofErr w:type="spellEnd"/>
      <w:r w:rsidRPr="006E62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Manuel/guide de cours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Pour ce type de document, utiliser le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modèle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proposé pour le livre.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Exemple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Joly, J. et coll. (2009). Guide d’accompagnement et 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rédaction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du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mémoire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fin d’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études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(AIP 342 et AIP 452). Sherbrooke: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Universite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de Sherbrooke,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Faculte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́ d’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éducation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Document PowerPoint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de l’article. Titre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 italique, Volume en italique(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), Page(s) de l’article.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 de l’auteur,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du document PowerPoint (document PowerPoint). Document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téléaccessible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sur le site Moodle de l’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Universite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de Sherbrooke à l’adresse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&lt;adresse URL du document PowerPoint</w:t>
      </w:r>
      <w:r w:rsidRPr="006E626E">
        <w:rPr>
          <w:rFonts w:ascii="Times New Roman,Bold" w:eastAsia="Times New Roman" w:hAnsi="Times New Roman,Bold" w:cs="Times New Roman"/>
          <w:sz w:val="32"/>
          <w:szCs w:val="32"/>
          <w:lang w:eastAsia="fr-FR"/>
        </w:rPr>
        <w:t xml:space="preserve">&gt;.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Lorrain, I. (2010).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Évitez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le plagiat. Comment citer et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référer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des documents. Comment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rédiger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une bibliographie (document PowerPoint). Document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téléaccessible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à l’adresse &lt;http://www.usherbrooke.ca/biblio/fileadmin/sites/biblio/documents/doc-ppt/sci- hum/citer_bibliographie_2010web.pptx&gt;. </w:t>
      </w:r>
    </w:p>
    <w:p w:rsid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Document audiovisuel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Nom, Initiale de l’auteur ou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réalisateur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du document (Format du document). Ville: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Germain, C. et Leblanc, A. (1977). Lire c’est choisir: les romans (1 cassette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vidéo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). Paris: Les Amis de la joie par les livres.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Site Web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Universite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de Sherbrooke. (2006). Centre de recherche sur l’intervention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éducative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Site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téléaccessible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à l’adresse &lt;http://www3.educ.usherbrooke.ca/recherches/crie/&gt;. Consulté le 8 octobre 2009 </w:t>
      </w:r>
    </w:p>
    <w:p w:rsidR="006E626E" w:rsidRDefault="006E626E" w:rsidP="006E626E">
      <w:pPr>
        <w:spacing w:before="100" w:beforeAutospacing="1" w:after="100" w:afterAutospacing="1"/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lastRenderedPageBreak/>
        <w:t xml:space="preserve">La citation d’un article en ligne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de l’article. Titre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 italique,(en ligne) Volume en italique(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), date de la consultation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URLl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>Mémoire</w:t>
      </w:r>
      <w:proofErr w:type="spellEnd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 et </w:t>
      </w:r>
      <w:proofErr w:type="spellStart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>thèse</w:t>
      </w:r>
      <w:proofErr w:type="spellEnd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Nom, Initiale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prénom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thèse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ou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mémoire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Type de document ;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spécialite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́, lieu de soutenance 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universite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de soutenance, nombre de pages.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Nebbache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S. (2005). Utilisation de la teneur relative en eau et les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caractéristiques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racinaire pour l’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amélioration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la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tolérance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 la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sècheresse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chez quelques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variétés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ble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dur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cultivées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dans l’Est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Algérien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Thèse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Magister.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Larbi Ben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Mhidi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, Oum El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Bouaghi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. 118 p</w:t>
      </w:r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Nebbache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S. (2018). Effet de quelques phytohormones (l’acide salicylique et l’acide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gibberellique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) sur les maladies fongiques de l’ail (</w:t>
      </w:r>
      <w:r w:rsidRPr="006E626E">
        <w:rPr>
          <w:rFonts w:ascii="Times New Roman,BoldItalic" w:eastAsia="Times New Roman" w:hAnsi="Times New Roman,BoldItalic" w:cs="Times New Roman"/>
          <w:lang w:eastAsia="fr-FR"/>
        </w:rPr>
        <w:t xml:space="preserve">Allium </w:t>
      </w:r>
      <w:proofErr w:type="spellStart"/>
      <w:r w:rsidRPr="006E626E">
        <w:rPr>
          <w:rFonts w:ascii="Times New Roman,BoldItalic" w:eastAsia="Times New Roman" w:hAnsi="Times New Roman,BoldItalic" w:cs="Times New Roman"/>
          <w:lang w:eastAsia="fr-FR"/>
        </w:rPr>
        <w:t>sativum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).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Thèse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doctorat.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 xml:space="preserve">Larbi Ben </w:t>
      </w:r>
      <w:proofErr w:type="spellStart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>Mhidi</w:t>
      </w:r>
      <w:proofErr w:type="spellEnd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 xml:space="preserve">, Oum El </w:t>
      </w:r>
      <w:proofErr w:type="spellStart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>Bouaghi</w:t>
      </w:r>
      <w:proofErr w:type="spellEnd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>. 118 p</w:t>
      </w:r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fr-FR"/>
        </w:rPr>
      </w:pPr>
      <w:r w:rsidRPr="006E626E">
        <w:rPr>
          <w:rFonts w:ascii="Times New Roman,Bold" w:eastAsia="Times New Roman" w:hAnsi="Times New Roman,Bold" w:cs="Times New Roman"/>
          <w:u w:val="single"/>
          <w:lang w:eastAsia="fr-FR"/>
        </w:rPr>
        <w:t xml:space="preserve">Comment citer les sources secondaires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Il existe de nombreuses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manières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citer les sources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utilisées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Ainsi, en sciences naturelles, les citations sont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généralement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notées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dans le corps du texte et indiquent le nom de l'auteur,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de l’article. Titre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 italique,(en ligne) Volume en italique(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), date de la consultation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URLl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Nom, Initiale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prénom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thèse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ou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mémoire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Type de document ;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spécialite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́, lieu de soutenance 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universite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de soutenance, nombre de pages.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l'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(ex. : Jean, 2002); tandis qu’en sciences humaines, les auteurs font plus volontiers usage des notes de bas de page.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D’une revue à l’autre,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manière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décrire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la source varie. Ainsi, dans certaines revues, l’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parution sera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indiquée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après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le nom des auteurs; tandis que dans d’autres, elle le sera à la fin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référence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Quoi qu'il en soit, des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règles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doivent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être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respectées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pour la description des sources papier et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électronique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que nous vous indiquons ci-dessous.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Source papier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t xml:space="preserve">En fin d’article, l’auteur doit rassembler toutes les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références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des titres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cités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en respectant les normes de la revue. Ainsi, à titre d’exemple, la revue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électronique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en sciences de </w:t>
      </w:r>
      <w:r w:rsidRPr="006E626E">
        <w:rPr>
          <w:rFonts w:asciiTheme="majorBidi" w:eastAsia="Times New Roman" w:hAnsiTheme="majorBidi" w:cstheme="majorBidi"/>
          <w:lang w:eastAsia="fr-FR"/>
        </w:rPr>
        <w:lastRenderedPageBreak/>
        <w:t>l’environnement –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VertigO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(http:///www.vertigo.uqam.ca) demande aux auteurs de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répondre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aux normes de publication suivantes :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t xml:space="preserve">Ouvrage : nom de l'auteur, initiales du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prénom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année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nom de l'ouvrage, maison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lieu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nombre de pages ou page exacte de la citation.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t xml:space="preserve">Ouvrage collectif : nom de l'auteur, initiales du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prénom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année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nom de l'article, nombre de pages de l'article ou page exacte de la citation, nom du coordonnateur de l'ouvrage, nom de l'ouvrage, maison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lieu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nombre de pages de l’ouvrage.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t xml:space="preserve">Article de revue : nom de l'auteur, initiales du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prénom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année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nom de l'article, nom de la revue,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numéro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de la revue, nombre de pages ou page exacte de la citation. L'auteur peut ajouter, s'il le souhaite, une bibliographie comportant des ressources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électroniques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(adresses de sites Internet, forums Usenet...) permettant d'approfondir le sujet de l'article.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6E626E">
        <w:rPr>
          <w:rFonts w:asciiTheme="majorBidi" w:eastAsia="Times New Roman" w:hAnsiTheme="majorBidi" w:cstheme="majorBidi"/>
          <w:b/>
          <w:bCs/>
          <w:lang w:eastAsia="fr-FR"/>
        </w:rPr>
        <w:t xml:space="preserve">Source </w:t>
      </w:r>
      <w:proofErr w:type="spellStart"/>
      <w:r w:rsidRPr="006E626E">
        <w:rPr>
          <w:rFonts w:asciiTheme="majorBidi" w:eastAsia="Times New Roman" w:hAnsiTheme="majorBidi" w:cstheme="majorBidi"/>
          <w:b/>
          <w:bCs/>
          <w:lang w:eastAsia="fr-FR"/>
        </w:rPr>
        <w:t>électronique</w:t>
      </w:r>
      <w:proofErr w:type="spellEnd"/>
      <w:r w:rsidRPr="006E626E">
        <w:rPr>
          <w:rFonts w:asciiTheme="majorBidi" w:eastAsia="Times New Roman" w:hAnsiTheme="majorBidi" w:cstheme="majorBidi"/>
          <w:b/>
          <w:bCs/>
          <w:lang w:eastAsia="fr-FR"/>
        </w:rPr>
        <w:t xml:space="preserve">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Les standards ISO (International Standards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Organization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 DIS 690-2 recommandent que les citations provenant de documents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électroniques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regroupent dans la section bibliographique les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éléments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suivants :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responsa</w:t>
      </w:r>
      <w:r w:rsidR="003F0266">
        <w:rPr>
          <w:rFonts w:ascii="Times New Roman" w:eastAsia="Times New Roman" w:hAnsi="Times New Roman" w:cs="Times New Roman"/>
          <w:lang w:eastAsia="fr-FR"/>
        </w:rPr>
        <w:t>ble (premier auteur);</w:t>
      </w:r>
      <w:r w:rsidR="003F0266">
        <w:rPr>
          <w:rFonts w:ascii="Times New Roman" w:eastAsia="Times New Roman" w:hAnsi="Times New Roman" w:cs="Times New Roman"/>
          <w:lang w:eastAsia="fr-FR"/>
        </w:rPr>
        <w:br/>
        <w:t>titre;</w:t>
      </w:r>
      <w:r w:rsidR="003F0266">
        <w:rPr>
          <w:rFonts w:ascii="Times New Roman" w:eastAsia="Times New Roman" w:hAnsi="Times New Roman" w:cs="Times New Roman"/>
          <w:lang w:eastAsia="fr-FR"/>
        </w:rPr>
        <w:br/>
      </w:r>
      <w:r w:rsidRPr="006E626E">
        <w:rPr>
          <w:rFonts w:ascii="Times New Roman" w:eastAsia="Times New Roman" w:hAnsi="Times New Roman" w:cs="Times New Roman"/>
          <w:lang w:eastAsia="fr-FR"/>
        </w:rPr>
        <w:t xml:space="preserve">type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médium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(c’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est-a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̀-dire en ligne;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cédérom</w:t>
      </w:r>
      <w:r w:rsidR="003F0266">
        <w:rPr>
          <w:rFonts w:ascii="Times New Roman" w:eastAsia="Times New Roman" w:hAnsi="Times New Roman" w:cs="Times New Roman"/>
          <w:lang w:eastAsia="fr-FR"/>
        </w:rPr>
        <w:t>s</w:t>
      </w:r>
      <w:proofErr w:type="spellEnd"/>
      <w:r w:rsidR="003F0266">
        <w:rPr>
          <w:rFonts w:ascii="Times New Roman" w:eastAsia="Times New Roman" w:hAnsi="Times New Roman" w:cs="Times New Roman"/>
          <w:lang w:eastAsia="fr-FR"/>
        </w:rPr>
        <w:t>);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responsables secondaires (autres auteurs);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identification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(pour des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séries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lieu de publication;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3F0266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date de publication;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date de mise à jour ou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révision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date de la consultation par l’auteur (ex. : page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consultée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le 27 mars 2005);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lastRenderedPageBreak/>
        <w:t>numéros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série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notes (description physique,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matériel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annexé,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système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informatique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nécessaire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pour lire le document,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fréquence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la publication, langage, autres notes);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disponibilite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et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accès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e.i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URL);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d’enregistrement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e.g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ISBN, ISSN, DOI). </w:t>
      </w:r>
    </w:p>
    <w:p w:rsidR="003F0266" w:rsidRDefault="006E626E" w:rsidP="003F02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Certains de ces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éléments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peuvent s’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avérer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non-disponibles ou encore non-usuels.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Néanmoins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, il est bon que l’auteur puisse avoir rapidement accè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 a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̀ ces informations si un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réviseur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ou un lecteur les lui demande.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Ci-dessous, des exemples sont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donnés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afin d’illustrer les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méthodes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référencement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des articles dans une section bibliographique :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journal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électronique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Les coraux profonds : une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biodiversite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à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évaluer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et à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préserver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Karine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Olu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-Le Roy (2005):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10 pp. [En ligne] URL : http://www.vertigo.uqam.ca/vol5no3/art7vol5no3/vertigovol5no3_olu.pdf [consulté le 27 avril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Pour un article non-publié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Jay, R..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Approaches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to planning water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resources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, Paper, 2002. E-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Print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Network, [En ligne] URL : http://eprints.osti.gov/cgi-bin/dexpldcgi?qry1384061737; 4, [consulté le 27 mars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résume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congrès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Kouame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F. K., M. Bernier, J.P. Fortin, R. Lefebvre, J.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Biemi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Application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modèle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hydrologique distribué «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Hydrotel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» à la simulation des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écoulements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des eaux en milieu tropical humide : cas du bassin versant du N’ZO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Côte-d’Ivoire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), 2005.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Résume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du 73e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congrès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l’ACFAS, [En ligne] URL : http://www.acfas.ca/acfas73/C1642.htm [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consultée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le 27 avril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article de journal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Il n’est ni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nécessaire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ni souhaitable d’inclure un article d’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actualite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dans une bibliographie.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référence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peut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être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incluse en note de bas de page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Agence-Science Presse, "Guerre des OGM : la </w:t>
      </w:r>
      <w:proofErr w:type="spellStart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>première</w:t>
      </w:r>
      <w:proofErr w:type="spellEnd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 manche aux </w:t>
      </w:r>
      <w:proofErr w:type="spellStart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>écologistes</w:t>
      </w:r>
      <w:proofErr w:type="spellEnd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," Cyberpresse, mardi, 12 avril 2005, Section Techno &amp; Science, [En ligne] URL : http://www.cyberpresse.ca/technosciences/article/article_complet.php?path=/technoscience s/article/12/1,5296,0,042005,991713.php [consulté le 27 avril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lastRenderedPageBreak/>
        <w:t xml:space="preserve">Pour l’article d’une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encyclopédie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L’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encyclopédie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l’Agora,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s.v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Guide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développement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durable, [En ligne] URL : http://agora.qc.ca/reftext.nsf/Documents/Developpement_durable--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Guide_du_developpement_durable_par_Hunter_Lovins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[consulté le 27 mars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site Internet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Hydro-Québec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Maîtrise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végétation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http://www.hydroquebec.com/vegetation/fr/index.html [site consulté le 27 mars 2005].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document Internet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La Commission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coopération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environnementale, Les zones importantes pour la conservation des oiseaux en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Amérique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du Nord, 189 p. http://www.cec.org/files/pdf/BIODIVERSITY/iba-fr_FR.pdf [document consulté le 27 mars 2005]. </w:t>
      </w:r>
      <w:bookmarkStart w:id="0" w:name="_GoBack"/>
      <w:bookmarkEnd w:id="0"/>
    </w:p>
    <w:p w:rsidR="004C5665" w:rsidRPr="004C5665" w:rsidRDefault="004C5665" w:rsidP="004C5665"/>
    <w:sectPr w:rsidR="004C5665" w:rsidRPr="004C5665" w:rsidSect="008F2C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52E5B"/>
    <w:multiLevelType w:val="multilevel"/>
    <w:tmpl w:val="2A3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65"/>
    <w:rsid w:val="0015161E"/>
    <w:rsid w:val="003F0266"/>
    <w:rsid w:val="004C5665"/>
    <w:rsid w:val="004D3252"/>
    <w:rsid w:val="006E626E"/>
    <w:rsid w:val="008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EBF6F"/>
  <w15:chartTrackingRefBased/>
  <w15:docId w15:val="{F11C58AC-728A-7D48-B80F-4C9DF968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link w:val="CitationintenseCar"/>
    <w:uiPriority w:val="30"/>
    <w:qFormat/>
    <w:rsid w:val="004C5665"/>
    <w:pPr>
      <w:pBdr>
        <w:top w:val="single" w:sz="8" w:space="10" w:color="50637D" w:themeColor="text2" w:themeTint="E6"/>
        <w:bottom w:val="single" w:sz="8" w:space="10" w:color="50637D" w:themeColor="text2" w:themeTint="E6"/>
      </w:pBdr>
      <w:spacing w:after="240" w:line="312" w:lineRule="auto"/>
      <w:jc w:val="right"/>
    </w:pPr>
    <w:rPr>
      <w:b/>
      <w:i/>
      <w:color w:val="50637D" w:themeColor="text2" w:themeTint="E6"/>
      <w:sz w:val="28"/>
      <w:szCs w:val="20"/>
      <w:lang w:bidi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5665"/>
    <w:rPr>
      <w:b/>
      <w:i/>
      <w:color w:val="50637D" w:themeColor="text2" w:themeTint="E6"/>
      <w:sz w:val="28"/>
      <w:szCs w:val="20"/>
      <w:lang w:bidi="fr-FR"/>
    </w:rPr>
  </w:style>
  <w:style w:type="paragraph" w:styleId="NormalWeb">
    <w:name w:val="Normal (Web)"/>
    <w:basedOn w:val="Normal"/>
    <w:uiPriority w:val="99"/>
    <w:semiHidden/>
    <w:unhideWhenUsed/>
    <w:rsid w:val="004C56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2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8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6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5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9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2059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Berrached  Amel</dc:creator>
  <cp:keywords/>
  <dc:description/>
  <cp:lastModifiedBy>Berrached  Amel</cp:lastModifiedBy>
  <cp:revision>2</cp:revision>
  <dcterms:created xsi:type="dcterms:W3CDTF">2023-12-15T15:49:00Z</dcterms:created>
  <dcterms:modified xsi:type="dcterms:W3CDTF">2023-12-15T16:25:00Z</dcterms:modified>
</cp:coreProperties>
</file>