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05A" w:rsidRDefault="006F005A" w:rsidP="006F005A">
      <w:pPr>
        <w:autoSpaceDE w:val="0"/>
        <w:autoSpaceDN w:val="0"/>
        <w:adjustRightInd w:val="0"/>
        <w:spacing w:after="0" w:line="240" w:lineRule="auto"/>
        <w:jc w:val="center"/>
        <w:rPr>
          <w:rFonts w:asciiTheme="majorBidi" w:hAnsiTheme="majorBidi" w:cstheme="majorBidi"/>
          <w:b/>
          <w:bCs/>
          <w:sz w:val="24"/>
          <w:szCs w:val="24"/>
        </w:rPr>
      </w:pPr>
      <w:r w:rsidRPr="006F005A">
        <w:rPr>
          <w:rFonts w:asciiTheme="majorBidi" w:hAnsiTheme="majorBidi" w:cstheme="majorBidi"/>
          <w:b/>
          <w:bCs/>
          <w:sz w:val="24"/>
          <w:szCs w:val="24"/>
        </w:rPr>
        <w:t>Chapitre I: Formulation d’un aliment</w:t>
      </w:r>
    </w:p>
    <w:p w:rsidR="00A66314" w:rsidRPr="006F005A" w:rsidRDefault="00A66314" w:rsidP="006F005A">
      <w:pPr>
        <w:autoSpaceDE w:val="0"/>
        <w:autoSpaceDN w:val="0"/>
        <w:adjustRightInd w:val="0"/>
        <w:spacing w:after="0" w:line="240" w:lineRule="auto"/>
        <w:jc w:val="center"/>
        <w:rPr>
          <w:rFonts w:asciiTheme="majorBidi" w:hAnsiTheme="majorBidi" w:cstheme="majorBidi"/>
          <w:b/>
          <w:bCs/>
          <w:sz w:val="24"/>
          <w:szCs w:val="24"/>
        </w:rPr>
      </w:pPr>
    </w:p>
    <w:p w:rsidR="006F005A" w:rsidRPr="00C22A0F" w:rsidRDefault="00C22A0F" w:rsidP="00C22A0F">
      <w:pPr>
        <w:autoSpaceDE w:val="0"/>
        <w:autoSpaceDN w:val="0"/>
        <w:adjustRightInd w:val="0"/>
        <w:spacing w:after="0" w:line="360" w:lineRule="auto"/>
        <w:jc w:val="both"/>
        <w:rPr>
          <w:rFonts w:asciiTheme="majorHAnsi" w:hAnsiTheme="majorHAnsi"/>
          <w:b/>
          <w:bCs/>
          <w:sz w:val="24"/>
          <w:szCs w:val="24"/>
        </w:rPr>
      </w:pPr>
      <w:r>
        <w:rPr>
          <w:rFonts w:asciiTheme="majorHAnsi" w:hAnsiTheme="majorHAnsi"/>
          <w:b/>
          <w:bCs/>
          <w:sz w:val="24"/>
          <w:szCs w:val="24"/>
        </w:rPr>
        <w:t>1</w:t>
      </w:r>
      <w:r w:rsidR="00A66314" w:rsidRPr="00C22A0F">
        <w:rPr>
          <w:rFonts w:asciiTheme="majorHAnsi" w:hAnsiTheme="majorHAnsi"/>
          <w:b/>
          <w:bCs/>
          <w:sz w:val="24"/>
          <w:szCs w:val="24"/>
        </w:rPr>
        <w:t xml:space="preserve">. </w:t>
      </w:r>
      <w:r w:rsidR="00D07D31" w:rsidRPr="00C22A0F">
        <w:rPr>
          <w:rFonts w:asciiTheme="majorHAnsi" w:hAnsiTheme="majorHAnsi"/>
          <w:b/>
          <w:bCs/>
          <w:sz w:val="24"/>
          <w:szCs w:val="24"/>
        </w:rPr>
        <w:t>Introduction :</w:t>
      </w:r>
    </w:p>
    <w:p w:rsidR="00D07D31" w:rsidRPr="00C22A0F" w:rsidRDefault="00D07D31" w:rsidP="00C22A0F">
      <w:pPr>
        <w:autoSpaceDE w:val="0"/>
        <w:autoSpaceDN w:val="0"/>
        <w:adjustRightInd w:val="0"/>
        <w:spacing w:after="0" w:line="360" w:lineRule="auto"/>
        <w:jc w:val="both"/>
        <w:rPr>
          <w:rFonts w:asciiTheme="majorHAnsi" w:hAnsiTheme="majorHAnsi"/>
          <w:sz w:val="24"/>
          <w:szCs w:val="24"/>
        </w:rPr>
      </w:pPr>
      <w:r w:rsidRPr="00C22A0F">
        <w:rPr>
          <w:rFonts w:asciiTheme="majorHAnsi" w:hAnsiTheme="majorHAnsi"/>
          <w:sz w:val="24"/>
          <w:szCs w:val="24"/>
        </w:rPr>
        <w:t>Les modes de vie de la population mondiale et ses habitudes alimentaires ont subi un changement radical. Il y a quelques décennies, il était habituel de dépenser une grande quantité d'énergie exigée par un travail essentiellement manuel. Désormais, la tendance est à des occupations plus sédentaires.</w:t>
      </w:r>
    </w:p>
    <w:p w:rsidR="00D07D31" w:rsidRPr="00C22A0F" w:rsidRDefault="00D07D31" w:rsidP="00C22A0F">
      <w:pPr>
        <w:autoSpaceDE w:val="0"/>
        <w:autoSpaceDN w:val="0"/>
        <w:adjustRightInd w:val="0"/>
        <w:spacing w:after="0" w:line="360" w:lineRule="auto"/>
        <w:jc w:val="both"/>
        <w:rPr>
          <w:rFonts w:asciiTheme="majorHAnsi" w:hAnsiTheme="majorHAnsi"/>
          <w:sz w:val="24"/>
          <w:szCs w:val="24"/>
        </w:rPr>
      </w:pPr>
      <w:r w:rsidRPr="00C22A0F">
        <w:rPr>
          <w:rFonts w:asciiTheme="majorHAnsi" w:hAnsiTheme="majorHAnsi"/>
          <w:sz w:val="24"/>
          <w:szCs w:val="24"/>
        </w:rPr>
        <w:t xml:space="preserve">Cependant, au cours des dernières années, les découvertes en matière de diététique commençaient à avoir un impact sur nos habitudes alimentaires, ainsi cette discipline s'est imposée progressivement. Les consommateurs sont désormais plus enclins à choisir des </w:t>
      </w:r>
      <w:r w:rsidR="00B179AA" w:rsidRPr="00C22A0F">
        <w:rPr>
          <w:rFonts w:asciiTheme="majorHAnsi" w:hAnsiTheme="majorHAnsi"/>
          <w:sz w:val="24"/>
          <w:szCs w:val="24"/>
        </w:rPr>
        <w:t xml:space="preserve">viandes maigres, des légumes et des produits riches en fibres alimentaires afin d’équilibrer </w:t>
      </w:r>
      <w:r w:rsidRPr="00C22A0F">
        <w:rPr>
          <w:rFonts w:asciiTheme="majorHAnsi" w:hAnsiTheme="majorHAnsi"/>
          <w:sz w:val="24"/>
          <w:szCs w:val="24"/>
        </w:rPr>
        <w:t>leur alimentation.</w:t>
      </w:r>
    </w:p>
    <w:p w:rsidR="008579BD" w:rsidRPr="00C22A0F" w:rsidRDefault="00D07D31" w:rsidP="00C22A0F">
      <w:pPr>
        <w:autoSpaceDE w:val="0"/>
        <w:autoSpaceDN w:val="0"/>
        <w:adjustRightInd w:val="0"/>
        <w:spacing w:after="0" w:line="360" w:lineRule="auto"/>
        <w:jc w:val="both"/>
        <w:rPr>
          <w:rFonts w:asciiTheme="majorHAnsi" w:hAnsiTheme="majorHAnsi"/>
          <w:sz w:val="24"/>
          <w:szCs w:val="24"/>
        </w:rPr>
      </w:pPr>
      <w:r w:rsidRPr="00C22A0F">
        <w:rPr>
          <w:rFonts w:asciiTheme="majorHAnsi" w:hAnsiTheme="majorHAnsi"/>
          <w:sz w:val="24"/>
          <w:szCs w:val="24"/>
        </w:rPr>
        <w:t xml:space="preserve">A mesure que les sciences de la nutrition amènent davantage d'informations sur les mécanismes par lesquels certains ingrédients alimentaires influencent nos fonctions corporelles, les scientifiques et les experts du marché s'accordent à constater la popularité croissante des aliments ayant un effet bénéfique reconnu sur la santé. Les études de marché portant sur les attentes et comportements du consommateur prévoient que, dans quelques années, chaque groupe de produits comportera des aliments à valeur santé ajoutée (ou aliments fonctionnels). </w:t>
      </w:r>
    </w:p>
    <w:p w:rsidR="00D07D31" w:rsidRPr="00C22A0F" w:rsidRDefault="00D07D31" w:rsidP="00C22A0F">
      <w:pPr>
        <w:autoSpaceDE w:val="0"/>
        <w:autoSpaceDN w:val="0"/>
        <w:adjustRightInd w:val="0"/>
        <w:spacing w:after="0" w:line="360" w:lineRule="auto"/>
        <w:jc w:val="both"/>
        <w:rPr>
          <w:rFonts w:asciiTheme="majorHAnsi" w:hAnsiTheme="majorHAnsi"/>
          <w:b/>
          <w:bCs/>
          <w:sz w:val="24"/>
          <w:szCs w:val="24"/>
        </w:rPr>
      </w:pPr>
      <w:r w:rsidRPr="00C22A0F">
        <w:rPr>
          <w:rFonts w:asciiTheme="majorHAnsi" w:hAnsiTheme="majorHAnsi"/>
          <w:sz w:val="24"/>
          <w:szCs w:val="24"/>
        </w:rPr>
        <w:t xml:space="preserve">La </w:t>
      </w:r>
      <w:proofErr w:type="spellStart"/>
      <w:r w:rsidRPr="00C22A0F">
        <w:rPr>
          <w:rFonts w:asciiTheme="majorHAnsi" w:hAnsiTheme="majorHAnsi"/>
          <w:sz w:val="24"/>
          <w:szCs w:val="24"/>
        </w:rPr>
        <w:t>nutrigénétique</w:t>
      </w:r>
      <w:proofErr w:type="spellEnd"/>
      <w:r w:rsidRPr="00C22A0F">
        <w:rPr>
          <w:rFonts w:asciiTheme="majorHAnsi" w:hAnsiTheme="majorHAnsi"/>
          <w:sz w:val="24"/>
          <w:szCs w:val="24"/>
        </w:rPr>
        <w:t xml:space="preserve"> se focalise sur la réduction des risques liés aux maladies chroniques et aux troubles débilitants, particulièrement en ce qui concerne les troubles cardio-vasculaires, l'obésité, le cancer, l'ostéoporose et les diabètes non-</w:t>
      </w:r>
      <w:proofErr w:type="spellStart"/>
      <w:r w:rsidRPr="00C22A0F">
        <w:rPr>
          <w:rFonts w:asciiTheme="majorHAnsi" w:hAnsiTheme="majorHAnsi"/>
          <w:sz w:val="24"/>
          <w:szCs w:val="24"/>
        </w:rPr>
        <w:t>insulino</w:t>
      </w:r>
      <w:proofErr w:type="spellEnd"/>
      <w:r w:rsidRPr="00C22A0F">
        <w:rPr>
          <w:rFonts w:asciiTheme="majorHAnsi" w:hAnsiTheme="majorHAnsi"/>
          <w:sz w:val="24"/>
          <w:szCs w:val="24"/>
        </w:rPr>
        <w:t xml:space="preserve"> dépendants.</w:t>
      </w:r>
    </w:p>
    <w:p w:rsidR="00D07D31" w:rsidRPr="00C22A0F" w:rsidRDefault="00D07D31" w:rsidP="00C22A0F">
      <w:pPr>
        <w:autoSpaceDE w:val="0"/>
        <w:autoSpaceDN w:val="0"/>
        <w:adjustRightInd w:val="0"/>
        <w:spacing w:after="0" w:line="360" w:lineRule="auto"/>
        <w:rPr>
          <w:rFonts w:asciiTheme="majorHAnsi" w:hAnsiTheme="majorHAnsi" w:cs="LiberationSerif-Bold"/>
          <w:b/>
          <w:bCs/>
          <w:sz w:val="24"/>
          <w:szCs w:val="24"/>
        </w:rPr>
      </w:pPr>
    </w:p>
    <w:p w:rsidR="006F005A" w:rsidRPr="00C22A0F" w:rsidRDefault="00C22A0F" w:rsidP="00C22A0F">
      <w:pPr>
        <w:autoSpaceDE w:val="0"/>
        <w:autoSpaceDN w:val="0"/>
        <w:adjustRightInd w:val="0"/>
        <w:spacing w:after="0" w:line="360" w:lineRule="auto"/>
        <w:jc w:val="both"/>
        <w:rPr>
          <w:rFonts w:asciiTheme="majorHAnsi" w:hAnsiTheme="majorHAnsi" w:cstheme="majorBidi"/>
          <w:b/>
          <w:bCs/>
          <w:sz w:val="24"/>
          <w:szCs w:val="24"/>
        </w:rPr>
      </w:pPr>
      <w:r>
        <w:rPr>
          <w:rFonts w:asciiTheme="majorHAnsi" w:hAnsiTheme="majorHAnsi" w:cstheme="majorBidi"/>
          <w:b/>
          <w:bCs/>
          <w:sz w:val="24"/>
          <w:szCs w:val="24"/>
        </w:rPr>
        <w:t>2. La formulation</w:t>
      </w:r>
    </w:p>
    <w:p w:rsidR="006F005A" w:rsidRPr="00C22A0F" w:rsidRDefault="006F005A"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LiberationSerif" w:hAnsiTheme="majorHAnsi" w:cstheme="majorBidi"/>
          <w:sz w:val="24"/>
          <w:szCs w:val="24"/>
        </w:rPr>
        <w:t xml:space="preserve">La </w:t>
      </w:r>
      <w:r w:rsidRPr="00C22A0F">
        <w:rPr>
          <w:rFonts w:asciiTheme="majorHAnsi" w:hAnsiTheme="majorHAnsi" w:cstheme="majorBidi"/>
          <w:sz w:val="24"/>
          <w:szCs w:val="24"/>
        </w:rPr>
        <w:t>formulation</w:t>
      </w:r>
      <w:r w:rsidRPr="00C22A0F">
        <w:rPr>
          <w:rFonts w:asciiTheme="majorHAnsi" w:hAnsiTheme="majorHAnsi" w:cstheme="majorBidi"/>
          <w:b/>
          <w:bCs/>
          <w:sz w:val="24"/>
          <w:szCs w:val="24"/>
        </w:rPr>
        <w:t xml:space="preserve"> </w:t>
      </w:r>
      <w:r w:rsidRPr="00C22A0F">
        <w:rPr>
          <w:rFonts w:asciiTheme="majorHAnsi" w:eastAsia="LiberationSerif" w:hAnsiTheme="majorHAnsi" w:cstheme="majorBidi"/>
          <w:sz w:val="24"/>
          <w:szCs w:val="24"/>
        </w:rPr>
        <w:t xml:space="preserve">est une activité industrielle consistant à fabriquer des produits homogènes, </w:t>
      </w:r>
      <w:r w:rsidR="003E3C31" w:rsidRPr="00C22A0F">
        <w:rPr>
          <w:rFonts w:asciiTheme="majorHAnsi" w:eastAsia="LiberationSerif" w:hAnsiTheme="majorHAnsi" w:cstheme="majorBidi"/>
          <w:sz w:val="24"/>
          <w:szCs w:val="24"/>
        </w:rPr>
        <w:t xml:space="preserve">stables, non toxiques et </w:t>
      </w:r>
      <w:r w:rsidR="00FA265D" w:rsidRPr="00C22A0F">
        <w:rPr>
          <w:rFonts w:asciiTheme="majorHAnsi" w:eastAsia="LiberationSerif" w:hAnsiTheme="majorHAnsi" w:cstheme="majorBidi"/>
          <w:sz w:val="24"/>
          <w:szCs w:val="24"/>
        </w:rPr>
        <w:t>possédants</w:t>
      </w:r>
      <w:r w:rsidRPr="00C22A0F">
        <w:rPr>
          <w:rFonts w:asciiTheme="majorHAnsi" w:eastAsia="LiberationSerif" w:hAnsiTheme="majorHAnsi" w:cstheme="majorBidi"/>
          <w:sz w:val="24"/>
          <w:szCs w:val="24"/>
        </w:rPr>
        <w:t xml:space="preserve"> des propriétés finales spécifiques, répondant aux exigences d'un cahier des charges fonctionnel (CDCF) en mélangeant différentes matières premières.</w:t>
      </w:r>
    </w:p>
    <w:p w:rsidR="006F005A" w:rsidRPr="00C22A0F" w:rsidRDefault="006F005A"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LiberationSerif" w:hAnsiTheme="majorHAnsi" w:cstheme="majorBidi"/>
          <w:sz w:val="24"/>
          <w:szCs w:val="24"/>
        </w:rPr>
        <w:t>La formulation recouvre l'ensemble des opérations nécessaires à la préparation des produits à</w:t>
      </w:r>
      <w:r w:rsidR="008579BD" w:rsidRPr="00C22A0F">
        <w:rPr>
          <w:rFonts w:asciiTheme="majorHAnsi" w:eastAsia="LiberationSerif" w:hAnsiTheme="majorHAnsi" w:cstheme="majorBidi"/>
          <w:sz w:val="24"/>
          <w:szCs w:val="24"/>
        </w:rPr>
        <w:t xml:space="preserve"> </w:t>
      </w:r>
      <w:r w:rsidRPr="00C22A0F">
        <w:rPr>
          <w:rFonts w:asciiTheme="majorHAnsi" w:eastAsia="LiberationSerif" w:hAnsiTheme="majorHAnsi" w:cstheme="majorBidi"/>
          <w:sz w:val="24"/>
          <w:szCs w:val="24"/>
        </w:rPr>
        <w:t>"valeur d'usage" par mélange des matières premières.</w:t>
      </w:r>
    </w:p>
    <w:p w:rsidR="006F005A" w:rsidRPr="00C22A0F" w:rsidRDefault="006F005A"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LiberationSerif" w:hAnsiTheme="majorHAnsi" w:cstheme="majorBidi"/>
          <w:sz w:val="24"/>
          <w:szCs w:val="24"/>
        </w:rPr>
        <w:t>Cette approche s'appuie sur :</w:t>
      </w:r>
    </w:p>
    <w:p w:rsidR="006F005A" w:rsidRPr="00C22A0F" w:rsidRDefault="008579BD"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LiberationSerif" w:hAnsiTheme="majorHAnsi" w:cstheme="majorBidi"/>
          <w:sz w:val="24"/>
          <w:szCs w:val="24"/>
        </w:rPr>
        <w:t>*</w:t>
      </w:r>
      <w:r w:rsidR="00F229C4" w:rsidRPr="00C22A0F">
        <w:rPr>
          <w:rFonts w:asciiTheme="majorHAnsi" w:eastAsia="LiberationSerif" w:hAnsiTheme="majorHAnsi" w:cstheme="majorBidi"/>
          <w:sz w:val="24"/>
          <w:szCs w:val="24"/>
        </w:rPr>
        <w:t>L</w:t>
      </w:r>
      <w:r w:rsidR="006F005A" w:rsidRPr="00C22A0F">
        <w:rPr>
          <w:rFonts w:asciiTheme="majorHAnsi" w:eastAsia="LiberationSerif" w:hAnsiTheme="majorHAnsi" w:cstheme="majorBidi"/>
          <w:sz w:val="24"/>
          <w:szCs w:val="24"/>
        </w:rPr>
        <w:t>a connaissance des propriétés des matières premières et des caractéristiques de leur mélange ;</w:t>
      </w:r>
    </w:p>
    <w:p w:rsidR="006F005A" w:rsidRPr="00C22A0F" w:rsidRDefault="008579BD"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OpenSymbol" w:hAnsiTheme="majorHAnsi" w:cstheme="majorBidi"/>
          <w:sz w:val="24"/>
          <w:szCs w:val="24"/>
        </w:rPr>
        <w:t>*</w:t>
      </w:r>
      <w:r w:rsidR="00F229C4" w:rsidRPr="00C22A0F">
        <w:rPr>
          <w:rFonts w:asciiTheme="majorHAnsi" w:eastAsia="LiberationSerif" w:hAnsiTheme="majorHAnsi" w:cstheme="majorBidi"/>
          <w:sz w:val="24"/>
          <w:szCs w:val="24"/>
        </w:rPr>
        <w:t>L</w:t>
      </w:r>
      <w:r w:rsidR="006F005A" w:rsidRPr="00C22A0F">
        <w:rPr>
          <w:rFonts w:asciiTheme="majorHAnsi" w:eastAsia="LiberationSerif" w:hAnsiTheme="majorHAnsi" w:cstheme="majorBidi"/>
          <w:sz w:val="24"/>
          <w:szCs w:val="24"/>
        </w:rPr>
        <w:t>a physicochimie et la structure des systèmes étudiés ;</w:t>
      </w:r>
    </w:p>
    <w:p w:rsidR="006F005A" w:rsidRPr="00C22A0F" w:rsidRDefault="008579BD"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OpenSymbol" w:hAnsiTheme="majorHAnsi" w:cstheme="majorBidi"/>
          <w:sz w:val="24"/>
          <w:szCs w:val="24"/>
        </w:rPr>
        <w:lastRenderedPageBreak/>
        <w:t>*</w:t>
      </w:r>
      <w:r w:rsidR="00F229C4" w:rsidRPr="00C22A0F">
        <w:rPr>
          <w:rFonts w:asciiTheme="majorHAnsi" w:eastAsia="LiberationSerif" w:hAnsiTheme="majorHAnsi" w:cstheme="majorBidi"/>
          <w:sz w:val="24"/>
          <w:szCs w:val="24"/>
        </w:rPr>
        <w:t>L</w:t>
      </w:r>
      <w:r w:rsidR="006F005A" w:rsidRPr="00C22A0F">
        <w:rPr>
          <w:rFonts w:asciiTheme="majorHAnsi" w:eastAsia="LiberationSerif" w:hAnsiTheme="majorHAnsi" w:cstheme="majorBidi"/>
          <w:sz w:val="24"/>
          <w:szCs w:val="24"/>
        </w:rPr>
        <w:t>'évaluation des performances ;</w:t>
      </w:r>
    </w:p>
    <w:p w:rsidR="006F005A" w:rsidRDefault="008579BD"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OpenSymbol" w:hAnsiTheme="majorHAnsi" w:cstheme="majorBidi"/>
          <w:sz w:val="24"/>
          <w:szCs w:val="24"/>
        </w:rPr>
        <w:t>*</w:t>
      </w:r>
      <w:r w:rsidR="00F229C4" w:rsidRPr="00C22A0F">
        <w:rPr>
          <w:rFonts w:asciiTheme="majorHAnsi" w:eastAsia="LiberationSerif" w:hAnsiTheme="majorHAnsi" w:cstheme="majorBidi"/>
          <w:sz w:val="24"/>
          <w:szCs w:val="24"/>
        </w:rPr>
        <w:t>L</w:t>
      </w:r>
      <w:r w:rsidR="006F005A" w:rsidRPr="00C22A0F">
        <w:rPr>
          <w:rFonts w:asciiTheme="majorHAnsi" w:eastAsia="LiberationSerif" w:hAnsiTheme="majorHAnsi" w:cstheme="majorBidi"/>
          <w:sz w:val="24"/>
          <w:szCs w:val="24"/>
        </w:rPr>
        <w:t>a prise en compte des couts de revient et des contraintes d'environnement.</w:t>
      </w:r>
    </w:p>
    <w:p w:rsidR="00C22A0F" w:rsidRPr="00C22A0F" w:rsidRDefault="00C22A0F" w:rsidP="00C22A0F">
      <w:pPr>
        <w:autoSpaceDE w:val="0"/>
        <w:autoSpaceDN w:val="0"/>
        <w:adjustRightInd w:val="0"/>
        <w:spacing w:after="0" w:line="360" w:lineRule="auto"/>
        <w:jc w:val="both"/>
        <w:rPr>
          <w:rFonts w:asciiTheme="majorHAnsi" w:eastAsia="LiberationSerif" w:hAnsiTheme="majorHAnsi" w:cstheme="majorBidi"/>
          <w:sz w:val="24"/>
          <w:szCs w:val="24"/>
        </w:rPr>
      </w:pPr>
    </w:p>
    <w:p w:rsidR="006F005A" w:rsidRPr="00C22A0F" w:rsidRDefault="00C22A0F" w:rsidP="00C22A0F">
      <w:pPr>
        <w:autoSpaceDE w:val="0"/>
        <w:autoSpaceDN w:val="0"/>
        <w:adjustRightInd w:val="0"/>
        <w:spacing w:after="0" w:line="360" w:lineRule="auto"/>
        <w:jc w:val="both"/>
        <w:rPr>
          <w:rFonts w:asciiTheme="majorHAnsi" w:hAnsiTheme="majorHAnsi" w:cstheme="majorBidi"/>
          <w:b/>
          <w:bCs/>
          <w:sz w:val="24"/>
          <w:szCs w:val="24"/>
        </w:rPr>
      </w:pPr>
      <w:r>
        <w:rPr>
          <w:rFonts w:asciiTheme="majorHAnsi" w:hAnsiTheme="majorHAnsi" w:cstheme="majorBidi"/>
          <w:b/>
          <w:bCs/>
          <w:sz w:val="24"/>
          <w:szCs w:val="24"/>
        </w:rPr>
        <w:t>3</w:t>
      </w:r>
      <w:r w:rsidR="006F005A" w:rsidRPr="00C22A0F">
        <w:rPr>
          <w:rFonts w:asciiTheme="majorHAnsi" w:hAnsiTheme="majorHAnsi" w:cstheme="majorBidi"/>
          <w:b/>
          <w:bCs/>
          <w:sz w:val="24"/>
          <w:szCs w:val="24"/>
        </w:rPr>
        <w:t>. Nouveaux aliments</w:t>
      </w:r>
    </w:p>
    <w:p w:rsidR="006F005A" w:rsidRPr="00C22A0F" w:rsidRDefault="006F005A"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LiberationSerif" w:hAnsiTheme="majorHAnsi" w:cstheme="majorBidi"/>
          <w:sz w:val="24"/>
          <w:szCs w:val="24"/>
        </w:rPr>
        <w:t xml:space="preserve">L'appellation </w:t>
      </w:r>
      <w:r w:rsidRPr="00C22A0F">
        <w:rPr>
          <w:rFonts w:ascii="Cambria Math" w:eastAsia="LiberationSerif" w:hAnsi="Cambria Math" w:cs="Cambria Math"/>
          <w:sz w:val="24"/>
          <w:szCs w:val="24"/>
        </w:rPr>
        <w:t>≪</w:t>
      </w:r>
      <w:r w:rsidRPr="00C22A0F">
        <w:rPr>
          <w:rFonts w:asciiTheme="majorHAnsi" w:eastAsia="LiberationSerif" w:hAnsiTheme="majorHAnsi" w:cstheme="majorBidi"/>
          <w:sz w:val="24"/>
          <w:szCs w:val="24"/>
        </w:rPr>
        <w:t xml:space="preserve"> nouveaux aliments </w:t>
      </w:r>
      <w:r w:rsidRPr="00C22A0F">
        <w:rPr>
          <w:rFonts w:ascii="Cambria Math" w:eastAsia="LiberationSerif" w:hAnsi="Cambria Math" w:cs="Cambria Math"/>
          <w:sz w:val="24"/>
          <w:szCs w:val="24"/>
        </w:rPr>
        <w:t>≫</w:t>
      </w:r>
      <w:r w:rsidRPr="00C22A0F">
        <w:rPr>
          <w:rFonts w:asciiTheme="majorHAnsi" w:eastAsia="LiberationSerif" w:hAnsiTheme="majorHAnsi" w:cstheme="majorBidi"/>
          <w:sz w:val="24"/>
          <w:szCs w:val="24"/>
        </w:rPr>
        <w:t xml:space="preserve"> ou </w:t>
      </w:r>
      <w:r w:rsidRPr="00C22A0F">
        <w:rPr>
          <w:rFonts w:ascii="Cambria Math" w:eastAsia="LiberationSerif" w:hAnsi="Cambria Math" w:cs="Cambria Math"/>
          <w:sz w:val="24"/>
          <w:szCs w:val="24"/>
        </w:rPr>
        <w:t>≪</w:t>
      </w:r>
      <w:r w:rsidRPr="00C22A0F">
        <w:rPr>
          <w:rFonts w:asciiTheme="majorHAnsi" w:eastAsia="LiberationSerif" w:hAnsiTheme="majorHAnsi" w:cstheme="majorBidi"/>
          <w:sz w:val="24"/>
          <w:szCs w:val="24"/>
        </w:rPr>
        <w:t xml:space="preserve"> </w:t>
      </w:r>
      <w:proofErr w:type="spellStart"/>
      <w:r w:rsidRPr="00C22A0F">
        <w:rPr>
          <w:rFonts w:asciiTheme="majorHAnsi" w:eastAsia="LiberationSerif" w:hAnsiTheme="majorHAnsi" w:cstheme="majorBidi"/>
          <w:sz w:val="24"/>
          <w:szCs w:val="24"/>
        </w:rPr>
        <w:t>novel</w:t>
      </w:r>
      <w:proofErr w:type="spellEnd"/>
      <w:r w:rsidRPr="00C22A0F">
        <w:rPr>
          <w:rFonts w:asciiTheme="majorHAnsi" w:eastAsia="LiberationSerif" w:hAnsiTheme="majorHAnsi" w:cstheme="majorBidi"/>
          <w:sz w:val="24"/>
          <w:szCs w:val="24"/>
        </w:rPr>
        <w:t xml:space="preserve"> </w:t>
      </w:r>
      <w:proofErr w:type="spellStart"/>
      <w:r w:rsidRPr="00C22A0F">
        <w:rPr>
          <w:rFonts w:asciiTheme="majorHAnsi" w:eastAsia="LiberationSerif" w:hAnsiTheme="majorHAnsi" w:cstheme="majorBidi"/>
          <w:sz w:val="24"/>
          <w:szCs w:val="24"/>
        </w:rPr>
        <w:t>food</w:t>
      </w:r>
      <w:proofErr w:type="spellEnd"/>
      <w:r w:rsidRPr="00C22A0F">
        <w:rPr>
          <w:rFonts w:asciiTheme="majorHAnsi" w:eastAsia="LiberationSerif" w:hAnsiTheme="majorHAnsi" w:cstheme="majorBidi"/>
          <w:sz w:val="24"/>
          <w:szCs w:val="24"/>
        </w:rPr>
        <w:t xml:space="preserve"> </w:t>
      </w:r>
      <w:r w:rsidRPr="00C22A0F">
        <w:rPr>
          <w:rFonts w:ascii="Cambria Math" w:eastAsia="LiberationSerif" w:hAnsi="Cambria Math" w:cs="Cambria Math"/>
          <w:sz w:val="24"/>
          <w:szCs w:val="24"/>
        </w:rPr>
        <w:t>≫</w:t>
      </w:r>
      <w:r w:rsidRPr="00C22A0F">
        <w:rPr>
          <w:rFonts w:asciiTheme="majorHAnsi" w:eastAsia="LiberationSerif" w:hAnsiTheme="majorHAnsi" w:cstheme="majorBidi"/>
          <w:sz w:val="24"/>
          <w:szCs w:val="24"/>
        </w:rPr>
        <w:t>, désigne des aliments ou ingrédients alimentaires qui n’étaient pas utilisés en quantités significatives avant mai 1997 dans l’alimentation humaine et qui entrent dans l’une des catégories suivantes :</w:t>
      </w:r>
    </w:p>
    <w:p w:rsidR="006F005A" w:rsidRPr="00C22A0F" w:rsidRDefault="00C22A0F"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OpenSymbol" w:hAnsiTheme="majorHAnsi" w:cstheme="majorBidi"/>
          <w:sz w:val="24"/>
          <w:szCs w:val="24"/>
        </w:rPr>
        <w:t>*</w:t>
      </w:r>
      <w:r w:rsidR="006F005A" w:rsidRPr="00C22A0F">
        <w:rPr>
          <w:rFonts w:asciiTheme="majorHAnsi" w:eastAsia="LiberationSerif" w:hAnsiTheme="majorHAnsi" w:cstheme="majorBidi"/>
          <w:sz w:val="24"/>
          <w:szCs w:val="24"/>
        </w:rPr>
        <w:t>Aliments ou ingrédients alimentaires ayant une structure moléculaire primaire nouvelle ou volontairement modifiée ;</w:t>
      </w:r>
    </w:p>
    <w:p w:rsidR="006F005A" w:rsidRPr="00C22A0F" w:rsidRDefault="00C22A0F"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OpenSymbol" w:hAnsiTheme="majorHAnsi" w:cstheme="majorBidi"/>
          <w:sz w:val="24"/>
          <w:szCs w:val="24"/>
        </w:rPr>
        <w:t>*</w:t>
      </w:r>
      <w:r w:rsidR="006F005A" w:rsidRPr="00C22A0F">
        <w:rPr>
          <w:rFonts w:asciiTheme="majorHAnsi" w:eastAsia="LiberationSerif" w:hAnsiTheme="majorHAnsi" w:cstheme="majorBidi"/>
          <w:sz w:val="24"/>
          <w:szCs w:val="24"/>
        </w:rPr>
        <w:t>Aliments ou ingrédients alimentaires composés de microorganismes, de champignons ou algues ou isoles à partir de ceux-ci ;</w:t>
      </w:r>
    </w:p>
    <w:p w:rsidR="006F005A" w:rsidRPr="00C22A0F" w:rsidRDefault="00C22A0F"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OpenSymbol" w:hAnsiTheme="majorHAnsi" w:cstheme="majorBidi"/>
          <w:sz w:val="24"/>
          <w:szCs w:val="24"/>
        </w:rPr>
        <w:t>*</w:t>
      </w:r>
      <w:r w:rsidR="006F005A" w:rsidRPr="00C22A0F">
        <w:rPr>
          <w:rFonts w:asciiTheme="majorHAnsi" w:eastAsia="LiberationSerif" w:hAnsiTheme="majorHAnsi" w:cstheme="majorBidi"/>
          <w:sz w:val="24"/>
          <w:szCs w:val="24"/>
        </w:rPr>
        <w:t>Aliments ou ingrédients alimentaires composés de plantes, isoles à partir de plantes ou isolés à partir d’animaux ;</w:t>
      </w:r>
    </w:p>
    <w:p w:rsidR="006F005A" w:rsidRPr="00C22A0F" w:rsidRDefault="00C22A0F" w:rsidP="00C22A0F">
      <w:pPr>
        <w:autoSpaceDE w:val="0"/>
        <w:autoSpaceDN w:val="0"/>
        <w:adjustRightInd w:val="0"/>
        <w:spacing w:after="0" w:line="360" w:lineRule="auto"/>
        <w:jc w:val="both"/>
        <w:rPr>
          <w:rFonts w:asciiTheme="majorHAnsi" w:hAnsiTheme="majorHAnsi" w:cstheme="majorBidi"/>
          <w:sz w:val="24"/>
          <w:szCs w:val="24"/>
        </w:rPr>
      </w:pPr>
      <w:r w:rsidRPr="00C22A0F">
        <w:rPr>
          <w:rFonts w:asciiTheme="majorHAnsi" w:eastAsia="OpenSymbol" w:hAnsiTheme="majorHAnsi" w:cstheme="majorBidi"/>
          <w:sz w:val="24"/>
          <w:szCs w:val="24"/>
        </w:rPr>
        <w:t>*</w:t>
      </w:r>
      <w:r w:rsidR="006F005A" w:rsidRPr="00C22A0F">
        <w:rPr>
          <w:rFonts w:asciiTheme="majorHAnsi" w:eastAsia="LiberationSerif" w:hAnsiTheme="majorHAnsi" w:cstheme="majorBidi"/>
          <w:sz w:val="24"/>
          <w:szCs w:val="24"/>
        </w:rPr>
        <w:t xml:space="preserve">Aliments et ingrédients alimentaires auxquels a été appliqué </w:t>
      </w:r>
      <w:r w:rsidR="006F005A" w:rsidRPr="00C22A0F">
        <w:rPr>
          <w:rFonts w:asciiTheme="majorHAnsi" w:hAnsiTheme="majorHAnsi" w:cstheme="majorBidi"/>
          <w:sz w:val="24"/>
          <w:szCs w:val="24"/>
        </w:rPr>
        <w:t>un procédé de production qui n'est pas couramment utilisé</w:t>
      </w:r>
      <w:r w:rsidR="006F005A" w:rsidRPr="00C22A0F">
        <w:rPr>
          <w:rFonts w:asciiTheme="majorHAnsi" w:eastAsia="LiberationSerif" w:hAnsiTheme="majorHAnsi" w:cstheme="majorBidi"/>
          <w:sz w:val="24"/>
          <w:szCs w:val="24"/>
        </w:rPr>
        <w:t>.</w:t>
      </w:r>
    </w:p>
    <w:p w:rsidR="006F005A" w:rsidRPr="00C22A0F" w:rsidRDefault="006F005A" w:rsidP="00C22A0F">
      <w:pPr>
        <w:autoSpaceDE w:val="0"/>
        <w:autoSpaceDN w:val="0"/>
        <w:adjustRightInd w:val="0"/>
        <w:spacing w:after="0" w:line="360" w:lineRule="auto"/>
        <w:jc w:val="both"/>
        <w:rPr>
          <w:rFonts w:asciiTheme="majorHAnsi" w:hAnsiTheme="majorHAnsi" w:cstheme="majorBidi"/>
          <w:b/>
          <w:bCs/>
          <w:sz w:val="24"/>
          <w:szCs w:val="24"/>
        </w:rPr>
      </w:pPr>
    </w:p>
    <w:p w:rsidR="006F005A" w:rsidRPr="00C22A0F" w:rsidRDefault="006F005A" w:rsidP="00C22A0F">
      <w:pPr>
        <w:autoSpaceDE w:val="0"/>
        <w:autoSpaceDN w:val="0"/>
        <w:adjustRightInd w:val="0"/>
        <w:spacing w:after="0" w:line="360" w:lineRule="auto"/>
        <w:jc w:val="both"/>
        <w:rPr>
          <w:rFonts w:asciiTheme="majorHAnsi" w:hAnsiTheme="majorHAnsi" w:cstheme="majorBidi"/>
          <w:b/>
          <w:bCs/>
          <w:i/>
          <w:iCs/>
          <w:sz w:val="24"/>
          <w:szCs w:val="24"/>
        </w:rPr>
      </w:pPr>
      <w:r w:rsidRPr="00C22A0F">
        <w:rPr>
          <w:rFonts w:asciiTheme="majorHAnsi" w:hAnsiTheme="majorHAnsi" w:cstheme="majorBidi"/>
          <w:b/>
          <w:bCs/>
          <w:i/>
          <w:iCs/>
          <w:sz w:val="24"/>
          <w:szCs w:val="24"/>
        </w:rPr>
        <w:t>Exemples</w:t>
      </w:r>
    </w:p>
    <w:p w:rsidR="006F005A" w:rsidRPr="00C22A0F" w:rsidRDefault="006F005A"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LiberationSerif" w:hAnsiTheme="majorHAnsi" w:cstheme="majorBidi"/>
          <w:sz w:val="24"/>
          <w:szCs w:val="24"/>
        </w:rPr>
        <w:t>Ketchup allégé en sucre, Boissons pour sportifs, Confis</w:t>
      </w:r>
      <w:r w:rsidR="00DD185E" w:rsidRPr="00C22A0F">
        <w:rPr>
          <w:rFonts w:asciiTheme="majorHAnsi" w:eastAsia="LiberationSerif" w:hAnsiTheme="majorHAnsi" w:cstheme="majorBidi"/>
          <w:sz w:val="24"/>
          <w:szCs w:val="24"/>
        </w:rPr>
        <w:t xml:space="preserve">erie aux probiotiques, Huile de </w:t>
      </w:r>
      <w:r w:rsidRPr="00C22A0F">
        <w:rPr>
          <w:rFonts w:asciiTheme="majorHAnsi" w:eastAsia="LiberationSerif" w:hAnsiTheme="majorHAnsi" w:cstheme="majorBidi"/>
          <w:sz w:val="24"/>
          <w:szCs w:val="24"/>
        </w:rPr>
        <w:t>tournesol contenant de la vitamine K2.</w:t>
      </w:r>
    </w:p>
    <w:p w:rsidR="006F005A" w:rsidRPr="00C22A0F" w:rsidRDefault="006F005A"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LiberationSerif" w:hAnsiTheme="majorHAnsi" w:cstheme="majorBidi"/>
          <w:sz w:val="24"/>
          <w:szCs w:val="24"/>
        </w:rPr>
        <w:t>A l’</w:t>
      </w:r>
      <w:r w:rsidR="00DD185E" w:rsidRPr="00C22A0F">
        <w:rPr>
          <w:rFonts w:asciiTheme="majorHAnsi" w:eastAsia="LiberationSerif" w:hAnsiTheme="majorHAnsi" w:cstheme="majorBidi"/>
          <w:sz w:val="24"/>
          <w:szCs w:val="24"/>
        </w:rPr>
        <w:t xml:space="preserve">heure ou </w:t>
      </w:r>
      <w:r w:rsidR="00DD185E" w:rsidRPr="00C22A0F">
        <w:rPr>
          <w:rFonts w:asciiTheme="majorHAnsi" w:eastAsia="LiberationSerif" w:hAnsiTheme="majorHAnsi" w:cstheme="majorBidi"/>
          <w:sz w:val="24"/>
          <w:szCs w:val="24"/>
          <w:u w:val="single"/>
        </w:rPr>
        <w:t>la qualité</w:t>
      </w:r>
      <w:r w:rsidRPr="00C22A0F">
        <w:rPr>
          <w:rFonts w:asciiTheme="majorHAnsi" w:eastAsia="LiberationSerif" w:hAnsiTheme="majorHAnsi" w:cstheme="majorBidi"/>
          <w:sz w:val="24"/>
          <w:szCs w:val="24"/>
        </w:rPr>
        <w:t xml:space="preserve"> constit</w:t>
      </w:r>
      <w:r w:rsidR="00DD185E" w:rsidRPr="00C22A0F">
        <w:rPr>
          <w:rFonts w:asciiTheme="majorHAnsi" w:eastAsia="LiberationSerif" w:hAnsiTheme="majorHAnsi" w:cstheme="majorBidi"/>
          <w:sz w:val="24"/>
          <w:szCs w:val="24"/>
        </w:rPr>
        <w:t xml:space="preserve">ue la clef de la stratégie utilisée par la plupart des </w:t>
      </w:r>
      <w:r w:rsidRPr="00C22A0F">
        <w:rPr>
          <w:rFonts w:asciiTheme="majorHAnsi" w:eastAsia="LiberationSerif" w:hAnsiTheme="majorHAnsi" w:cstheme="majorBidi"/>
          <w:sz w:val="24"/>
          <w:szCs w:val="24"/>
        </w:rPr>
        <w:t xml:space="preserve">grandes </w:t>
      </w:r>
      <w:r w:rsidR="00DD185E" w:rsidRPr="00C22A0F">
        <w:rPr>
          <w:rFonts w:asciiTheme="majorHAnsi" w:eastAsia="LiberationSerif" w:hAnsiTheme="majorHAnsi" w:cstheme="majorBidi"/>
          <w:sz w:val="24"/>
          <w:szCs w:val="24"/>
        </w:rPr>
        <w:t>industri</w:t>
      </w:r>
      <w:r w:rsidRPr="00C22A0F">
        <w:rPr>
          <w:rFonts w:asciiTheme="majorHAnsi" w:eastAsia="LiberationSerif" w:hAnsiTheme="majorHAnsi" w:cstheme="majorBidi"/>
          <w:sz w:val="24"/>
          <w:szCs w:val="24"/>
        </w:rPr>
        <w:t>es pou</w:t>
      </w:r>
      <w:r w:rsidR="00DD185E" w:rsidRPr="00C22A0F">
        <w:rPr>
          <w:rFonts w:asciiTheme="majorHAnsi" w:eastAsia="LiberationSerif" w:hAnsiTheme="majorHAnsi" w:cstheme="majorBidi"/>
          <w:sz w:val="24"/>
          <w:szCs w:val="24"/>
        </w:rPr>
        <w:t xml:space="preserve">r gagner la bataille de la compétitivité, il serait mal venu </w:t>
      </w:r>
      <w:r w:rsidRPr="00C22A0F">
        <w:rPr>
          <w:rFonts w:asciiTheme="majorHAnsi" w:eastAsia="LiberationSerif" w:hAnsiTheme="majorHAnsi" w:cstheme="majorBidi"/>
          <w:sz w:val="24"/>
          <w:szCs w:val="24"/>
        </w:rPr>
        <w:t>d’oublier ce facteur lorsqu’il s’</w:t>
      </w:r>
      <w:r w:rsidR="00DD185E" w:rsidRPr="00C22A0F">
        <w:rPr>
          <w:rFonts w:asciiTheme="majorHAnsi" w:eastAsia="LiberationSerif" w:hAnsiTheme="majorHAnsi" w:cstheme="majorBidi"/>
          <w:sz w:val="24"/>
          <w:szCs w:val="24"/>
        </w:rPr>
        <w:t>agit du dé</w:t>
      </w:r>
      <w:r w:rsidRPr="00C22A0F">
        <w:rPr>
          <w:rFonts w:asciiTheme="majorHAnsi" w:eastAsia="LiberationSerif" w:hAnsiTheme="majorHAnsi" w:cstheme="majorBidi"/>
          <w:sz w:val="24"/>
          <w:szCs w:val="24"/>
        </w:rPr>
        <w:t>veloppem</w:t>
      </w:r>
      <w:r w:rsidR="00DD185E" w:rsidRPr="00C22A0F">
        <w:rPr>
          <w:rFonts w:asciiTheme="majorHAnsi" w:eastAsia="LiberationSerif" w:hAnsiTheme="majorHAnsi" w:cstheme="majorBidi"/>
          <w:sz w:val="24"/>
          <w:szCs w:val="24"/>
        </w:rPr>
        <w:t xml:space="preserve">ent et du lancement de produits </w:t>
      </w:r>
      <w:r w:rsidRPr="00C22A0F">
        <w:rPr>
          <w:rFonts w:asciiTheme="majorHAnsi" w:eastAsia="LiberationSerif" w:hAnsiTheme="majorHAnsi" w:cstheme="majorBidi"/>
          <w:sz w:val="24"/>
          <w:szCs w:val="24"/>
        </w:rPr>
        <w:t>alimentaires nouveaux.</w:t>
      </w:r>
    </w:p>
    <w:p w:rsidR="00DD185E" w:rsidRPr="00C22A0F" w:rsidRDefault="00DD185E" w:rsidP="00C22A0F">
      <w:pPr>
        <w:autoSpaceDE w:val="0"/>
        <w:autoSpaceDN w:val="0"/>
        <w:adjustRightInd w:val="0"/>
        <w:spacing w:after="0" w:line="360" w:lineRule="auto"/>
        <w:jc w:val="both"/>
        <w:rPr>
          <w:rFonts w:asciiTheme="majorHAnsi" w:hAnsiTheme="majorHAnsi" w:cstheme="majorBidi"/>
          <w:b/>
          <w:bCs/>
          <w:sz w:val="24"/>
          <w:szCs w:val="24"/>
        </w:rPr>
      </w:pPr>
    </w:p>
    <w:p w:rsidR="006F005A" w:rsidRPr="00C22A0F" w:rsidRDefault="00C22A0F" w:rsidP="00C22A0F">
      <w:pPr>
        <w:autoSpaceDE w:val="0"/>
        <w:autoSpaceDN w:val="0"/>
        <w:adjustRightInd w:val="0"/>
        <w:spacing w:after="0" w:line="360" w:lineRule="auto"/>
        <w:jc w:val="both"/>
        <w:rPr>
          <w:rFonts w:asciiTheme="majorHAnsi" w:hAnsiTheme="majorHAnsi" w:cstheme="majorBidi"/>
          <w:b/>
          <w:bCs/>
          <w:sz w:val="24"/>
          <w:szCs w:val="24"/>
        </w:rPr>
      </w:pPr>
      <w:r>
        <w:rPr>
          <w:rFonts w:asciiTheme="majorHAnsi" w:hAnsiTheme="majorHAnsi" w:cstheme="majorBidi"/>
          <w:b/>
          <w:bCs/>
          <w:sz w:val="24"/>
          <w:szCs w:val="24"/>
        </w:rPr>
        <w:t>4</w:t>
      </w:r>
      <w:r w:rsidR="006F005A" w:rsidRPr="00C22A0F">
        <w:rPr>
          <w:rFonts w:asciiTheme="majorHAnsi" w:hAnsiTheme="majorHAnsi" w:cstheme="majorBidi"/>
          <w:b/>
          <w:bCs/>
          <w:sz w:val="24"/>
          <w:szCs w:val="24"/>
        </w:rPr>
        <w:t>. Critères de qualité</w:t>
      </w:r>
    </w:p>
    <w:p w:rsidR="006F005A" w:rsidRPr="00C22A0F" w:rsidRDefault="00DD185E"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LiberationSerif" w:hAnsiTheme="majorHAnsi" w:cstheme="majorBidi"/>
          <w:sz w:val="24"/>
          <w:szCs w:val="24"/>
        </w:rPr>
        <w:t>Le dé</w:t>
      </w:r>
      <w:r w:rsidR="006F005A" w:rsidRPr="00C22A0F">
        <w:rPr>
          <w:rFonts w:asciiTheme="majorHAnsi" w:eastAsia="LiberationSerif" w:hAnsiTheme="majorHAnsi" w:cstheme="majorBidi"/>
          <w:sz w:val="24"/>
          <w:szCs w:val="24"/>
        </w:rPr>
        <w:t>veloppement ou le lancement de produits nouveaux passe par trois phases :</w:t>
      </w:r>
    </w:p>
    <w:p w:rsidR="006F005A" w:rsidRPr="00C22A0F" w:rsidRDefault="00C22A0F" w:rsidP="00C22A0F">
      <w:pPr>
        <w:autoSpaceDE w:val="0"/>
        <w:autoSpaceDN w:val="0"/>
        <w:adjustRightInd w:val="0"/>
        <w:spacing w:after="0" w:line="360" w:lineRule="auto"/>
        <w:jc w:val="both"/>
        <w:rPr>
          <w:rFonts w:asciiTheme="majorHAnsi" w:eastAsia="LiberationSerif" w:hAnsiTheme="majorHAnsi" w:cstheme="majorBidi"/>
          <w:sz w:val="24"/>
          <w:szCs w:val="24"/>
        </w:rPr>
      </w:pPr>
      <w:r>
        <w:rPr>
          <w:rFonts w:asciiTheme="majorHAnsi" w:eastAsia="OpenSymbol" w:hAnsiTheme="majorHAnsi" w:cstheme="majorBidi"/>
          <w:sz w:val="24"/>
          <w:szCs w:val="24"/>
        </w:rPr>
        <w:t>*</w:t>
      </w:r>
      <w:r w:rsidR="00DD185E" w:rsidRPr="00C22A0F">
        <w:rPr>
          <w:rFonts w:asciiTheme="majorHAnsi" w:eastAsia="LiberationSerif" w:hAnsiTheme="majorHAnsi" w:cstheme="majorBidi"/>
          <w:sz w:val="24"/>
          <w:szCs w:val="24"/>
        </w:rPr>
        <w:t>La définition des critères de qualité</w:t>
      </w:r>
      <w:r w:rsidR="006F005A" w:rsidRPr="00C22A0F">
        <w:rPr>
          <w:rFonts w:asciiTheme="majorHAnsi" w:eastAsia="LiberationSerif" w:hAnsiTheme="majorHAnsi" w:cstheme="majorBidi"/>
          <w:sz w:val="24"/>
          <w:szCs w:val="24"/>
        </w:rPr>
        <w:t xml:space="preserve"> auxquels d</w:t>
      </w:r>
      <w:r w:rsidR="00DD185E" w:rsidRPr="00C22A0F">
        <w:rPr>
          <w:rFonts w:asciiTheme="majorHAnsi" w:eastAsia="LiberationSerif" w:hAnsiTheme="majorHAnsi" w:cstheme="majorBidi"/>
          <w:sz w:val="24"/>
          <w:szCs w:val="24"/>
        </w:rPr>
        <w:t>oit répondre le produit à dé</w:t>
      </w:r>
      <w:r w:rsidR="006F005A" w:rsidRPr="00C22A0F">
        <w:rPr>
          <w:rFonts w:asciiTheme="majorHAnsi" w:eastAsia="LiberationSerif" w:hAnsiTheme="majorHAnsi" w:cstheme="majorBidi"/>
          <w:sz w:val="24"/>
          <w:szCs w:val="24"/>
        </w:rPr>
        <w:t>velopper;</w:t>
      </w:r>
    </w:p>
    <w:p w:rsidR="006F005A" w:rsidRPr="00C22A0F" w:rsidRDefault="00C22A0F" w:rsidP="00C22A0F">
      <w:pPr>
        <w:autoSpaceDE w:val="0"/>
        <w:autoSpaceDN w:val="0"/>
        <w:adjustRightInd w:val="0"/>
        <w:spacing w:after="0" w:line="360" w:lineRule="auto"/>
        <w:jc w:val="both"/>
        <w:rPr>
          <w:rFonts w:asciiTheme="majorHAnsi" w:eastAsia="LiberationSerif" w:hAnsiTheme="majorHAnsi" w:cstheme="majorBidi"/>
          <w:sz w:val="24"/>
          <w:szCs w:val="24"/>
        </w:rPr>
      </w:pPr>
      <w:r>
        <w:rPr>
          <w:rFonts w:asciiTheme="majorHAnsi" w:eastAsia="OpenSymbol" w:hAnsiTheme="majorHAnsi" w:cstheme="majorBidi"/>
          <w:sz w:val="24"/>
          <w:szCs w:val="24"/>
        </w:rPr>
        <w:t>*</w:t>
      </w:r>
      <w:r w:rsidR="006F005A" w:rsidRPr="00C22A0F">
        <w:rPr>
          <w:rFonts w:asciiTheme="majorHAnsi" w:eastAsia="LiberationSerif" w:hAnsiTheme="majorHAnsi" w:cstheme="majorBidi"/>
          <w:sz w:val="24"/>
          <w:szCs w:val="24"/>
        </w:rPr>
        <w:t>La m</w:t>
      </w:r>
      <w:r w:rsidR="00DD185E" w:rsidRPr="00C22A0F">
        <w:rPr>
          <w:rFonts w:asciiTheme="majorHAnsi" w:eastAsia="LiberationSerif" w:hAnsiTheme="majorHAnsi" w:cstheme="majorBidi"/>
          <w:sz w:val="24"/>
          <w:szCs w:val="24"/>
        </w:rPr>
        <w:t>ise au point du produit et la vé</w:t>
      </w:r>
      <w:r w:rsidR="006F005A" w:rsidRPr="00C22A0F">
        <w:rPr>
          <w:rFonts w:asciiTheme="majorHAnsi" w:eastAsia="LiberationSerif" w:hAnsiTheme="majorHAnsi" w:cstheme="majorBidi"/>
          <w:sz w:val="24"/>
          <w:szCs w:val="24"/>
        </w:rPr>
        <w:t>rificati</w:t>
      </w:r>
      <w:r w:rsidR="00DD185E" w:rsidRPr="00C22A0F">
        <w:rPr>
          <w:rFonts w:asciiTheme="majorHAnsi" w:eastAsia="LiberationSerif" w:hAnsiTheme="majorHAnsi" w:cstheme="majorBidi"/>
          <w:sz w:val="24"/>
          <w:szCs w:val="24"/>
        </w:rPr>
        <w:t>on de la sauvegarde de ses critè</w:t>
      </w:r>
      <w:r w:rsidR="00F229C4" w:rsidRPr="00C22A0F">
        <w:rPr>
          <w:rFonts w:asciiTheme="majorHAnsi" w:eastAsia="LiberationSerif" w:hAnsiTheme="majorHAnsi" w:cstheme="majorBidi"/>
          <w:sz w:val="24"/>
          <w:szCs w:val="24"/>
        </w:rPr>
        <w:t xml:space="preserve">res de </w:t>
      </w:r>
      <w:r w:rsidR="00DD185E" w:rsidRPr="00C22A0F">
        <w:rPr>
          <w:rFonts w:asciiTheme="majorHAnsi" w:eastAsia="LiberationSerif" w:hAnsiTheme="majorHAnsi" w:cstheme="majorBidi"/>
          <w:sz w:val="24"/>
          <w:szCs w:val="24"/>
        </w:rPr>
        <w:t>qualité durant la duré</w:t>
      </w:r>
      <w:r w:rsidR="006F005A" w:rsidRPr="00C22A0F">
        <w:rPr>
          <w:rFonts w:asciiTheme="majorHAnsi" w:eastAsia="LiberationSerif" w:hAnsiTheme="majorHAnsi" w:cstheme="majorBidi"/>
          <w:sz w:val="24"/>
          <w:szCs w:val="24"/>
        </w:rPr>
        <w:t>e de vie choisie du produit ;</w:t>
      </w:r>
    </w:p>
    <w:p w:rsidR="006F005A" w:rsidRPr="00C22A0F" w:rsidRDefault="00C22A0F" w:rsidP="00C22A0F">
      <w:pPr>
        <w:autoSpaceDE w:val="0"/>
        <w:autoSpaceDN w:val="0"/>
        <w:adjustRightInd w:val="0"/>
        <w:spacing w:after="0" w:line="360" w:lineRule="auto"/>
        <w:jc w:val="both"/>
        <w:rPr>
          <w:rFonts w:asciiTheme="majorHAnsi" w:eastAsia="LiberationSerif" w:hAnsiTheme="majorHAnsi" w:cstheme="majorBidi"/>
          <w:sz w:val="24"/>
          <w:szCs w:val="24"/>
        </w:rPr>
      </w:pPr>
      <w:r>
        <w:rPr>
          <w:rFonts w:asciiTheme="majorHAnsi" w:eastAsia="OpenSymbol" w:hAnsiTheme="majorHAnsi" w:cstheme="majorBidi"/>
          <w:sz w:val="24"/>
          <w:szCs w:val="24"/>
        </w:rPr>
        <w:t>*</w:t>
      </w:r>
      <w:r w:rsidR="00DD185E" w:rsidRPr="00C22A0F">
        <w:rPr>
          <w:rFonts w:asciiTheme="majorHAnsi" w:eastAsia="LiberationSerif" w:hAnsiTheme="majorHAnsi" w:cstheme="majorBidi"/>
          <w:sz w:val="24"/>
          <w:szCs w:val="24"/>
        </w:rPr>
        <w:t xml:space="preserve">La vérification de ces </w:t>
      </w:r>
      <w:r w:rsidR="00F229C4" w:rsidRPr="00C22A0F">
        <w:rPr>
          <w:rFonts w:asciiTheme="majorHAnsi" w:eastAsia="LiberationSerif" w:hAnsiTheme="majorHAnsi" w:cstheme="majorBidi"/>
          <w:sz w:val="24"/>
          <w:szCs w:val="24"/>
        </w:rPr>
        <w:t>mêmes</w:t>
      </w:r>
      <w:r w:rsidR="00DD185E" w:rsidRPr="00C22A0F">
        <w:rPr>
          <w:rFonts w:asciiTheme="majorHAnsi" w:eastAsia="LiberationSerif" w:hAnsiTheme="majorHAnsi" w:cstheme="majorBidi"/>
          <w:sz w:val="24"/>
          <w:szCs w:val="24"/>
        </w:rPr>
        <w:t xml:space="preserve"> critères en grandeur ré</w:t>
      </w:r>
      <w:r w:rsidR="006F005A" w:rsidRPr="00C22A0F">
        <w:rPr>
          <w:rFonts w:asciiTheme="majorHAnsi" w:eastAsia="LiberationSerif" w:hAnsiTheme="majorHAnsi" w:cstheme="majorBidi"/>
          <w:sz w:val="24"/>
          <w:szCs w:val="24"/>
        </w:rPr>
        <w:t>elle.</w:t>
      </w:r>
    </w:p>
    <w:p w:rsidR="00DD185E" w:rsidRPr="00C22A0F" w:rsidRDefault="00DD185E" w:rsidP="00C22A0F">
      <w:pPr>
        <w:autoSpaceDE w:val="0"/>
        <w:autoSpaceDN w:val="0"/>
        <w:adjustRightInd w:val="0"/>
        <w:spacing w:after="0" w:line="360" w:lineRule="auto"/>
        <w:rPr>
          <w:rFonts w:asciiTheme="majorHAnsi" w:eastAsia="LiberationSerif" w:hAnsiTheme="majorHAnsi" w:cstheme="majorBidi"/>
          <w:sz w:val="24"/>
          <w:szCs w:val="24"/>
        </w:rPr>
      </w:pPr>
    </w:p>
    <w:p w:rsidR="006F005A" w:rsidRPr="00C22A0F" w:rsidRDefault="00C22A0F" w:rsidP="00C22A0F">
      <w:pPr>
        <w:autoSpaceDE w:val="0"/>
        <w:autoSpaceDN w:val="0"/>
        <w:adjustRightInd w:val="0"/>
        <w:spacing w:after="0" w:line="360" w:lineRule="auto"/>
        <w:rPr>
          <w:rFonts w:asciiTheme="majorHAnsi" w:hAnsiTheme="majorHAnsi" w:cstheme="majorBidi"/>
          <w:b/>
          <w:bCs/>
          <w:sz w:val="24"/>
          <w:szCs w:val="24"/>
        </w:rPr>
      </w:pPr>
      <w:r>
        <w:rPr>
          <w:rFonts w:asciiTheme="majorHAnsi" w:hAnsiTheme="majorHAnsi" w:cstheme="majorBidi"/>
          <w:b/>
          <w:bCs/>
          <w:sz w:val="24"/>
          <w:szCs w:val="24"/>
        </w:rPr>
        <w:t>4</w:t>
      </w:r>
      <w:r w:rsidRPr="00C22A0F">
        <w:rPr>
          <w:rFonts w:asciiTheme="majorHAnsi" w:hAnsiTheme="majorHAnsi" w:cstheme="majorBidi"/>
          <w:b/>
          <w:bCs/>
          <w:sz w:val="24"/>
          <w:szCs w:val="24"/>
        </w:rPr>
        <w:t xml:space="preserve">.1. </w:t>
      </w:r>
      <w:r w:rsidR="006F005A" w:rsidRPr="00C22A0F">
        <w:rPr>
          <w:rFonts w:asciiTheme="majorHAnsi" w:hAnsiTheme="majorHAnsi" w:cstheme="majorBidi"/>
          <w:b/>
          <w:bCs/>
          <w:sz w:val="24"/>
          <w:szCs w:val="24"/>
        </w:rPr>
        <w:t>Critères de base</w:t>
      </w:r>
    </w:p>
    <w:p w:rsidR="006F005A" w:rsidRPr="00C22A0F" w:rsidRDefault="006F005A" w:rsidP="00C22A0F">
      <w:pPr>
        <w:autoSpaceDE w:val="0"/>
        <w:autoSpaceDN w:val="0"/>
        <w:adjustRightInd w:val="0"/>
        <w:spacing w:after="0" w:line="360" w:lineRule="auto"/>
        <w:jc w:val="both"/>
        <w:rPr>
          <w:rFonts w:asciiTheme="majorHAnsi" w:hAnsiTheme="majorHAnsi" w:cstheme="majorBidi"/>
          <w:b/>
          <w:bCs/>
          <w:i/>
          <w:iCs/>
          <w:sz w:val="24"/>
          <w:szCs w:val="24"/>
        </w:rPr>
      </w:pPr>
      <w:r w:rsidRPr="00C22A0F">
        <w:rPr>
          <w:rFonts w:asciiTheme="majorHAnsi" w:hAnsiTheme="majorHAnsi" w:cstheme="majorBidi"/>
          <w:b/>
          <w:bCs/>
          <w:i/>
          <w:iCs/>
          <w:sz w:val="24"/>
          <w:szCs w:val="24"/>
        </w:rPr>
        <w:t>Absence de nocivité :</w:t>
      </w:r>
    </w:p>
    <w:p w:rsidR="006F005A" w:rsidRPr="00C22A0F" w:rsidRDefault="006F005A"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LiberationSerif" w:hAnsiTheme="majorHAnsi" w:cstheme="majorBidi"/>
          <w:sz w:val="24"/>
          <w:szCs w:val="24"/>
        </w:rPr>
        <w:lastRenderedPageBreak/>
        <w:t>C’</w:t>
      </w:r>
      <w:r w:rsidR="00DD185E" w:rsidRPr="00C22A0F">
        <w:rPr>
          <w:rFonts w:asciiTheme="majorHAnsi" w:eastAsia="LiberationSerif" w:hAnsiTheme="majorHAnsi" w:cstheme="majorBidi"/>
          <w:sz w:val="24"/>
          <w:szCs w:val="24"/>
        </w:rPr>
        <w:t>est-à</w:t>
      </w:r>
      <w:r w:rsidRPr="00C22A0F">
        <w:rPr>
          <w:rFonts w:asciiTheme="majorHAnsi" w:eastAsia="LiberationSerif" w:hAnsiTheme="majorHAnsi" w:cstheme="majorBidi"/>
          <w:sz w:val="24"/>
          <w:szCs w:val="24"/>
        </w:rPr>
        <w:t>-dire l’absence de microorganismes,</w:t>
      </w:r>
      <w:r w:rsidR="00DD185E" w:rsidRPr="00C22A0F">
        <w:rPr>
          <w:rFonts w:asciiTheme="majorHAnsi" w:eastAsia="LiberationSerif" w:hAnsiTheme="majorHAnsi" w:cstheme="majorBidi"/>
          <w:sz w:val="24"/>
          <w:szCs w:val="24"/>
        </w:rPr>
        <w:t xml:space="preserve"> substances chimiques ou corps étrangers </w:t>
      </w:r>
      <w:r w:rsidRPr="00C22A0F">
        <w:rPr>
          <w:rFonts w:asciiTheme="majorHAnsi" w:eastAsia="LiberationSerif" w:hAnsiTheme="majorHAnsi" w:cstheme="majorBidi"/>
          <w:sz w:val="24"/>
          <w:szCs w:val="24"/>
        </w:rPr>
        <w:t>susceptible d’</w:t>
      </w:r>
      <w:r w:rsidR="00DD185E" w:rsidRPr="00C22A0F">
        <w:rPr>
          <w:rFonts w:asciiTheme="majorHAnsi" w:eastAsia="LiberationSerif" w:hAnsiTheme="majorHAnsi" w:cstheme="majorBidi"/>
          <w:sz w:val="24"/>
          <w:szCs w:val="24"/>
        </w:rPr>
        <w:t>endommager ou mettre en péril la santé</w:t>
      </w:r>
      <w:r w:rsidRPr="00C22A0F">
        <w:rPr>
          <w:rFonts w:asciiTheme="majorHAnsi" w:eastAsia="LiberationSerif" w:hAnsiTheme="majorHAnsi" w:cstheme="majorBidi"/>
          <w:sz w:val="24"/>
          <w:szCs w:val="24"/>
        </w:rPr>
        <w:t xml:space="preserve"> du consommateur.</w:t>
      </w:r>
    </w:p>
    <w:p w:rsidR="006F005A" w:rsidRPr="00C22A0F" w:rsidRDefault="006F005A" w:rsidP="00C22A0F">
      <w:pPr>
        <w:autoSpaceDE w:val="0"/>
        <w:autoSpaceDN w:val="0"/>
        <w:adjustRightInd w:val="0"/>
        <w:spacing w:after="0" w:line="360" w:lineRule="auto"/>
        <w:jc w:val="both"/>
        <w:rPr>
          <w:rFonts w:asciiTheme="majorHAnsi" w:hAnsiTheme="majorHAnsi" w:cstheme="majorBidi"/>
          <w:b/>
          <w:bCs/>
          <w:i/>
          <w:iCs/>
          <w:sz w:val="24"/>
          <w:szCs w:val="24"/>
        </w:rPr>
      </w:pPr>
      <w:r w:rsidRPr="00C22A0F">
        <w:rPr>
          <w:rFonts w:asciiTheme="majorHAnsi" w:hAnsiTheme="majorHAnsi" w:cstheme="majorBidi"/>
          <w:b/>
          <w:bCs/>
          <w:i/>
          <w:iCs/>
          <w:sz w:val="24"/>
          <w:szCs w:val="24"/>
        </w:rPr>
        <w:t>Constance dans les attributs</w:t>
      </w:r>
    </w:p>
    <w:p w:rsidR="00FA265D" w:rsidRDefault="00DD185E"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LiberationSerif" w:hAnsiTheme="majorHAnsi" w:cstheme="majorBidi"/>
          <w:sz w:val="24"/>
          <w:szCs w:val="24"/>
        </w:rPr>
        <w:t>Un consommateur déç</w:t>
      </w:r>
      <w:r w:rsidR="006F005A" w:rsidRPr="00C22A0F">
        <w:rPr>
          <w:rFonts w:asciiTheme="majorHAnsi" w:eastAsia="LiberationSerif" w:hAnsiTheme="majorHAnsi" w:cstheme="majorBidi"/>
          <w:sz w:val="24"/>
          <w:szCs w:val="24"/>
        </w:rPr>
        <w:t>u ou qui ne retrouve pas d’</w:t>
      </w:r>
      <w:r w:rsidRPr="00C22A0F">
        <w:rPr>
          <w:rFonts w:asciiTheme="majorHAnsi" w:eastAsia="LiberationSerif" w:hAnsiTheme="majorHAnsi" w:cstheme="majorBidi"/>
          <w:sz w:val="24"/>
          <w:szCs w:val="24"/>
        </w:rPr>
        <w:t>une faç</w:t>
      </w:r>
      <w:r w:rsidR="006F005A" w:rsidRPr="00C22A0F">
        <w:rPr>
          <w:rFonts w:asciiTheme="majorHAnsi" w:eastAsia="LiberationSerif" w:hAnsiTheme="majorHAnsi" w:cstheme="majorBidi"/>
          <w:sz w:val="24"/>
          <w:szCs w:val="24"/>
        </w:rPr>
        <w:t>on continue les attributs qu’</w:t>
      </w:r>
      <w:r w:rsidRPr="00C22A0F">
        <w:rPr>
          <w:rFonts w:asciiTheme="majorHAnsi" w:eastAsia="LiberationSerif" w:hAnsiTheme="majorHAnsi" w:cstheme="majorBidi"/>
          <w:sz w:val="24"/>
          <w:szCs w:val="24"/>
        </w:rPr>
        <w:t xml:space="preserve">il </w:t>
      </w:r>
      <w:r w:rsidR="006F005A" w:rsidRPr="00C22A0F">
        <w:rPr>
          <w:rFonts w:asciiTheme="majorHAnsi" w:eastAsia="LiberationSerif" w:hAnsiTheme="majorHAnsi" w:cstheme="majorBidi"/>
          <w:sz w:val="24"/>
          <w:szCs w:val="24"/>
        </w:rPr>
        <w:t>attend est un client perdu</w:t>
      </w:r>
      <w:r w:rsidRPr="00C22A0F">
        <w:rPr>
          <w:rFonts w:asciiTheme="majorHAnsi" w:eastAsia="LiberationSerif" w:hAnsiTheme="majorHAnsi" w:cstheme="majorBidi"/>
          <w:sz w:val="24"/>
          <w:szCs w:val="24"/>
        </w:rPr>
        <w:t>.</w:t>
      </w:r>
    </w:p>
    <w:p w:rsidR="00C22A0F" w:rsidRPr="00C22A0F" w:rsidRDefault="00C22A0F" w:rsidP="00C22A0F">
      <w:pPr>
        <w:autoSpaceDE w:val="0"/>
        <w:autoSpaceDN w:val="0"/>
        <w:adjustRightInd w:val="0"/>
        <w:spacing w:after="0" w:line="360" w:lineRule="auto"/>
        <w:jc w:val="both"/>
        <w:rPr>
          <w:rFonts w:asciiTheme="majorHAnsi" w:eastAsia="LiberationSerif" w:hAnsiTheme="majorHAnsi" w:cstheme="majorBidi"/>
          <w:sz w:val="24"/>
          <w:szCs w:val="24"/>
        </w:rPr>
      </w:pPr>
    </w:p>
    <w:p w:rsidR="006F005A" w:rsidRPr="00C22A0F" w:rsidRDefault="00C22A0F" w:rsidP="00C22A0F">
      <w:pPr>
        <w:autoSpaceDE w:val="0"/>
        <w:autoSpaceDN w:val="0"/>
        <w:adjustRightInd w:val="0"/>
        <w:spacing w:after="0" w:line="360" w:lineRule="auto"/>
        <w:jc w:val="both"/>
        <w:rPr>
          <w:rFonts w:asciiTheme="majorHAnsi" w:hAnsiTheme="majorHAnsi" w:cstheme="majorBidi"/>
          <w:b/>
          <w:bCs/>
          <w:sz w:val="24"/>
          <w:szCs w:val="24"/>
        </w:rPr>
      </w:pPr>
      <w:r>
        <w:rPr>
          <w:rFonts w:asciiTheme="majorHAnsi" w:hAnsiTheme="majorHAnsi" w:cstheme="majorBidi"/>
          <w:b/>
          <w:bCs/>
          <w:sz w:val="24"/>
          <w:szCs w:val="24"/>
        </w:rPr>
        <w:t>4</w:t>
      </w:r>
      <w:r w:rsidRPr="00C22A0F">
        <w:rPr>
          <w:rFonts w:asciiTheme="majorHAnsi" w:hAnsiTheme="majorHAnsi" w:cstheme="majorBidi"/>
          <w:b/>
          <w:bCs/>
          <w:sz w:val="24"/>
          <w:szCs w:val="24"/>
        </w:rPr>
        <w:t xml:space="preserve">.2. </w:t>
      </w:r>
      <w:r w:rsidR="006F005A" w:rsidRPr="00C22A0F">
        <w:rPr>
          <w:rFonts w:asciiTheme="majorHAnsi" w:hAnsiTheme="majorHAnsi" w:cstheme="majorBidi"/>
          <w:b/>
          <w:bCs/>
          <w:sz w:val="24"/>
          <w:szCs w:val="24"/>
        </w:rPr>
        <w:t>Vérification de la sauvegarde des critères de qualité de l’aliment</w:t>
      </w:r>
    </w:p>
    <w:p w:rsidR="006F005A" w:rsidRPr="00C22A0F" w:rsidRDefault="006F005A"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LiberationSerif" w:hAnsiTheme="majorHAnsi" w:cstheme="majorBidi"/>
          <w:sz w:val="24"/>
          <w:szCs w:val="24"/>
        </w:rPr>
        <w:t>Cette p</w:t>
      </w:r>
      <w:r w:rsidR="00DD185E" w:rsidRPr="00C22A0F">
        <w:rPr>
          <w:rFonts w:asciiTheme="majorHAnsi" w:eastAsia="LiberationSerif" w:hAnsiTheme="majorHAnsi" w:cstheme="majorBidi"/>
          <w:sz w:val="24"/>
          <w:szCs w:val="24"/>
        </w:rPr>
        <w:t>artie du travail correspondant à</w:t>
      </w:r>
      <w:r w:rsidRPr="00C22A0F">
        <w:rPr>
          <w:rFonts w:asciiTheme="majorHAnsi" w:eastAsia="LiberationSerif" w:hAnsiTheme="majorHAnsi" w:cstheme="majorBidi"/>
          <w:sz w:val="24"/>
          <w:szCs w:val="24"/>
        </w:rPr>
        <w:t xml:space="preserve"> la mise au</w:t>
      </w:r>
      <w:r w:rsidR="00DD185E" w:rsidRPr="00C22A0F">
        <w:rPr>
          <w:rFonts w:asciiTheme="majorHAnsi" w:eastAsia="LiberationSerif" w:hAnsiTheme="majorHAnsi" w:cstheme="majorBidi"/>
          <w:sz w:val="24"/>
          <w:szCs w:val="24"/>
        </w:rPr>
        <w:t xml:space="preserve"> point du produit qui va devoir </w:t>
      </w:r>
      <w:r w:rsidRPr="00C22A0F">
        <w:rPr>
          <w:rFonts w:asciiTheme="majorHAnsi" w:eastAsia="LiberationSerif" w:hAnsiTheme="majorHAnsi" w:cstheme="majorBidi"/>
          <w:sz w:val="24"/>
          <w:szCs w:val="24"/>
        </w:rPr>
        <w:t>corr</w:t>
      </w:r>
      <w:r w:rsidR="00DD185E" w:rsidRPr="00C22A0F">
        <w:rPr>
          <w:rFonts w:asciiTheme="majorHAnsi" w:eastAsia="LiberationSerif" w:hAnsiTheme="majorHAnsi" w:cstheme="majorBidi"/>
          <w:sz w:val="24"/>
          <w:szCs w:val="24"/>
        </w:rPr>
        <w:t>espondre au cahier des charges é</w:t>
      </w:r>
      <w:r w:rsidRPr="00C22A0F">
        <w:rPr>
          <w:rFonts w:asciiTheme="majorHAnsi" w:eastAsia="LiberationSerif" w:hAnsiTheme="majorHAnsi" w:cstheme="majorBidi"/>
          <w:sz w:val="24"/>
          <w:szCs w:val="24"/>
        </w:rPr>
        <w:t>l</w:t>
      </w:r>
      <w:r w:rsidR="00DD185E" w:rsidRPr="00C22A0F">
        <w:rPr>
          <w:rFonts w:asciiTheme="majorHAnsi" w:eastAsia="LiberationSerif" w:hAnsiTheme="majorHAnsi" w:cstheme="majorBidi"/>
          <w:sz w:val="24"/>
          <w:szCs w:val="24"/>
        </w:rPr>
        <w:t>aboré</w:t>
      </w:r>
      <w:r w:rsidRPr="00C22A0F">
        <w:rPr>
          <w:rFonts w:asciiTheme="majorHAnsi" w:eastAsia="LiberationSerif" w:hAnsiTheme="majorHAnsi" w:cstheme="majorBidi"/>
          <w:sz w:val="24"/>
          <w:szCs w:val="24"/>
        </w:rPr>
        <w:t>.</w:t>
      </w:r>
    </w:p>
    <w:p w:rsidR="006F005A" w:rsidRPr="00C22A0F" w:rsidRDefault="006F005A" w:rsidP="00C22A0F">
      <w:pPr>
        <w:autoSpaceDE w:val="0"/>
        <w:autoSpaceDN w:val="0"/>
        <w:adjustRightInd w:val="0"/>
        <w:spacing w:after="0" w:line="360" w:lineRule="auto"/>
        <w:jc w:val="both"/>
        <w:rPr>
          <w:rFonts w:asciiTheme="majorHAnsi" w:hAnsiTheme="majorHAnsi" w:cstheme="majorBidi"/>
          <w:b/>
          <w:bCs/>
          <w:i/>
          <w:iCs/>
          <w:sz w:val="24"/>
          <w:szCs w:val="24"/>
        </w:rPr>
      </w:pPr>
      <w:r w:rsidRPr="00C22A0F">
        <w:rPr>
          <w:rFonts w:asciiTheme="majorHAnsi" w:hAnsiTheme="majorHAnsi" w:cstheme="majorBidi"/>
          <w:b/>
          <w:bCs/>
          <w:i/>
          <w:iCs/>
          <w:sz w:val="24"/>
          <w:szCs w:val="24"/>
        </w:rPr>
        <w:t>Ingrédients</w:t>
      </w:r>
    </w:p>
    <w:p w:rsidR="006F005A" w:rsidRPr="00C22A0F" w:rsidRDefault="006F005A"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LiberationSerif" w:hAnsiTheme="majorHAnsi" w:cstheme="majorBidi"/>
          <w:sz w:val="24"/>
          <w:szCs w:val="24"/>
        </w:rPr>
        <w:t>Suivant le produit que l’</w:t>
      </w:r>
      <w:r w:rsidR="00DD185E" w:rsidRPr="00C22A0F">
        <w:rPr>
          <w:rFonts w:asciiTheme="majorHAnsi" w:eastAsia="LiberationSerif" w:hAnsiTheme="majorHAnsi" w:cstheme="majorBidi"/>
          <w:sz w:val="24"/>
          <w:szCs w:val="24"/>
        </w:rPr>
        <w:t>on veut é</w:t>
      </w:r>
      <w:r w:rsidRPr="00C22A0F">
        <w:rPr>
          <w:rFonts w:asciiTheme="majorHAnsi" w:eastAsia="LiberationSerif" w:hAnsiTheme="majorHAnsi" w:cstheme="majorBidi"/>
          <w:sz w:val="24"/>
          <w:szCs w:val="24"/>
        </w:rPr>
        <w:t xml:space="preserve">laborer (sa composition, </w:t>
      </w:r>
      <w:r w:rsidR="00DD185E" w:rsidRPr="00C22A0F">
        <w:rPr>
          <w:rFonts w:asciiTheme="majorHAnsi" w:eastAsia="LiberationSerif" w:hAnsiTheme="majorHAnsi" w:cstheme="majorBidi"/>
          <w:sz w:val="24"/>
          <w:szCs w:val="24"/>
        </w:rPr>
        <w:t>son gout et sa texture) il faut choisir dans une gamme très étendue de matières premières</w:t>
      </w:r>
      <w:r w:rsidRPr="00C22A0F">
        <w:rPr>
          <w:rFonts w:asciiTheme="majorHAnsi" w:eastAsia="LiberationSerif" w:hAnsiTheme="majorHAnsi" w:cstheme="majorBidi"/>
          <w:sz w:val="24"/>
          <w:szCs w:val="24"/>
        </w:rPr>
        <w:t>.</w:t>
      </w:r>
      <w:r w:rsidR="00DD185E" w:rsidRPr="00C22A0F">
        <w:rPr>
          <w:rFonts w:asciiTheme="majorHAnsi" w:eastAsia="LiberationSerif" w:hAnsiTheme="majorHAnsi" w:cstheme="majorBidi"/>
          <w:sz w:val="24"/>
          <w:szCs w:val="24"/>
        </w:rPr>
        <w:t xml:space="preserve"> </w:t>
      </w:r>
    </w:p>
    <w:p w:rsidR="006F005A" w:rsidRPr="00C22A0F" w:rsidRDefault="006F005A" w:rsidP="00C22A0F">
      <w:pPr>
        <w:autoSpaceDE w:val="0"/>
        <w:autoSpaceDN w:val="0"/>
        <w:adjustRightInd w:val="0"/>
        <w:spacing w:after="0" w:line="360" w:lineRule="auto"/>
        <w:jc w:val="both"/>
        <w:rPr>
          <w:rFonts w:asciiTheme="majorHAnsi" w:hAnsiTheme="majorHAnsi" w:cstheme="majorBidi"/>
          <w:b/>
          <w:bCs/>
          <w:i/>
          <w:iCs/>
          <w:sz w:val="24"/>
          <w:szCs w:val="24"/>
        </w:rPr>
      </w:pPr>
      <w:r w:rsidRPr="00C22A0F">
        <w:rPr>
          <w:rFonts w:asciiTheme="majorHAnsi" w:hAnsiTheme="majorHAnsi" w:cstheme="majorBidi"/>
          <w:b/>
          <w:bCs/>
          <w:i/>
          <w:iCs/>
          <w:sz w:val="24"/>
          <w:szCs w:val="24"/>
        </w:rPr>
        <w:t>Acceptation organoleptique du produit</w:t>
      </w:r>
    </w:p>
    <w:p w:rsidR="006F005A" w:rsidRPr="00C22A0F" w:rsidRDefault="006F005A"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LiberationSerif" w:hAnsiTheme="majorHAnsi" w:cstheme="majorBidi"/>
          <w:sz w:val="24"/>
          <w:szCs w:val="24"/>
        </w:rPr>
        <w:t>Toute modification de recette</w:t>
      </w:r>
      <w:r w:rsidR="00DD185E" w:rsidRPr="00C22A0F">
        <w:rPr>
          <w:rFonts w:asciiTheme="majorHAnsi" w:eastAsia="LiberationSerif" w:hAnsiTheme="majorHAnsi" w:cstheme="majorBidi"/>
          <w:sz w:val="24"/>
          <w:szCs w:val="24"/>
        </w:rPr>
        <w:t>, toute nouvelle é</w:t>
      </w:r>
      <w:r w:rsidRPr="00C22A0F">
        <w:rPr>
          <w:rFonts w:asciiTheme="majorHAnsi" w:eastAsia="LiberationSerif" w:hAnsiTheme="majorHAnsi" w:cstheme="majorBidi"/>
          <w:sz w:val="24"/>
          <w:szCs w:val="24"/>
        </w:rPr>
        <w:t>tape franchie dans l’</w:t>
      </w:r>
      <w:r w:rsidR="00DD185E" w:rsidRPr="00C22A0F">
        <w:rPr>
          <w:rFonts w:asciiTheme="majorHAnsi" w:eastAsia="LiberationSerif" w:hAnsiTheme="majorHAnsi" w:cstheme="majorBidi"/>
          <w:sz w:val="24"/>
          <w:szCs w:val="24"/>
        </w:rPr>
        <w:t>é</w:t>
      </w:r>
      <w:r w:rsidRPr="00C22A0F">
        <w:rPr>
          <w:rFonts w:asciiTheme="majorHAnsi" w:eastAsia="LiberationSerif" w:hAnsiTheme="majorHAnsi" w:cstheme="majorBidi"/>
          <w:sz w:val="24"/>
          <w:szCs w:val="24"/>
        </w:rPr>
        <w:t>laboration d’</w:t>
      </w:r>
      <w:r w:rsidR="00DD185E" w:rsidRPr="00C22A0F">
        <w:rPr>
          <w:rFonts w:asciiTheme="majorHAnsi" w:eastAsia="LiberationSerif" w:hAnsiTheme="majorHAnsi" w:cstheme="majorBidi"/>
          <w:sz w:val="24"/>
          <w:szCs w:val="24"/>
        </w:rPr>
        <w:t>un produit doit être contrôlée quant à son impact sur les caractè</w:t>
      </w:r>
      <w:r w:rsidRPr="00C22A0F">
        <w:rPr>
          <w:rFonts w:asciiTheme="majorHAnsi" w:eastAsia="LiberationSerif" w:hAnsiTheme="majorHAnsi" w:cstheme="majorBidi"/>
          <w:sz w:val="24"/>
          <w:szCs w:val="24"/>
        </w:rPr>
        <w:t>res organoleptiques.</w:t>
      </w:r>
    </w:p>
    <w:p w:rsidR="006F005A" w:rsidRPr="00C22A0F" w:rsidRDefault="006F005A" w:rsidP="00C22A0F">
      <w:pPr>
        <w:autoSpaceDE w:val="0"/>
        <w:autoSpaceDN w:val="0"/>
        <w:adjustRightInd w:val="0"/>
        <w:spacing w:after="0" w:line="360" w:lineRule="auto"/>
        <w:jc w:val="both"/>
        <w:rPr>
          <w:rFonts w:asciiTheme="majorHAnsi" w:hAnsiTheme="majorHAnsi" w:cstheme="majorBidi"/>
          <w:b/>
          <w:bCs/>
          <w:i/>
          <w:iCs/>
          <w:sz w:val="24"/>
          <w:szCs w:val="24"/>
        </w:rPr>
      </w:pPr>
      <w:r w:rsidRPr="00C22A0F">
        <w:rPr>
          <w:rFonts w:asciiTheme="majorHAnsi" w:hAnsiTheme="majorHAnsi" w:cstheme="majorBidi"/>
          <w:b/>
          <w:bCs/>
          <w:i/>
          <w:iCs/>
          <w:sz w:val="24"/>
          <w:szCs w:val="24"/>
        </w:rPr>
        <w:t>Critères physico-chimiques et microbiologiques</w:t>
      </w:r>
    </w:p>
    <w:p w:rsidR="006F005A" w:rsidRPr="00C22A0F" w:rsidRDefault="00DD185E" w:rsidP="00C22A0F">
      <w:pPr>
        <w:autoSpaceDE w:val="0"/>
        <w:autoSpaceDN w:val="0"/>
        <w:adjustRightInd w:val="0"/>
        <w:spacing w:after="0" w:line="360" w:lineRule="auto"/>
        <w:jc w:val="both"/>
        <w:rPr>
          <w:rFonts w:asciiTheme="majorHAnsi" w:eastAsia="LiberationSerif" w:hAnsiTheme="majorHAnsi" w:cstheme="majorBidi"/>
          <w:sz w:val="24"/>
          <w:szCs w:val="24"/>
        </w:rPr>
      </w:pPr>
      <w:r w:rsidRPr="00C22A0F">
        <w:rPr>
          <w:rFonts w:asciiTheme="majorHAnsi" w:eastAsia="LiberationSerif" w:hAnsiTheme="majorHAnsi" w:cstheme="majorBidi"/>
          <w:sz w:val="24"/>
          <w:szCs w:val="24"/>
        </w:rPr>
        <w:t>Comme les critè</w:t>
      </w:r>
      <w:r w:rsidR="006F005A" w:rsidRPr="00C22A0F">
        <w:rPr>
          <w:rFonts w:asciiTheme="majorHAnsi" w:eastAsia="LiberationSerif" w:hAnsiTheme="majorHAnsi" w:cstheme="majorBidi"/>
          <w:sz w:val="24"/>
          <w:szCs w:val="24"/>
        </w:rPr>
        <w:t xml:space="preserve">res organoleptiques ces </w:t>
      </w:r>
      <w:r w:rsidRPr="00C22A0F">
        <w:rPr>
          <w:rFonts w:asciiTheme="majorHAnsi" w:eastAsia="LiberationSerif" w:hAnsiTheme="majorHAnsi" w:cstheme="majorBidi"/>
          <w:sz w:val="24"/>
          <w:szCs w:val="24"/>
        </w:rPr>
        <w:t>derniers</w:t>
      </w:r>
      <w:r w:rsidR="006F005A" w:rsidRPr="00C22A0F">
        <w:rPr>
          <w:rFonts w:asciiTheme="majorHAnsi" w:eastAsia="LiberationSerif" w:hAnsiTheme="majorHAnsi" w:cstheme="majorBidi"/>
          <w:sz w:val="24"/>
          <w:szCs w:val="24"/>
        </w:rPr>
        <w:t xml:space="preserve"> doivent </w:t>
      </w:r>
      <w:r w:rsidRPr="00C22A0F">
        <w:rPr>
          <w:rFonts w:asciiTheme="majorHAnsi" w:eastAsia="LiberationSerif" w:hAnsiTheme="majorHAnsi" w:cstheme="majorBidi"/>
          <w:sz w:val="24"/>
          <w:szCs w:val="24"/>
        </w:rPr>
        <w:t>être</w:t>
      </w:r>
      <w:r w:rsidR="006F005A" w:rsidRPr="00C22A0F">
        <w:rPr>
          <w:rFonts w:asciiTheme="majorHAnsi" w:eastAsia="LiberationSerif" w:hAnsiTheme="majorHAnsi" w:cstheme="majorBidi"/>
          <w:sz w:val="24"/>
          <w:szCs w:val="24"/>
        </w:rPr>
        <w:t xml:space="preserve"> </w:t>
      </w:r>
      <w:r w:rsidRPr="00C22A0F">
        <w:rPr>
          <w:rFonts w:asciiTheme="majorHAnsi" w:eastAsia="LiberationSerif" w:hAnsiTheme="majorHAnsi" w:cstheme="majorBidi"/>
          <w:sz w:val="24"/>
          <w:szCs w:val="24"/>
        </w:rPr>
        <w:t>contrôlés</w:t>
      </w:r>
      <w:r w:rsidR="006F005A" w:rsidRPr="00C22A0F">
        <w:rPr>
          <w:rFonts w:asciiTheme="majorHAnsi" w:eastAsia="LiberationSerif" w:hAnsiTheme="majorHAnsi" w:cstheme="majorBidi"/>
          <w:sz w:val="24"/>
          <w:szCs w:val="24"/>
        </w:rPr>
        <w:t xml:space="preserve"> par </w:t>
      </w:r>
      <w:r w:rsidRPr="00C22A0F">
        <w:rPr>
          <w:rFonts w:asciiTheme="majorHAnsi" w:eastAsia="LiberationSerif" w:hAnsiTheme="majorHAnsi" w:cstheme="majorBidi"/>
          <w:sz w:val="24"/>
          <w:szCs w:val="24"/>
        </w:rPr>
        <w:t>définition des paramètres</w:t>
      </w:r>
      <w:r w:rsidR="006F005A" w:rsidRPr="00C22A0F">
        <w:rPr>
          <w:rFonts w:asciiTheme="majorHAnsi" w:eastAsia="LiberationSerif" w:hAnsiTheme="majorHAnsi" w:cstheme="majorBidi"/>
          <w:sz w:val="24"/>
          <w:szCs w:val="24"/>
        </w:rPr>
        <w:t xml:space="preserve"> qui peuvent amener des </w:t>
      </w:r>
      <w:r w:rsidRPr="00C22A0F">
        <w:rPr>
          <w:rFonts w:asciiTheme="majorHAnsi" w:eastAsia="LiberationSerif" w:hAnsiTheme="majorHAnsi" w:cstheme="majorBidi"/>
          <w:sz w:val="24"/>
          <w:szCs w:val="24"/>
        </w:rPr>
        <w:t>problèmes</w:t>
      </w:r>
      <w:r w:rsidR="006F005A" w:rsidRPr="00C22A0F">
        <w:rPr>
          <w:rFonts w:asciiTheme="majorHAnsi" w:eastAsia="LiberationSerif" w:hAnsiTheme="majorHAnsi" w:cstheme="majorBidi"/>
          <w:sz w:val="24"/>
          <w:szCs w:val="24"/>
        </w:rPr>
        <w:t xml:space="preserve"> dans l’</w:t>
      </w:r>
      <w:r w:rsidRPr="00C22A0F">
        <w:rPr>
          <w:rFonts w:asciiTheme="majorHAnsi" w:eastAsia="LiberationSerif" w:hAnsiTheme="majorHAnsi" w:cstheme="majorBidi"/>
          <w:sz w:val="24"/>
          <w:szCs w:val="24"/>
        </w:rPr>
        <w:t>élaboration</w:t>
      </w:r>
      <w:r w:rsidR="006F005A" w:rsidRPr="00C22A0F">
        <w:rPr>
          <w:rFonts w:asciiTheme="majorHAnsi" w:eastAsia="LiberationSerif" w:hAnsiTheme="majorHAnsi" w:cstheme="majorBidi"/>
          <w:sz w:val="24"/>
          <w:szCs w:val="24"/>
        </w:rPr>
        <w:t xml:space="preserve"> d’un produit.</w:t>
      </w:r>
    </w:p>
    <w:p w:rsidR="00DD185E" w:rsidRPr="00C22A0F" w:rsidRDefault="00DD185E" w:rsidP="00C22A0F">
      <w:pPr>
        <w:autoSpaceDE w:val="0"/>
        <w:autoSpaceDN w:val="0"/>
        <w:adjustRightInd w:val="0"/>
        <w:spacing w:after="0" w:line="360" w:lineRule="auto"/>
        <w:rPr>
          <w:rFonts w:asciiTheme="majorHAnsi" w:hAnsiTheme="majorHAnsi" w:cstheme="majorBidi"/>
          <w:b/>
          <w:bCs/>
          <w:sz w:val="24"/>
          <w:szCs w:val="24"/>
        </w:rPr>
      </w:pPr>
    </w:p>
    <w:p w:rsidR="00FA265D" w:rsidRPr="00C22A0F" w:rsidRDefault="00CE361C" w:rsidP="00C22A0F">
      <w:pPr>
        <w:autoSpaceDE w:val="0"/>
        <w:autoSpaceDN w:val="0"/>
        <w:adjustRightInd w:val="0"/>
        <w:spacing w:after="0" w:line="360" w:lineRule="auto"/>
        <w:rPr>
          <w:rFonts w:asciiTheme="majorHAnsi" w:hAnsiTheme="majorHAnsi" w:cstheme="majorBidi"/>
          <w:b/>
          <w:bCs/>
          <w:sz w:val="24"/>
          <w:szCs w:val="24"/>
        </w:rPr>
      </w:pPr>
      <w:r>
        <w:rPr>
          <w:rFonts w:asciiTheme="majorHAnsi" w:hAnsiTheme="majorHAnsi" w:cstheme="majorBidi"/>
          <w:b/>
          <w:bCs/>
          <w:sz w:val="24"/>
          <w:szCs w:val="24"/>
        </w:rPr>
        <w:t>5</w:t>
      </w:r>
      <w:r w:rsidR="00FA265D" w:rsidRPr="00C22A0F">
        <w:rPr>
          <w:rFonts w:asciiTheme="majorHAnsi" w:hAnsiTheme="majorHAnsi" w:cstheme="majorBidi"/>
          <w:b/>
          <w:bCs/>
          <w:sz w:val="24"/>
          <w:szCs w:val="24"/>
        </w:rPr>
        <w:t>. Rôle de la chimie et de la physique</w:t>
      </w:r>
    </w:p>
    <w:p w:rsidR="00FA265D" w:rsidRPr="00C22A0F" w:rsidRDefault="00FA265D" w:rsidP="00C22A0F">
      <w:pPr>
        <w:pStyle w:val="NormalWeb"/>
        <w:spacing w:before="0" w:beforeAutospacing="0" w:after="0" w:afterAutospacing="0" w:line="360" w:lineRule="auto"/>
        <w:jc w:val="both"/>
        <w:rPr>
          <w:rFonts w:asciiTheme="majorHAnsi" w:hAnsiTheme="majorHAnsi" w:cstheme="majorBidi"/>
        </w:rPr>
      </w:pPr>
      <w:r w:rsidRPr="00C22A0F">
        <w:rPr>
          <w:rFonts w:asciiTheme="majorHAnsi" w:eastAsiaTheme="minorEastAsia" w:hAnsiTheme="majorHAnsi" w:cstheme="majorBidi"/>
          <w:color w:val="000000" w:themeColor="text1"/>
          <w:kern w:val="24"/>
        </w:rPr>
        <w:t xml:space="preserve">Comme l'utilisation des résultats les plus récents des sciences conduit à des applications innovantes, modernes et nouvelles, la formulation gagne à se fonder sur les connaissances </w:t>
      </w:r>
      <w:r w:rsidRPr="00C22A0F">
        <w:rPr>
          <w:rFonts w:asciiTheme="majorHAnsi" w:eastAsiaTheme="minorEastAsia" w:hAnsiTheme="majorHAnsi" w:cstheme="majorBidi"/>
          <w:color w:val="FF0000"/>
          <w:kern w:val="24"/>
        </w:rPr>
        <w:t xml:space="preserve">chimiques, physiques et biologiques les plus avancées. </w:t>
      </w:r>
    </w:p>
    <w:p w:rsidR="00FA265D" w:rsidRPr="00C22A0F" w:rsidRDefault="00FA265D" w:rsidP="00C22A0F">
      <w:pPr>
        <w:autoSpaceDE w:val="0"/>
        <w:autoSpaceDN w:val="0"/>
        <w:adjustRightInd w:val="0"/>
        <w:spacing w:after="0" w:line="360" w:lineRule="auto"/>
        <w:jc w:val="both"/>
        <w:rPr>
          <w:rFonts w:asciiTheme="majorHAnsi" w:hAnsiTheme="majorHAnsi" w:cstheme="majorBidi"/>
          <w:sz w:val="24"/>
          <w:szCs w:val="24"/>
        </w:rPr>
      </w:pPr>
      <w:r w:rsidRPr="00C22A0F">
        <w:rPr>
          <w:rFonts w:asciiTheme="majorHAnsi" w:hAnsiTheme="majorHAnsi" w:cstheme="majorBidi"/>
          <w:sz w:val="24"/>
          <w:szCs w:val="24"/>
        </w:rPr>
        <w:t xml:space="preserve">Apprendre la formulation, c'est donc : apprendre à chercher (et à comprendre) les résultats scientifiques les plus récents en vue de la conception, de la réalisation, et de la planification de la production de produits. </w:t>
      </w:r>
    </w:p>
    <w:p w:rsidR="00FA265D" w:rsidRPr="00C22A0F" w:rsidRDefault="00FA265D" w:rsidP="00C22A0F">
      <w:pPr>
        <w:autoSpaceDE w:val="0"/>
        <w:autoSpaceDN w:val="0"/>
        <w:adjustRightInd w:val="0"/>
        <w:spacing w:after="0" w:line="360" w:lineRule="auto"/>
        <w:jc w:val="both"/>
        <w:rPr>
          <w:rFonts w:asciiTheme="majorHAnsi" w:hAnsiTheme="majorHAnsi" w:cstheme="majorBidi"/>
          <w:sz w:val="24"/>
          <w:szCs w:val="24"/>
        </w:rPr>
      </w:pPr>
      <w:r w:rsidRPr="00C22A0F">
        <w:rPr>
          <w:rFonts w:asciiTheme="majorHAnsi" w:hAnsiTheme="majorHAnsi" w:cstheme="majorBidi"/>
          <w:sz w:val="24"/>
          <w:szCs w:val="24"/>
        </w:rPr>
        <w:t>- apprendre à sélectionner les résultats scientifiques pertinents.</w:t>
      </w:r>
    </w:p>
    <w:p w:rsidR="00FA265D" w:rsidRPr="00C22A0F" w:rsidRDefault="00FA265D" w:rsidP="00C22A0F">
      <w:pPr>
        <w:autoSpaceDE w:val="0"/>
        <w:autoSpaceDN w:val="0"/>
        <w:adjustRightInd w:val="0"/>
        <w:spacing w:after="0" w:line="360" w:lineRule="auto"/>
        <w:jc w:val="both"/>
        <w:rPr>
          <w:rFonts w:asciiTheme="majorHAnsi" w:hAnsiTheme="majorHAnsi" w:cstheme="majorBidi"/>
          <w:sz w:val="24"/>
          <w:szCs w:val="24"/>
        </w:rPr>
      </w:pPr>
      <w:r w:rsidRPr="00C22A0F">
        <w:rPr>
          <w:rFonts w:asciiTheme="majorHAnsi" w:hAnsiTheme="majorHAnsi" w:cstheme="majorBidi"/>
          <w:sz w:val="24"/>
          <w:szCs w:val="24"/>
        </w:rPr>
        <w:t>- apprendre à utiliser ces résultats pour la conception, la mise au point et la planification de la production de produits.</w:t>
      </w:r>
    </w:p>
    <w:p w:rsidR="008B7508" w:rsidRPr="00C22A0F" w:rsidRDefault="008B7508" w:rsidP="00C22A0F">
      <w:pPr>
        <w:autoSpaceDE w:val="0"/>
        <w:autoSpaceDN w:val="0"/>
        <w:adjustRightInd w:val="0"/>
        <w:spacing w:after="0" w:line="360" w:lineRule="auto"/>
        <w:jc w:val="both"/>
        <w:rPr>
          <w:rFonts w:asciiTheme="majorHAnsi" w:hAnsiTheme="majorHAnsi" w:cstheme="majorBidi"/>
          <w:sz w:val="24"/>
          <w:szCs w:val="24"/>
        </w:rPr>
      </w:pPr>
      <w:r w:rsidRPr="00C22A0F">
        <w:rPr>
          <w:rFonts w:asciiTheme="majorHAnsi" w:hAnsiTheme="majorHAnsi" w:cstheme="majorBidi"/>
          <w:sz w:val="24"/>
          <w:szCs w:val="24"/>
        </w:rPr>
        <w:t xml:space="preserve">On a dit précédemment que les industries concernées par la formulation sont variées (alimentaire, pharmacie, cosmétique, détergence, phytosanitaires, encres, peintures, adhésifs, lubrifiants, agents de surface ...). Toutefois, toutes ces industries mettent en œuvre les mêmes types de compétences physico-chimiques. </w:t>
      </w:r>
    </w:p>
    <w:p w:rsidR="00FA265D" w:rsidRPr="00C22A0F" w:rsidRDefault="008B7508" w:rsidP="00C22A0F">
      <w:pPr>
        <w:autoSpaceDE w:val="0"/>
        <w:autoSpaceDN w:val="0"/>
        <w:adjustRightInd w:val="0"/>
        <w:spacing w:after="0" w:line="360" w:lineRule="auto"/>
        <w:jc w:val="both"/>
        <w:rPr>
          <w:rFonts w:asciiTheme="majorHAnsi" w:hAnsiTheme="majorHAnsi" w:cstheme="majorBidi"/>
          <w:sz w:val="24"/>
          <w:szCs w:val="24"/>
        </w:rPr>
      </w:pPr>
      <w:r w:rsidRPr="00C22A0F">
        <w:rPr>
          <w:rFonts w:asciiTheme="majorHAnsi" w:hAnsiTheme="majorHAnsi" w:cstheme="majorBidi"/>
          <w:sz w:val="24"/>
          <w:szCs w:val="24"/>
        </w:rPr>
        <w:lastRenderedPageBreak/>
        <w:t>Les connaissances de chimie et de physique ne sont pas suffisantes pour effectuer une formulation de pointe. En plus des compétences théoriques de base, on doit disposer de notions sur la composition des divers types de produits industriels actuels.  De surcroît, comme l’activité de formulation est de nature technologique, on doit disposer de méthodes pour bien effectuer le transfert technologique.</w:t>
      </w:r>
    </w:p>
    <w:p w:rsidR="008B7508" w:rsidRPr="00C22A0F" w:rsidRDefault="008B7508" w:rsidP="00C22A0F">
      <w:pPr>
        <w:autoSpaceDE w:val="0"/>
        <w:autoSpaceDN w:val="0"/>
        <w:adjustRightInd w:val="0"/>
        <w:spacing w:after="0" w:line="360" w:lineRule="auto"/>
        <w:jc w:val="both"/>
        <w:rPr>
          <w:rFonts w:asciiTheme="majorHAnsi" w:hAnsiTheme="majorHAnsi" w:cstheme="majorBidi"/>
          <w:sz w:val="24"/>
          <w:szCs w:val="24"/>
        </w:rPr>
      </w:pPr>
    </w:p>
    <w:p w:rsidR="008B7508" w:rsidRPr="00C22A0F" w:rsidRDefault="00CE361C" w:rsidP="00C22A0F">
      <w:pPr>
        <w:autoSpaceDE w:val="0"/>
        <w:autoSpaceDN w:val="0"/>
        <w:adjustRightInd w:val="0"/>
        <w:spacing w:after="0" w:line="360" w:lineRule="auto"/>
        <w:jc w:val="both"/>
        <w:rPr>
          <w:rFonts w:asciiTheme="majorHAnsi" w:hAnsiTheme="majorHAnsi" w:cstheme="majorBidi"/>
          <w:b/>
          <w:bCs/>
          <w:sz w:val="24"/>
          <w:szCs w:val="24"/>
        </w:rPr>
      </w:pPr>
      <w:r>
        <w:rPr>
          <w:rFonts w:asciiTheme="majorHAnsi" w:hAnsiTheme="majorHAnsi" w:cstheme="majorBidi"/>
          <w:b/>
          <w:bCs/>
          <w:sz w:val="24"/>
          <w:szCs w:val="24"/>
        </w:rPr>
        <w:t>6</w:t>
      </w:r>
      <w:r w:rsidR="008B7508" w:rsidRPr="00C22A0F">
        <w:rPr>
          <w:rFonts w:asciiTheme="majorHAnsi" w:hAnsiTheme="majorHAnsi" w:cstheme="majorBidi"/>
          <w:b/>
          <w:bCs/>
          <w:sz w:val="24"/>
          <w:szCs w:val="24"/>
        </w:rPr>
        <w:t xml:space="preserve">. Compétences d’usage des </w:t>
      </w:r>
      <w:proofErr w:type="spellStart"/>
      <w:r w:rsidR="008B7508" w:rsidRPr="00C22A0F">
        <w:rPr>
          <w:rFonts w:asciiTheme="majorHAnsi" w:hAnsiTheme="majorHAnsi" w:cstheme="majorBidi"/>
          <w:b/>
          <w:bCs/>
          <w:sz w:val="24"/>
          <w:szCs w:val="24"/>
        </w:rPr>
        <w:t>formulateurs</w:t>
      </w:r>
      <w:proofErr w:type="spellEnd"/>
    </w:p>
    <w:p w:rsidR="008B7508" w:rsidRPr="00C22A0F" w:rsidRDefault="008B7508" w:rsidP="00C22A0F">
      <w:pPr>
        <w:autoSpaceDE w:val="0"/>
        <w:autoSpaceDN w:val="0"/>
        <w:adjustRightInd w:val="0"/>
        <w:spacing w:after="0" w:line="360" w:lineRule="auto"/>
        <w:jc w:val="both"/>
        <w:rPr>
          <w:rFonts w:asciiTheme="majorHAnsi" w:hAnsiTheme="majorHAnsi" w:cstheme="majorBidi"/>
          <w:sz w:val="24"/>
          <w:szCs w:val="24"/>
        </w:rPr>
      </w:pPr>
      <w:r w:rsidRPr="00C22A0F">
        <w:rPr>
          <w:rFonts w:asciiTheme="majorHAnsi" w:hAnsiTheme="majorHAnsi" w:cstheme="majorBidi"/>
          <w:sz w:val="24"/>
          <w:szCs w:val="24"/>
        </w:rPr>
        <w:t xml:space="preserve">Les personnels des industries chargés de formuler des produits sont appelés des </w:t>
      </w:r>
      <w:proofErr w:type="spellStart"/>
      <w:r w:rsidRPr="00C22A0F">
        <w:rPr>
          <w:rFonts w:asciiTheme="majorHAnsi" w:hAnsiTheme="majorHAnsi" w:cstheme="majorBidi"/>
          <w:sz w:val="24"/>
          <w:szCs w:val="24"/>
        </w:rPr>
        <w:t>formulateurs</w:t>
      </w:r>
      <w:proofErr w:type="spellEnd"/>
      <w:r w:rsidRPr="00C22A0F">
        <w:rPr>
          <w:rFonts w:asciiTheme="majorHAnsi" w:hAnsiTheme="majorHAnsi" w:cstheme="majorBidi"/>
          <w:sz w:val="24"/>
          <w:szCs w:val="24"/>
        </w:rPr>
        <w:t xml:space="preserve">. </w:t>
      </w:r>
    </w:p>
    <w:p w:rsidR="008B7508" w:rsidRPr="00C22A0F" w:rsidRDefault="008B7508" w:rsidP="00C22A0F">
      <w:pPr>
        <w:autoSpaceDE w:val="0"/>
        <w:autoSpaceDN w:val="0"/>
        <w:adjustRightInd w:val="0"/>
        <w:spacing w:after="0" w:line="360" w:lineRule="auto"/>
        <w:jc w:val="both"/>
        <w:rPr>
          <w:rFonts w:asciiTheme="majorHAnsi" w:hAnsiTheme="majorHAnsi" w:cstheme="majorBidi"/>
          <w:sz w:val="24"/>
          <w:szCs w:val="24"/>
        </w:rPr>
      </w:pPr>
      <w:r w:rsidRPr="00C22A0F">
        <w:rPr>
          <w:rFonts w:asciiTheme="majorHAnsi" w:hAnsiTheme="majorHAnsi" w:cstheme="majorBidi"/>
          <w:sz w:val="24"/>
          <w:szCs w:val="24"/>
        </w:rPr>
        <w:t xml:space="preserve">La formulation est aujourd'hui une des branches les plus importantes de l'industrie et de l'environnement. Elle comprend  l'ensemble des savoirs et </w:t>
      </w:r>
      <w:proofErr w:type="spellStart"/>
      <w:r w:rsidRPr="00C22A0F">
        <w:rPr>
          <w:rFonts w:asciiTheme="majorHAnsi" w:hAnsiTheme="majorHAnsi" w:cstheme="majorBidi"/>
          <w:sz w:val="24"/>
          <w:szCs w:val="24"/>
        </w:rPr>
        <w:t>savoirs-faire</w:t>
      </w:r>
      <w:proofErr w:type="spellEnd"/>
      <w:r w:rsidRPr="00C22A0F">
        <w:rPr>
          <w:rFonts w:asciiTheme="majorHAnsi" w:hAnsiTheme="majorHAnsi" w:cstheme="majorBidi"/>
          <w:sz w:val="24"/>
          <w:szCs w:val="24"/>
        </w:rPr>
        <w:t xml:space="preserve"> nécessaires à la conception et à la mise au point des  produits commerciaux.</w:t>
      </w:r>
    </w:p>
    <w:p w:rsidR="008B7508" w:rsidRPr="00C22A0F" w:rsidRDefault="008B7508" w:rsidP="00C22A0F">
      <w:pPr>
        <w:autoSpaceDE w:val="0"/>
        <w:autoSpaceDN w:val="0"/>
        <w:adjustRightInd w:val="0"/>
        <w:spacing w:after="0" w:line="360" w:lineRule="auto"/>
        <w:jc w:val="both"/>
        <w:rPr>
          <w:rFonts w:asciiTheme="majorHAnsi" w:hAnsiTheme="majorHAnsi" w:cstheme="majorBidi"/>
          <w:sz w:val="24"/>
          <w:szCs w:val="24"/>
        </w:rPr>
      </w:pPr>
      <w:r w:rsidRPr="00C22A0F">
        <w:rPr>
          <w:rFonts w:asciiTheme="majorHAnsi" w:hAnsiTheme="majorHAnsi" w:cstheme="majorBidi"/>
          <w:sz w:val="24"/>
          <w:szCs w:val="24"/>
        </w:rPr>
        <w:t>Cette opération concerne notamment les produits cosmétiques, pharmaceutiques, parfums, peintures, matières plastiques (emballage alimentaire), produits phytosanitaires, produits d’entretien, produits agroalimentaires</w:t>
      </w:r>
      <w:proofErr w:type="gramStart"/>
      <w:r w:rsidRPr="00C22A0F">
        <w:rPr>
          <w:rFonts w:asciiTheme="majorHAnsi" w:hAnsiTheme="majorHAnsi" w:cstheme="majorBidi"/>
          <w:sz w:val="24"/>
          <w:szCs w:val="24"/>
        </w:rPr>
        <w:t>,,,,,</w:t>
      </w:r>
      <w:proofErr w:type="gramEnd"/>
      <w:r w:rsidRPr="00C22A0F">
        <w:rPr>
          <w:rFonts w:asciiTheme="majorHAnsi" w:hAnsiTheme="majorHAnsi" w:cstheme="majorBidi"/>
          <w:sz w:val="24"/>
          <w:szCs w:val="24"/>
        </w:rPr>
        <w:t xml:space="preserve"> </w:t>
      </w:r>
      <w:proofErr w:type="spellStart"/>
      <w:r w:rsidRPr="00C22A0F">
        <w:rPr>
          <w:rFonts w:asciiTheme="majorHAnsi" w:hAnsiTheme="majorHAnsi" w:cstheme="majorBidi"/>
          <w:sz w:val="24"/>
          <w:szCs w:val="24"/>
        </w:rPr>
        <w:t>etc</w:t>
      </w:r>
      <w:proofErr w:type="spellEnd"/>
      <w:r w:rsidRPr="00C22A0F">
        <w:rPr>
          <w:rFonts w:asciiTheme="majorHAnsi" w:hAnsiTheme="majorHAnsi" w:cstheme="majorBidi"/>
          <w:sz w:val="24"/>
          <w:szCs w:val="24"/>
        </w:rPr>
        <w:t>,</w:t>
      </w:r>
    </w:p>
    <w:p w:rsidR="008B7508" w:rsidRPr="00C22A0F" w:rsidRDefault="008B7508" w:rsidP="00C22A0F">
      <w:pPr>
        <w:autoSpaceDE w:val="0"/>
        <w:autoSpaceDN w:val="0"/>
        <w:adjustRightInd w:val="0"/>
        <w:spacing w:after="0" w:line="360" w:lineRule="auto"/>
        <w:jc w:val="both"/>
        <w:rPr>
          <w:rFonts w:asciiTheme="majorHAnsi" w:hAnsiTheme="majorHAnsi" w:cstheme="majorBidi"/>
          <w:sz w:val="24"/>
          <w:szCs w:val="24"/>
        </w:rPr>
      </w:pPr>
      <w:r w:rsidRPr="00C22A0F">
        <w:rPr>
          <w:rFonts w:asciiTheme="majorHAnsi" w:hAnsiTheme="majorHAnsi" w:cstheme="majorBidi"/>
          <w:sz w:val="24"/>
          <w:szCs w:val="24"/>
        </w:rPr>
        <w:t xml:space="preserve">Les </w:t>
      </w:r>
      <w:proofErr w:type="spellStart"/>
      <w:r w:rsidRPr="00C22A0F">
        <w:rPr>
          <w:rFonts w:asciiTheme="majorHAnsi" w:hAnsiTheme="majorHAnsi" w:cstheme="majorBidi"/>
          <w:sz w:val="24"/>
          <w:szCs w:val="24"/>
        </w:rPr>
        <w:t>formulateurs</w:t>
      </w:r>
      <w:proofErr w:type="spellEnd"/>
      <w:r w:rsidRPr="00C22A0F">
        <w:rPr>
          <w:rFonts w:asciiTheme="majorHAnsi" w:hAnsiTheme="majorHAnsi" w:cstheme="majorBidi"/>
          <w:sz w:val="24"/>
          <w:szCs w:val="24"/>
        </w:rPr>
        <w:t xml:space="preserve"> doivent maîtriser, de façon plus ou moins approfondie :</w:t>
      </w:r>
    </w:p>
    <w:p w:rsidR="00CE361C" w:rsidRDefault="00CE361C" w:rsidP="008B7508">
      <w:pPr>
        <w:autoSpaceDE w:val="0"/>
        <w:autoSpaceDN w:val="0"/>
        <w:adjustRightInd w:val="0"/>
        <w:spacing w:after="0" w:line="360" w:lineRule="auto"/>
        <w:rPr>
          <w:rFonts w:asciiTheme="majorBidi" w:hAnsiTheme="majorBidi" w:cstheme="majorBidi"/>
          <w:b/>
          <w:bCs/>
          <w:sz w:val="24"/>
          <w:szCs w:val="24"/>
        </w:rPr>
      </w:pPr>
    </w:p>
    <w:p w:rsidR="00CE361C" w:rsidRDefault="00CE361C" w:rsidP="00CE361C">
      <w:pPr>
        <w:autoSpaceDE w:val="0"/>
        <w:autoSpaceDN w:val="0"/>
        <w:adjustRightInd w:val="0"/>
        <w:spacing w:after="0" w:line="360" w:lineRule="auto"/>
        <w:rPr>
          <w:rFonts w:asciiTheme="majorBidi" w:hAnsiTheme="majorBidi" w:cstheme="majorBidi"/>
          <w:b/>
          <w:bCs/>
          <w:sz w:val="24"/>
          <w:szCs w:val="24"/>
        </w:rPr>
      </w:pPr>
      <w:r>
        <w:rPr>
          <w:rFonts w:asciiTheme="majorBidi" w:hAnsiTheme="majorBidi" w:cstheme="majorBidi"/>
          <w:b/>
          <w:bCs/>
          <w:sz w:val="24"/>
          <w:szCs w:val="24"/>
        </w:rPr>
        <w:t>6.</w:t>
      </w:r>
      <w:r w:rsidR="008B7508" w:rsidRPr="008B7508">
        <w:rPr>
          <w:rFonts w:asciiTheme="majorBidi" w:hAnsiTheme="majorBidi" w:cstheme="majorBidi"/>
          <w:b/>
          <w:bCs/>
          <w:sz w:val="24"/>
          <w:szCs w:val="24"/>
        </w:rPr>
        <w:t xml:space="preserve">1. Outils théoriques : </w:t>
      </w:r>
    </w:p>
    <w:p w:rsidR="008B7508" w:rsidRPr="008B7508" w:rsidRDefault="008B7508" w:rsidP="00CE361C">
      <w:pPr>
        <w:autoSpaceDE w:val="0"/>
        <w:autoSpaceDN w:val="0"/>
        <w:adjustRightInd w:val="0"/>
        <w:spacing w:after="0" w:line="360" w:lineRule="auto"/>
        <w:rPr>
          <w:rFonts w:asciiTheme="majorBidi" w:hAnsiTheme="majorBidi" w:cstheme="majorBidi"/>
          <w:b/>
          <w:bCs/>
          <w:sz w:val="24"/>
          <w:szCs w:val="24"/>
        </w:rPr>
      </w:pPr>
      <w:r w:rsidRPr="008B7508">
        <w:rPr>
          <w:rFonts w:asciiTheme="majorBidi" w:hAnsiTheme="majorBidi" w:cstheme="majorBidi"/>
          <w:b/>
          <w:bCs/>
          <w:sz w:val="24"/>
          <w:szCs w:val="24"/>
        </w:rPr>
        <w:t xml:space="preserve">1. Descriptions physiques générales </w:t>
      </w:r>
    </w:p>
    <w:p w:rsidR="008B7508" w:rsidRPr="008B7508" w:rsidRDefault="008B7508" w:rsidP="008B7508">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chimie des solutions </w:t>
      </w:r>
    </w:p>
    <w:p w:rsidR="008B7508" w:rsidRPr="008B7508" w:rsidRDefault="008B7508" w:rsidP="008B7508">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structure de la matière condensée </w:t>
      </w:r>
    </w:p>
    <w:p w:rsidR="008B7508" w:rsidRPr="008B7508" w:rsidRDefault="008B7508" w:rsidP="008B7508">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diffusion et transferts (matière, chaleur…) </w:t>
      </w:r>
    </w:p>
    <w:p w:rsidR="008B7508" w:rsidRPr="008B7508" w:rsidRDefault="008B7508" w:rsidP="008B7508">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thermodynamique  (transitions de phase), </w:t>
      </w:r>
    </w:p>
    <w:p w:rsidR="008B7508" w:rsidRPr="008B7508" w:rsidRDefault="008B7508" w:rsidP="008B7508">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 matière molle (</w:t>
      </w:r>
      <w:r w:rsidRPr="008B7508">
        <w:rPr>
          <w:rFonts w:asciiTheme="majorBidi" w:hAnsiTheme="majorBidi" w:cstheme="majorBidi"/>
          <w:sz w:val="24"/>
          <w:szCs w:val="24"/>
        </w:rPr>
        <w:t xml:space="preserve">émulsions, gels, mousses, systèmes dispersés complexes, colloïdes et vectorisation) </w:t>
      </w:r>
    </w:p>
    <w:p w:rsidR="008B7508" w:rsidRPr="008B7508" w:rsidRDefault="008B7508" w:rsidP="008B7508">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assemblages supramoléculaires (interactions faibles, auto-organisation) </w:t>
      </w:r>
    </w:p>
    <w:p w:rsidR="008B7508" w:rsidRDefault="008B7508" w:rsidP="008B7508">
      <w:pPr>
        <w:autoSpaceDE w:val="0"/>
        <w:autoSpaceDN w:val="0"/>
        <w:adjustRightInd w:val="0"/>
        <w:spacing w:after="0" w:line="360" w:lineRule="auto"/>
        <w:jc w:val="both"/>
        <w:rPr>
          <w:rFonts w:asciiTheme="majorBidi" w:hAnsiTheme="majorBidi" w:cstheme="majorBidi"/>
          <w:sz w:val="24"/>
          <w:szCs w:val="24"/>
        </w:rPr>
      </w:pPr>
      <w:r w:rsidRPr="008B7508">
        <w:rPr>
          <w:rFonts w:asciiTheme="majorBidi" w:hAnsiTheme="majorBidi" w:cstheme="majorBidi"/>
          <w:sz w:val="24"/>
          <w:szCs w:val="24"/>
        </w:rPr>
        <w:t>– hydrodynamique</w:t>
      </w:r>
    </w:p>
    <w:p w:rsidR="00CE361C" w:rsidRDefault="00CE361C" w:rsidP="008B7508">
      <w:pPr>
        <w:autoSpaceDE w:val="0"/>
        <w:autoSpaceDN w:val="0"/>
        <w:adjustRightInd w:val="0"/>
        <w:spacing w:after="0" w:line="360" w:lineRule="auto"/>
        <w:rPr>
          <w:rFonts w:asciiTheme="majorBidi" w:hAnsiTheme="majorBidi" w:cstheme="majorBidi"/>
          <w:b/>
          <w:bCs/>
          <w:sz w:val="24"/>
          <w:szCs w:val="24"/>
        </w:rPr>
      </w:pPr>
    </w:p>
    <w:p w:rsidR="008B7508" w:rsidRPr="008B7508" w:rsidRDefault="008B7508" w:rsidP="008B7508">
      <w:pPr>
        <w:autoSpaceDE w:val="0"/>
        <w:autoSpaceDN w:val="0"/>
        <w:adjustRightInd w:val="0"/>
        <w:spacing w:after="0" w:line="360" w:lineRule="auto"/>
        <w:rPr>
          <w:rFonts w:asciiTheme="majorBidi" w:hAnsiTheme="majorBidi" w:cstheme="majorBidi"/>
          <w:b/>
          <w:bCs/>
          <w:sz w:val="24"/>
          <w:szCs w:val="24"/>
        </w:rPr>
      </w:pPr>
      <w:r w:rsidRPr="008B7508">
        <w:rPr>
          <w:rFonts w:asciiTheme="majorBidi" w:hAnsiTheme="majorBidi" w:cstheme="majorBidi"/>
          <w:b/>
          <w:bCs/>
          <w:sz w:val="24"/>
          <w:szCs w:val="24"/>
        </w:rPr>
        <w:t>2</w:t>
      </w:r>
      <w:r w:rsidR="00CE361C">
        <w:rPr>
          <w:rFonts w:asciiTheme="majorBidi" w:hAnsiTheme="majorBidi" w:cstheme="majorBidi"/>
          <w:b/>
          <w:bCs/>
          <w:sz w:val="24"/>
          <w:szCs w:val="24"/>
        </w:rPr>
        <w:t>.</w:t>
      </w:r>
      <w:r w:rsidRPr="008B7508">
        <w:rPr>
          <w:rFonts w:asciiTheme="majorBidi" w:hAnsiTheme="majorBidi" w:cstheme="majorBidi"/>
          <w:b/>
          <w:bCs/>
          <w:sz w:val="24"/>
          <w:szCs w:val="24"/>
        </w:rPr>
        <w:t xml:space="preserve"> Descriptions chimiques générales : </w:t>
      </w:r>
    </w:p>
    <w:p w:rsidR="008B7508" w:rsidRPr="008B7508" w:rsidRDefault="008B7508" w:rsidP="008B7508">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classes de molécules organiques </w:t>
      </w:r>
    </w:p>
    <w:p w:rsidR="008B7508" w:rsidRPr="008B7508" w:rsidRDefault="008B7508" w:rsidP="008B7508">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biomolécules </w:t>
      </w:r>
    </w:p>
    <w:p w:rsidR="008B7508" w:rsidRPr="008B7508" w:rsidRDefault="008B7508" w:rsidP="008B7508">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analyse chimique </w:t>
      </w:r>
    </w:p>
    <w:p w:rsidR="008B7508" w:rsidRPr="008B7508" w:rsidRDefault="008B7508" w:rsidP="008B7508">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w:t>
      </w:r>
      <w:proofErr w:type="spellStart"/>
      <w:r w:rsidRPr="008B7508">
        <w:rPr>
          <w:rFonts w:asciiTheme="majorBidi" w:hAnsiTheme="majorBidi" w:cstheme="majorBidi"/>
          <w:sz w:val="24"/>
          <w:szCs w:val="24"/>
        </w:rPr>
        <w:t>chimiométrie</w:t>
      </w:r>
      <w:proofErr w:type="spellEnd"/>
      <w:r w:rsidRPr="008B7508">
        <w:rPr>
          <w:rFonts w:asciiTheme="majorBidi" w:hAnsiTheme="majorBidi" w:cstheme="majorBidi"/>
          <w:sz w:val="24"/>
          <w:szCs w:val="24"/>
        </w:rPr>
        <w:t xml:space="preserve"> </w:t>
      </w:r>
    </w:p>
    <w:p w:rsidR="008B7508" w:rsidRPr="008B7508" w:rsidRDefault="008B7508" w:rsidP="008B7508">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lastRenderedPageBreak/>
        <w:t xml:space="preserve">– réactions et interactions moléculaires </w:t>
      </w:r>
    </w:p>
    <w:p w:rsidR="00FA265D" w:rsidRPr="008B7508" w:rsidRDefault="008B7508" w:rsidP="008B7508">
      <w:pPr>
        <w:autoSpaceDE w:val="0"/>
        <w:autoSpaceDN w:val="0"/>
        <w:adjustRightInd w:val="0"/>
        <w:spacing w:after="0" w:line="360" w:lineRule="auto"/>
        <w:jc w:val="both"/>
        <w:rPr>
          <w:rFonts w:asciiTheme="majorBidi" w:hAnsiTheme="majorBidi" w:cstheme="majorBidi"/>
          <w:sz w:val="24"/>
          <w:szCs w:val="24"/>
        </w:rPr>
      </w:pPr>
      <w:r w:rsidRPr="008B7508">
        <w:rPr>
          <w:rFonts w:asciiTheme="majorBidi" w:hAnsiTheme="majorBidi" w:cstheme="majorBidi"/>
          <w:sz w:val="24"/>
          <w:szCs w:val="24"/>
        </w:rPr>
        <w:t>– relations structure/propriétés d’usage (libération de principes actifs, couleur…)</w:t>
      </w:r>
    </w:p>
    <w:p w:rsidR="00CE361C" w:rsidRDefault="00CE361C" w:rsidP="008B7508">
      <w:pPr>
        <w:autoSpaceDE w:val="0"/>
        <w:autoSpaceDN w:val="0"/>
        <w:adjustRightInd w:val="0"/>
        <w:spacing w:after="0"/>
        <w:rPr>
          <w:rFonts w:asciiTheme="majorBidi" w:hAnsiTheme="majorBidi" w:cstheme="majorBidi"/>
          <w:b/>
          <w:bCs/>
          <w:sz w:val="24"/>
          <w:szCs w:val="24"/>
        </w:rPr>
      </w:pPr>
    </w:p>
    <w:p w:rsidR="008B7508" w:rsidRPr="008B7508" w:rsidRDefault="008B7508" w:rsidP="00CE361C">
      <w:pPr>
        <w:autoSpaceDE w:val="0"/>
        <w:autoSpaceDN w:val="0"/>
        <w:adjustRightInd w:val="0"/>
        <w:spacing w:after="0" w:line="360" w:lineRule="auto"/>
        <w:rPr>
          <w:rFonts w:asciiTheme="majorBidi" w:hAnsiTheme="majorBidi" w:cstheme="majorBidi"/>
          <w:b/>
          <w:bCs/>
          <w:sz w:val="24"/>
          <w:szCs w:val="24"/>
        </w:rPr>
      </w:pPr>
      <w:r w:rsidRPr="008B7508">
        <w:rPr>
          <w:rFonts w:asciiTheme="majorBidi" w:hAnsiTheme="majorBidi" w:cstheme="majorBidi"/>
          <w:b/>
          <w:bCs/>
          <w:sz w:val="24"/>
          <w:szCs w:val="24"/>
        </w:rPr>
        <w:t>3</w:t>
      </w:r>
      <w:r w:rsidR="00CE361C">
        <w:rPr>
          <w:rFonts w:asciiTheme="majorBidi" w:hAnsiTheme="majorBidi" w:cstheme="majorBidi"/>
          <w:b/>
          <w:bCs/>
          <w:sz w:val="24"/>
          <w:szCs w:val="24"/>
        </w:rPr>
        <w:t>.</w:t>
      </w:r>
      <w:r w:rsidRPr="008B7508">
        <w:rPr>
          <w:rFonts w:asciiTheme="majorBidi" w:hAnsiTheme="majorBidi" w:cstheme="majorBidi"/>
          <w:b/>
          <w:bCs/>
          <w:sz w:val="24"/>
          <w:szCs w:val="24"/>
        </w:rPr>
        <w:t xml:space="preserve"> Méthodes de technologie générale </w:t>
      </w:r>
    </w:p>
    <w:p w:rsidR="008B7508" w:rsidRPr="008B7508" w:rsidRDefault="008B7508" w:rsidP="00CE361C">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bibliographie (recherche, synthèses)</w:t>
      </w:r>
    </w:p>
    <w:p w:rsidR="00FA265D" w:rsidRDefault="008B7508" w:rsidP="00CE361C">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 transfert technologique</w:t>
      </w:r>
      <w:r>
        <w:rPr>
          <w:rFonts w:asciiTheme="majorBidi" w:hAnsiTheme="majorBidi" w:cstheme="majorBidi"/>
          <w:sz w:val="24"/>
          <w:szCs w:val="24"/>
        </w:rPr>
        <w:t>.</w:t>
      </w:r>
    </w:p>
    <w:p w:rsidR="00CE361C" w:rsidRDefault="00CE361C" w:rsidP="00CE361C">
      <w:pPr>
        <w:autoSpaceDE w:val="0"/>
        <w:autoSpaceDN w:val="0"/>
        <w:adjustRightInd w:val="0"/>
        <w:spacing w:after="0" w:line="360" w:lineRule="auto"/>
        <w:rPr>
          <w:rFonts w:asciiTheme="majorBidi" w:hAnsiTheme="majorBidi" w:cstheme="majorBidi"/>
          <w:b/>
          <w:bCs/>
          <w:sz w:val="24"/>
          <w:szCs w:val="24"/>
        </w:rPr>
      </w:pPr>
    </w:p>
    <w:p w:rsidR="008B7508" w:rsidRPr="008B7508" w:rsidRDefault="00CE361C" w:rsidP="00CE361C">
      <w:pPr>
        <w:autoSpaceDE w:val="0"/>
        <w:autoSpaceDN w:val="0"/>
        <w:adjustRightInd w:val="0"/>
        <w:spacing w:after="0" w:line="360" w:lineRule="auto"/>
        <w:rPr>
          <w:rFonts w:asciiTheme="majorBidi" w:hAnsiTheme="majorBidi" w:cstheme="majorBidi"/>
          <w:b/>
          <w:bCs/>
          <w:sz w:val="24"/>
          <w:szCs w:val="24"/>
        </w:rPr>
      </w:pPr>
      <w:r>
        <w:rPr>
          <w:rFonts w:asciiTheme="majorBidi" w:hAnsiTheme="majorBidi" w:cstheme="majorBidi"/>
          <w:b/>
          <w:bCs/>
          <w:sz w:val="24"/>
          <w:szCs w:val="24"/>
        </w:rPr>
        <w:t>6.</w:t>
      </w:r>
      <w:r w:rsidR="008B7508" w:rsidRPr="008B7508">
        <w:rPr>
          <w:rFonts w:asciiTheme="majorBidi" w:hAnsiTheme="majorBidi" w:cstheme="majorBidi"/>
          <w:b/>
          <w:bCs/>
          <w:sz w:val="24"/>
          <w:szCs w:val="24"/>
        </w:rPr>
        <w:t xml:space="preserve">2. Outils de mise en œuvre et de caractérisation :               </w:t>
      </w:r>
    </w:p>
    <w:p w:rsidR="008B7508" w:rsidRPr="008B7508" w:rsidRDefault="008B7508" w:rsidP="00CE361C">
      <w:pPr>
        <w:autoSpaceDE w:val="0"/>
        <w:autoSpaceDN w:val="0"/>
        <w:adjustRightInd w:val="0"/>
        <w:spacing w:after="0" w:line="360" w:lineRule="auto"/>
        <w:rPr>
          <w:rFonts w:asciiTheme="majorBidi" w:hAnsiTheme="majorBidi" w:cstheme="majorBidi"/>
          <w:b/>
          <w:bCs/>
          <w:sz w:val="24"/>
          <w:szCs w:val="24"/>
        </w:rPr>
      </w:pPr>
      <w:r>
        <w:rPr>
          <w:rFonts w:asciiTheme="majorBidi" w:hAnsiTheme="majorBidi" w:cstheme="majorBidi"/>
          <w:b/>
          <w:bCs/>
          <w:sz w:val="24"/>
          <w:szCs w:val="24"/>
        </w:rPr>
        <w:t>1</w:t>
      </w:r>
      <w:r w:rsidRPr="008B7508">
        <w:rPr>
          <w:rFonts w:asciiTheme="majorBidi" w:hAnsiTheme="majorBidi" w:cstheme="majorBidi"/>
          <w:b/>
          <w:bCs/>
          <w:sz w:val="24"/>
          <w:szCs w:val="24"/>
        </w:rPr>
        <w:t xml:space="preserve">. Outils de caractérisation :                        </w:t>
      </w:r>
    </w:p>
    <w:p w:rsidR="008B7508" w:rsidRPr="008B7508" w:rsidRDefault="008B7508" w:rsidP="00CE361C">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 HPLC,                         </w:t>
      </w:r>
    </w:p>
    <w:p w:rsidR="008B7508" w:rsidRPr="008B7508" w:rsidRDefault="008B7508" w:rsidP="00CE361C">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RMN,                        </w:t>
      </w:r>
    </w:p>
    <w:p w:rsidR="008B7508" w:rsidRPr="008B7508" w:rsidRDefault="008B7508" w:rsidP="00CE361C">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-UV-vis,                         </w:t>
      </w:r>
    </w:p>
    <w:p w:rsidR="008B7508" w:rsidRPr="008B7508" w:rsidRDefault="008B7508" w:rsidP="00CE361C">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-GC-MS,                         </w:t>
      </w:r>
    </w:p>
    <w:p w:rsidR="008B7508" w:rsidRPr="008B7508" w:rsidRDefault="008B7508" w:rsidP="00CE361C">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EC,                         </w:t>
      </w:r>
    </w:p>
    <w:p w:rsidR="008B7508" w:rsidRDefault="008B7508" w:rsidP="00CE361C">
      <w:pPr>
        <w:autoSpaceDE w:val="0"/>
        <w:autoSpaceDN w:val="0"/>
        <w:adjustRightInd w:val="0"/>
        <w:spacing w:after="0" w:line="360" w:lineRule="auto"/>
        <w:rPr>
          <w:rFonts w:asciiTheme="majorBidi" w:hAnsiTheme="majorBidi" w:cstheme="majorBidi"/>
          <w:sz w:val="24"/>
          <w:szCs w:val="24"/>
        </w:rPr>
      </w:pPr>
      <w:r w:rsidRPr="008B7508">
        <w:rPr>
          <w:rFonts w:asciiTheme="majorBidi" w:hAnsiTheme="majorBidi" w:cstheme="majorBidi"/>
          <w:sz w:val="24"/>
          <w:szCs w:val="24"/>
        </w:rPr>
        <w:t xml:space="preserve">- </w:t>
      </w:r>
      <w:proofErr w:type="spellStart"/>
      <w:r w:rsidRPr="008B7508">
        <w:rPr>
          <w:rFonts w:asciiTheme="majorBidi" w:hAnsiTheme="majorBidi" w:cstheme="majorBidi"/>
          <w:sz w:val="24"/>
          <w:szCs w:val="24"/>
        </w:rPr>
        <w:t>viscosimétrie</w:t>
      </w:r>
      <w:proofErr w:type="spellEnd"/>
    </w:p>
    <w:p w:rsidR="00B13644" w:rsidRPr="00B13644" w:rsidRDefault="00B13644" w:rsidP="00CE361C">
      <w:pPr>
        <w:autoSpaceDE w:val="0"/>
        <w:autoSpaceDN w:val="0"/>
        <w:adjustRightInd w:val="0"/>
        <w:spacing w:after="0" w:line="360" w:lineRule="auto"/>
        <w:rPr>
          <w:rFonts w:asciiTheme="majorBidi" w:hAnsiTheme="majorBidi" w:cstheme="majorBidi"/>
          <w:b/>
          <w:bCs/>
          <w:sz w:val="24"/>
          <w:szCs w:val="24"/>
        </w:rPr>
      </w:pPr>
      <w:r w:rsidRPr="00B13644">
        <w:rPr>
          <w:rFonts w:asciiTheme="majorBidi" w:hAnsiTheme="majorBidi" w:cstheme="majorBidi"/>
          <w:b/>
          <w:bCs/>
          <w:sz w:val="24"/>
          <w:szCs w:val="24"/>
        </w:rPr>
        <w:t xml:space="preserve">2. Niveaux de conception       </w:t>
      </w:r>
    </w:p>
    <w:p w:rsidR="00B13644" w:rsidRPr="00B13644" w:rsidRDefault="00B13644" w:rsidP="00CE361C">
      <w:pPr>
        <w:autoSpaceDE w:val="0"/>
        <w:autoSpaceDN w:val="0"/>
        <w:adjustRightInd w:val="0"/>
        <w:spacing w:after="0" w:line="360" w:lineRule="auto"/>
        <w:rPr>
          <w:rFonts w:asciiTheme="majorBidi" w:hAnsiTheme="majorBidi" w:cstheme="majorBidi"/>
          <w:sz w:val="24"/>
          <w:szCs w:val="24"/>
        </w:rPr>
      </w:pPr>
      <w:r w:rsidRPr="00B13644">
        <w:rPr>
          <w:rFonts w:asciiTheme="majorBidi" w:hAnsiTheme="majorBidi" w:cstheme="majorBidi"/>
          <w:sz w:val="24"/>
          <w:szCs w:val="24"/>
        </w:rPr>
        <w:t xml:space="preserve">- macroscopique, </w:t>
      </w:r>
    </w:p>
    <w:p w:rsidR="00B13644" w:rsidRPr="00B13644" w:rsidRDefault="00B13644" w:rsidP="00CE361C">
      <w:pPr>
        <w:autoSpaceDE w:val="0"/>
        <w:autoSpaceDN w:val="0"/>
        <w:adjustRightInd w:val="0"/>
        <w:spacing w:after="0" w:line="360" w:lineRule="auto"/>
        <w:rPr>
          <w:rFonts w:asciiTheme="majorBidi" w:hAnsiTheme="majorBidi" w:cstheme="majorBidi"/>
          <w:sz w:val="24"/>
          <w:szCs w:val="24"/>
        </w:rPr>
      </w:pPr>
      <w:r w:rsidRPr="00B13644">
        <w:rPr>
          <w:rFonts w:asciiTheme="majorBidi" w:hAnsiTheme="majorBidi" w:cstheme="majorBidi"/>
          <w:sz w:val="24"/>
          <w:szCs w:val="24"/>
        </w:rPr>
        <w:t xml:space="preserve">- microscopique, </w:t>
      </w:r>
    </w:p>
    <w:p w:rsidR="00B13644" w:rsidRPr="00B13644" w:rsidRDefault="00B13644" w:rsidP="00CE361C">
      <w:pPr>
        <w:autoSpaceDE w:val="0"/>
        <w:autoSpaceDN w:val="0"/>
        <w:adjustRightInd w:val="0"/>
        <w:spacing w:after="0" w:line="360" w:lineRule="auto"/>
        <w:rPr>
          <w:rFonts w:asciiTheme="majorBidi" w:hAnsiTheme="majorBidi" w:cstheme="majorBidi"/>
          <w:sz w:val="24"/>
          <w:szCs w:val="24"/>
        </w:rPr>
      </w:pPr>
      <w:r w:rsidRPr="00B13644">
        <w:rPr>
          <w:rFonts w:asciiTheme="majorBidi" w:hAnsiTheme="majorBidi" w:cstheme="majorBidi"/>
          <w:sz w:val="24"/>
          <w:szCs w:val="24"/>
        </w:rPr>
        <w:t xml:space="preserve">- </w:t>
      </w:r>
      <w:proofErr w:type="spellStart"/>
      <w:r w:rsidRPr="00B13644">
        <w:rPr>
          <w:rFonts w:asciiTheme="majorBidi" w:hAnsiTheme="majorBidi" w:cstheme="majorBidi"/>
          <w:sz w:val="24"/>
          <w:szCs w:val="24"/>
        </w:rPr>
        <w:t>mésoscopique</w:t>
      </w:r>
      <w:proofErr w:type="spellEnd"/>
      <w:r w:rsidRPr="00B13644">
        <w:rPr>
          <w:rFonts w:asciiTheme="majorBidi" w:hAnsiTheme="majorBidi" w:cstheme="majorBidi"/>
          <w:sz w:val="24"/>
          <w:szCs w:val="24"/>
        </w:rPr>
        <w:t xml:space="preserve">, </w:t>
      </w:r>
    </w:p>
    <w:p w:rsidR="00B13644" w:rsidRDefault="00B13644" w:rsidP="00CE361C">
      <w:pPr>
        <w:autoSpaceDE w:val="0"/>
        <w:autoSpaceDN w:val="0"/>
        <w:adjustRightInd w:val="0"/>
        <w:spacing w:after="0" w:line="360" w:lineRule="auto"/>
        <w:rPr>
          <w:rFonts w:asciiTheme="majorBidi" w:hAnsiTheme="majorBidi" w:cstheme="majorBidi"/>
          <w:sz w:val="24"/>
          <w:szCs w:val="24"/>
        </w:rPr>
      </w:pPr>
      <w:r w:rsidRPr="00B13644">
        <w:rPr>
          <w:rFonts w:asciiTheme="majorBidi" w:hAnsiTheme="majorBidi" w:cstheme="majorBidi"/>
          <w:sz w:val="24"/>
          <w:szCs w:val="24"/>
        </w:rPr>
        <w:t xml:space="preserve">- </w:t>
      </w:r>
      <w:proofErr w:type="spellStart"/>
      <w:r w:rsidRPr="00B13644">
        <w:rPr>
          <w:rFonts w:asciiTheme="majorBidi" w:hAnsiTheme="majorBidi" w:cstheme="majorBidi"/>
          <w:sz w:val="24"/>
          <w:szCs w:val="24"/>
        </w:rPr>
        <w:t>nanoscopique</w:t>
      </w:r>
      <w:proofErr w:type="spellEnd"/>
    </w:p>
    <w:p w:rsidR="00B13644" w:rsidRDefault="00B13644" w:rsidP="00CE361C">
      <w:pPr>
        <w:autoSpaceDE w:val="0"/>
        <w:autoSpaceDN w:val="0"/>
        <w:adjustRightInd w:val="0"/>
        <w:spacing w:after="0" w:line="360" w:lineRule="auto"/>
        <w:rPr>
          <w:rFonts w:asciiTheme="majorBidi" w:hAnsiTheme="majorBidi" w:cstheme="majorBidi"/>
          <w:sz w:val="24"/>
          <w:szCs w:val="24"/>
        </w:rPr>
      </w:pPr>
    </w:p>
    <w:p w:rsidR="00B13644" w:rsidRPr="00B13644" w:rsidRDefault="00CE361C" w:rsidP="00CE361C">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7</w:t>
      </w:r>
      <w:r w:rsidR="00B13644" w:rsidRPr="00B13644">
        <w:rPr>
          <w:rFonts w:asciiTheme="majorBidi" w:hAnsiTheme="majorBidi" w:cstheme="majorBidi"/>
          <w:b/>
          <w:bCs/>
          <w:sz w:val="24"/>
          <w:szCs w:val="24"/>
        </w:rPr>
        <w:t>. Industrie et form</w:t>
      </w:r>
      <w:r w:rsidR="00B13644">
        <w:rPr>
          <w:rFonts w:asciiTheme="majorBidi" w:hAnsiTheme="majorBidi" w:cstheme="majorBidi"/>
          <w:b/>
          <w:bCs/>
          <w:sz w:val="24"/>
          <w:szCs w:val="24"/>
        </w:rPr>
        <w:t>u</w:t>
      </w:r>
      <w:r w:rsidR="00B13644" w:rsidRPr="00B13644">
        <w:rPr>
          <w:rFonts w:asciiTheme="majorBidi" w:hAnsiTheme="majorBidi" w:cstheme="majorBidi"/>
          <w:b/>
          <w:bCs/>
          <w:sz w:val="24"/>
          <w:szCs w:val="24"/>
        </w:rPr>
        <w:t>lation</w:t>
      </w:r>
    </w:p>
    <w:p w:rsidR="00B13644" w:rsidRPr="00B13644" w:rsidRDefault="00B13644" w:rsidP="00CE361C">
      <w:pPr>
        <w:autoSpaceDE w:val="0"/>
        <w:autoSpaceDN w:val="0"/>
        <w:adjustRightInd w:val="0"/>
        <w:spacing w:after="0" w:line="360" w:lineRule="auto"/>
        <w:jc w:val="both"/>
        <w:rPr>
          <w:rFonts w:asciiTheme="majorBidi" w:hAnsiTheme="majorBidi" w:cstheme="majorBidi"/>
          <w:sz w:val="24"/>
          <w:szCs w:val="24"/>
        </w:rPr>
      </w:pPr>
      <w:r w:rsidRPr="00B13644">
        <w:rPr>
          <w:rFonts w:asciiTheme="majorBidi" w:hAnsiTheme="majorBidi" w:cstheme="majorBidi"/>
          <w:sz w:val="24"/>
          <w:szCs w:val="24"/>
        </w:rPr>
        <w:t>Les industriels formulent pour créer de nouveaux produits ou bien reformulent pour modifier un produit de leur gamme.</w:t>
      </w:r>
      <w:r>
        <w:rPr>
          <w:rFonts w:asciiTheme="majorBidi" w:hAnsiTheme="majorBidi" w:cstheme="majorBidi"/>
          <w:sz w:val="24"/>
          <w:szCs w:val="24"/>
        </w:rPr>
        <w:br/>
      </w:r>
      <w:r w:rsidRPr="00B13644">
        <w:rPr>
          <w:rFonts w:asciiTheme="majorBidi" w:hAnsiTheme="majorBidi" w:cstheme="majorBidi"/>
          <w:sz w:val="24"/>
          <w:szCs w:val="24"/>
        </w:rPr>
        <w:t>Le processus de formulation comprend différentes étapes parmi lesquelles on trouve :</w:t>
      </w:r>
    </w:p>
    <w:p w:rsidR="00B13644" w:rsidRPr="00B13644" w:rsidRDefault="00B13644" w:rsidP="00CE361C">
      <w:pPr>
        <w:autoSpaceDE w:val="0"/>
        <w:autoSpaceDN w:val="0"/>
        <w:adjustRightInd w:val="0"/>
        <w:spacing w:after="0" w:line="360" w:lineRule="auto"/>
        <w:jc w:val="both"/>
        <w:rPr>
          <w:rFonts w:asciiTheme="majorBidi" w:hAnsiTheme="majorBidi" w:cstheme="majorBidi"/>
          <w:sz w:val="24"/>
          <w:szCs w:val="24"/>
        </w:rPr>
      </w:pPr>
      <w:proofErr w:type="gramStart"/>
      <w:r w:rsidRPr="00B13644">
        <w:rPr>
          <w:rFonts w:asciiTheme="majorBidi" w:hAnsiTheme="majorBidi" w:cstheme="majorBidi"/>
          <w:sz w:val="24"/>
          <w:szCs w:val="24"/>
        </w:rPr>
        <w:t>le</w:t>
      </w:r>
      <w:proofErr w:type="gramEnd"/>
      <w:r w:rsidRPr="00B13644">
        <w:rPr>
          <w:rFonts w:asciiTheme="majorBidi" w:hAnsiTheme="majorBidi" w:cstheme="majorBidi"/>
          <w:sz w:val="24"/>
          <w:szCs w:val="24"/>
        </w:rPr>
        <w:t xml:space="preserve"> choix des ingrédients selon les fonctionnalités recherchées ;</w:t>
      </w:r>
    </w:p>
    <w:p w:rsidR="00B13644" w:rsidRPr="00B13644" w:rsidRDefault="00B13644" w:rsidP="00CE361C">
      <w:pPr>
        <w:autoSpaceDE w:val="0"/>
        <w:autoSpaceDN w:val="0"/>
        <w:adjustRightInd w:val="0"/>
        <w:spacing w:after="0" w:line="360" w:lineRule="auto"/>
        <w:jc w:val="both"/>
        <w:rPr>
          <w:rFonts w:asciiTheme="majorBidi" w:hAnsiTheme="majorBidi" w:cstheme="majorBidi"/>
          <w:sz w:val="24"/>
          <w:szCs w:val="24"/>
        </w:rPr>
      </w:pPr>
      <w:proofErr w:type="gramStart"/>
      <w:r w:rsidRPr="00B13644">
        <w:rPr>
          <w:rFonts w:asciiTheme="majorBidi" w:hAnsiTheme="majorBidi" w:cstheme="majorBidi"/>
          <w:sz w:val="24"/>
          <w:szCs w:val="24"/>
        </w:rPr>
        <w:t>le</w:t>
      </w:r>
      <w:proofErr w:type="gramEnd"/>
      <w:r w:rsidRPr="00B13644">
        <w:rPr>
          <w:rFonts w:asciiTheme="majorBidi" w:hAnsiTheme="majorBidi" w:cstheme="majorBidi"/>
          <w:sz w:val="24"/>
          <w:szCs w:val="24"/>
        </w:rPr>
        <w:t xml:space="preserve"> savoir-faire des </w:t>
      </w:r>
      <w:proofErr w:type="spellStart"/>
      <w:r w:rsidRPr="00B13644">
        <w:rPr>
          <w:rFonts w:asciiTheme="majorBidi" w:hAnsiTheme="majorBidi" w:cstheme="majorBidi"/>
          <w:sz w:val="24"/>
          <w:szCs w:val="24"/>
        </w:rPr>
        <w:t>formulateurs</w:t>
      </w:r>
      <w:proofErr w:type="spellEnd"/>
      <w:r w:rsidRPr="00B13644">
        <w:rPr>
          <w:rFonts w:asciiTheme="majorBidi" w:hAnsiTheme="majorBidi" w:cstheme="majorBidi"/>
          <w:sz w:val="24"/>
          <w:szCs w:val="24"/>
        </w:rPr>
        <w:t> ;</w:t>
      </w:r>
    </w:p>
    <w:p w:rsidR="00B13644" w:rsidRDefault="00B13644" w:rsidP="00CE361C">
      <w:pPr>
        <w:autoSpaceDE w:val="0"/>
        <w:autoSpaceDN w:val="0"/>
        <w:adjustRightInd w:val="0"/>
        <w:spacing w:after="0" w:line="360" w:lineRule="auto"/>
        <w:jc w:val="both"/>
        <w:rPr>
          <w:rFonts w:asciiTheme="majorBidi" w:hAnsiTheme="majorBidi" w:cstheme="majorBidi"/>
          <w:sz w:val="24"/>
          <w:szCs w:val="24"/>
        </w:rPr>
      </w:pPr>
      <w:proofErr w:type="gramStart"/>
      <w:r w:rsidRPr="00B13644">
        <w:rPr>
          <w:rFonts w:asciiTheme="majorBidi" w:hAnsiTheme="majorBidi" w:cstheme="majorBidi"/>
          <w:sz w:val="24"/>
          <w:szCs w:val="24"/>
        </w:rPr>
        <w:t>l’utilisation</w:t>
      </w:r>
      <w:proofErr w:type="gramEnd"/>
      <w:r w:rsidRPr="00B13644">
        <w:rPr>
          <w:rFonts w:asciiTheme="majorBidi" w:hAnsiTheme="majorBidi" w:cstheme="majorBidi"/>
          <w:sz w:val="24"/>
          <w:szCs w:val="24"/>
        </w:rPr>
        <w:t xml:space="preserve"> d’outils d’aide à la formulation basés sur les plans d’expériences ou la programmation linéaire.</w:t>
      </w:r>
    </w:p>
    <w:p w:rsidR="008B7508" w:rsidRPr="008B7508" w:rsidRDefault="008B7508" w:rsidP="00B13644">
      <w:pPr>
        <w:autoSpaceDE w:val="0"/>
        <w:autoSpaceDN w:val="0"/>
        <w:adjustRightInd w:val="0"/>
        <w:spacing w:after="0"/>
        <w:rPr>
          <w:rFonts w:asciiTheme="majorBidi" w:hAnsiTheme="majorBidi" w:cstheme="majorBidi"/>
          <w:sz w:val="24"/>
          <w:szCs w:val="24"/>
        </w:rPr>
      </w:pPr>
    </w:p>
    <w:p w:rsidR="00FA265D" w:rsidRPr="008B7508" w:rsidRDefault="00A66314" w:rsidP="00B13644">
      <w:pPr>
        <w:autoSpaceDE w:val="0"/>
        <w:autoSpaceDN w:val="0"/>
        <w:adjustRightInd w:val="0"/>
        <w:spacing w:after="0"/>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14:anchorId="379FFF5A">
            <wp:extent cx="6096635" cy="34296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rsidR="00FA265D" w:rsidRDefault="00FA265D" w:rsidP="008B7508">
      <w:pPr>
        <w:autoSpaceDE w:val="0"/>
        <w:autoSpaceDN w:val="0"/>
        <w:adjustRightInd w:val="0"/>
        <w:spacing w:after="0"/>
        <w:rPr>
          <w:rFonts w:asciiTheme="majorBidi" w:hAnsiTheme="majorBidi" w:cstheme="majorBidi"/>
          <w:b/>
          <w:bCs/>
          <w:sz w:val="24"/>
          <w:szCs w:val="24"/>
        </w:rPr>
      </w:pPr>
    </w:p>
    <w:p w:rsidR="00FA265D" w:rsidRDefault="00FA265D" w:rsidP="008B7508">
      <w:pPr>
        <w:autoSpaceDE w:val="0"/>
        <w:autoSpaceDN w:val="0"/>
        <w:adjustRightInd w:val="0"/>
        <w:spacing w:after="0"/>
        <w:rPr>
          <w:rFonts w:asciiTheme="majorBidi" w:hAnsiTheme="majorBidi" w:cstheme="majorBidi"/>
          <w:b/>
          <w:bCs/>
          <w:sz w:val="24"/>
          <w:szCs w:val="24"/>
        </w:rPr>
      </w:pPr>
    </w:p>
    <w:p w:rsidR="00FA265D" w:rsidRDefault="00FA265D" w:rsidP="008B7508">
      <w:pPr>
        <w:autoSpaceDE w:val="0"/>
        <w:autoSpaceDN w:val="0"/>
        <w:adjustRightInd w:val="0"/>
        <w:spacing w:after="0"/>
        <w:rPr>
          <w:rFonts w:asciiTheme="majorBidi" w:hAnsiTheme="majorBidi" w:cstheme="majorBidi"/>
          <w:b/>
          <w:bCs/>
          <w:sz w:val="24"/>
          <w:szCs w:val="24"/>
        </w:rPr>
      </w:pPr>
    </w:p>
    <w:p w:rsidR="00FA265D" w:rsidRDefault="00FA265D" w:rsidP="006F005A">
      <w:pPr>
        <w:autoSpaceDE w:val="0"/>
        <w:autoSpaceDN w:val="0"/>
        <w:adjustRightInd w:val="0"/>
        <w:spacing w:after="0" w:line="240" w:lineRule="auto"/>
        <w:rPr>
          <w:rFonts w:asciiTheme="majorBidi" w:hAnsiTheme="majorBidi" w:cstheme="majorBidi"/>
          <w:b/>
          <w:bCs/>
          <w:sz w:val="24"/>
          <w:szCs w:val="24"/>
        </w:rPr>
      </w:pPr>
    </w:p>
    <w:p w:rsidR="00FA265D" w:rsidRDefault="00FA265D" w:rsidP="006F005A">
      <w:pPr>
        <w:autoSpaceDE w:val="0"/>
        <w:autoSpaceDN w:val="0"/>
        <w:adjustRightInd w:val="0"/>
        <w:spacing w:after="0" w:line="240" w:lineRule="auto"/>
        <w:rPr>
          <w:rFonts w:asciiTheme="majorBidi" w:hAnsiTheme="majorBidi" w:cstheme="majorBidi"/>
          <w:b/>
          <w:bCs/>
          <w:sz w:val="24"/>
          <w:szCs w:val="24"/>
        </w:rPr>
      </w:pPr>
    </w:p>
    <w:p w:rsidR="00FA265D" w:rsidRDefault="00FA265D" w:rsidP="006F005A">
      <w:pPr>
        <w:autoSpaceDE w:val="0"/>
        <w:autoSpaceDN w:val="0"/>
        <w:adjustRightInd w:val="0"/>
        <w:spacing w:after="0" w:line="240" w:lineRule="auto"/>
        <w:rPr>
          <w:rFonts w:asciiTheme="majorBidi" w:hAnsiTheme="majorBidi" w:cstheme="majorBidi"/>
          <w:b/>
          <w:bCs/>
          <w:sz w:val="24"/>
          <w:szCs w:val="24"/>
        </w:rPr>
      </w:pPr>
    </w:p>
    <w:p w:rsidR="00FA265D" w:rsidRDefault="00FA265D" w:rsidP="006F005A">
      <w:pPr>
        <w:autoSpaceDE w:val="0"/>
        <w:autoSpaceDN w:val="0"/>
        <w:adjustRightInd w:val="0"/>
        <w:spacing w:after="0" w:line="240" w:lineRule="auto"/>
        <w:rPr>
          <w:rFonts w:asciiTheme="majorBidi" w:hAnsiTheme="majorBidi" w:cstheme="majorBidi"/>
          <w:b/>
          <w:bCs/>
          <w:sz w:val="24"/>
          <w:szCs w:val="24"/>
        </w:rPr>
      </w:pPr>
    </w:p>
    <w:p w:rsidR="00FA265D" w:rsidRDefault="00FA265D" w:rsidP="006F005A">
      <w:pPr>
        <w:autoSpaceDE w:val="0"/>
        <w:autoSpaceDN w:val="0"/>
        <w:adjustRightInd w:val="0"/>
        <w:spacing w:after="0" w:line="240" w:lineRule="auto"/>
        <w:rPr>
          <w:rFonts w:asciiTheme="majorBidi" w:hAnsiTheme="majorBidi" w:cstheme="majorBidi"/>
          <w:b/>
          <w:bCs/>
          <w:sz w:val="24"/>
          <w:szCs w:val="24"/>
        </w:rPr>
      </w:pPr>
    </w:p>
    <w:p w:rsidR="00FA265D" w:rsidRDefault="00FA265D" w:rsidP="006F005A">
      <w:pPr>
        <w:autoSpaceDE w:val="0"/>
        <w:autoSpaceDN w:val="0"/>
        <w:adjustRightInd w:val="0"/>
        <w:spacing w:after="0" w:line="240" w:lineRule="auto"/>
        <w:rPr>
          <w:rFonts w:asciiTheme="majorBidi" w:hAnsiTheme="majorBidi" w:cstheme="majorBidi"/>
          <w:b/>
          <w:bCs/>
          <w:sz w:val="24"/>
          <w:szCs w:val="24"/>
        </w:rPr>
      </w:pPr>
    </w:p>
    <w:p w:rsidR="00FA265D" w:rsidRDefault="00FA265D" w:rsidP="006F005A">
      <w:pPr>
        <w:autoSpaceDE w:val="0"/>
        <w:autoSpaceDN w:val="0"/>
        <w:adjustRightInd w:val="0"/>
        <w:spacing w:after="0" w:line="240" w:lineRule="auto"/>
        <w:rPr>
          <w:rFonts w:asciiTheme="majorBidi" w:hAnsiTheme="majorBidi" w:cstheme="majorBidi"/>
          <w:b/>
          <w:bCs/>
          <w:sz w:val="24"/>
          <w:szCs w:val="24"/>
        </w:rPr>
      </w:pPr>
    </w:p>
    <w:p w:rsidR="00FA265D" w:rsidRDefault="00FA265D" w:rsidP="006F005A">
      <w:pPr>
        <w:autoSpaceDE w:val="0"/>
        <w:autoSpaceDN w:val="0"/>
        <w:adjustRightInd w:val="0"/>
        <w:spacing w:after="0" w:line="240" w:lineRule="auto"/>
        <w:rPr>
          <w:rFonts w:asciiTheme="majorBidi" w:hAnsiTheme="majorBidi" w:cstheme="majorBidi"/>
          <w:b/>
          <w:bCs/>
          <w:sz w:val="24"/>
          <w:szCs w:val="24"/>
        </w:rPr>
      </w:pPr>
    </w:p>
    <w:p w:rsidR="00FA265D" w:rsidRDefault="00FA265D" w:rsidP="006F005A">
      <w:pPr>
        <w:autoSpaceDE w:val="0"/>
        <w:autoSpaceDN w:val="0"/>
        <w:adjustRightInd w:val="0"/>
        <w:spacing w:after="0" w:line="240" w:lineRule="auto"/>
        <w:rPr>
          <w:rFonts w:asciiTheme="majorBidi" w:hAnsiTheme="majorBidi" w:cstheme="majorBidi"/>
          <w:b/>
          <w:bCs/>
          <w:sz w:val="24"/>
          <w:szCs w:val="24"/>
        </w:rPr>
      </w:pPr>
      <w:bookmarkStart w:id="0" w:name="_GoBack"/>
      <w:bookmarkEnd w:id="0"/>
    </w:p>
    <w:sectPr w:rsidR="00FA265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314" w:rsidRDefault="00A66314" w:rsidP="00A66314">
      <w:pPr>
        <w:spacing w:after="0" w:line="240" w:lineRule="auto"/>
      </w:pPr>
      <w:r>
        <w:separator/>
      </w:r>
    </w:p>
  </w:endnote>
  <w:endnote w:type="continuationSeparator" w:id="0">
    <w:p w:rsidR="00A66314" w:rsidRDefault="00A66314" w:rsidP="00A6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Serif-Bold">
    <w:panose1 w:val="00000000000000000000"/>
    <w:charset w:val="00"/>
    <w:family w:val="auto"/>
    <w:notTrueType/>
    <w:pitch w:val="default"/>
    <w:sig w:usb0="00000003" w:usb1="00000000" w:usb2="00000000" w:usb3="00000000" w:csb0="00000001" w:csb1="00000000"/>
  </w:font>
  <w:font w:name="LiberationSerif">
    <w:altName w:val="MS Mincho"/>
    <w:panose1 w:val="00000000000000000000"/>
    <w:charset w:val="80"/>
    <w:family w:val="auto"/>
    <w:notTrueType/>
    <w:pitch w:val="default"/>
    <w:sig w:usb0="00000001" w:usb1="08070000" w:usb2="00000010" w:usb3="00000000" w:csb0="00020000" w:csb1="00000000"/>
  </w:font>
  <w:font w:name="OpenSymbol">
    <w:altName w:val="Microsoft JhengHei"/>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837980"/>
      <w:docPartObj>
        <w:docPartGallery w:val="Page Numbers (Bottom of Page)"/>
        <w:docPartUnique/>
      </w:docPartObj>
    </w:sdtPr>
    <w:sdtContent>
      <w:p w:rsidR="00C22A0F" w:rsidRDefault="00C22A0F">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editId="0170A0E5">
                  <wp:simplePos x="0" y="0"/>
                  <wp:positionH relativeFrom="leftMargin">
                    <wp:align>center</wp:align>
                  </wp:positionH>
                  <wp:positionV relativeFrom="bottomMargin">
                    <wp:align>center</wp:align>
                  </wp:positionV>
                  <wp:extent cx="512445" cy="441325"/>
                  <wp:effectExtent l="0" t="0" r="1905" b="0"/>
                  <wp:wrapNone/>
                  <wp:docPr id="655" name="Forme automati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C22A0F" w:rsidRDefault="00C22A0F">
                              <w:pPr>
                                <w:pStyle w:val="Pieddepage"/>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F47F33" w:rsidRPr="00F47F33">
                                <w:rPr>
                                  <w:noProof/>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orme automatique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" filled="f" fillcolor="#5c83b4" stroked="f" strokecolor="#737373">
                  <v:textbox>
                    <w:txbxContent>
                      <w:p w:rsidR="00C22A0F" w:rsidRDefault="00C22A0F">
                        <w:pPr>
                          <w:pStyle w:val="Pieddepage"/>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F47F33" w:rsidRPr="00F47F33">
                          <w:rPr>
                            <w:noProof/>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314" w:rsidRDefault="00A66314" w:rsidP="00A66314">
      <w:pPr>
        <w:spacing w:after="0" w:line="240" w:lineRule="auto"/>
      </w:pPr>
      <w:r>
        <w:separator/>
      </w:r>
    </w:p>
  </w:footnote>
  <w:footnote w:type="continuationSeparator" w:id="0">
    <w:p w:rsidR="00A66314" w:rsidRDefault="00A66314" w:rsidP="00A66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66314">
      <w:trPr>
        <w:trHeight w:val="288"/>
      </w:trPr>
      <w:sdt>
        <w:sdtPr>
          <w:rPr>
            <w:rFonts w:asciiTheme="minorBidi" w:eastAsiaTheme="majorEastAsia" w:hAnsiTheme="minorBidi"/>
            <w:sz w:val="24"/>
            <w:szCs w:val="24"/>
          </w:rPr>
          <w:alias w:val="Titre"/>
          <w:id w:val="77761602"/>
          <w:placeholder>
            <w:docPart w:val="33219F09F0CE4EAF9AA0BC08390BBFE4"/>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A66314" w:rsidRDefault="00A66314" w:rsidP="00A66314">
              <w:pPr>
                <w:pStyle w:val="En-tte"/>
                <w:jc w:val="right"/>
                <w:rPr>
                  <w:rFonts w:asciiTheme="majorHAnsi" w:eastAsiaTheme="majorEastAsia" w:hAnsiTheme="majorHAnsi" w:cstheme="majorBidi"/>
                  <w:sz w:val="36"/>
                  <w:szCs w:val="36"/>
                </w:rPr>
              </w:pPr>
              <w:r w:rsidRPr="00A66314">
                <w:rPr>
                  <w:rFonts w:asciiTheme="minorBidi" w:eastAsiaTheme="majorEastAsia" w:hAnsiTheme="minorBidi"/>
                  <w:sz w:val="24"/>
                  <w:szCs w:val="24"/>
                </w:rPr>
                <w:t>FORMULATION D’UN ALIMENT</w:t>
              </w:r>
            </w:p>
          </w:tc>
        </w:sdtContent>
      </w:sdt>
      <w:sdt>
        <w:sdtPr>
          <w:rPr>
            <w:rFonts w:asciiTheme="majorBidi" w:eastAsiaTheme="majorEastAsia" w:hAnsiTheme="majorBid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alias w:val="Année"/>
          <w:id w:val="77761609"/>
          <w:placeholder>
            <w:docPart w:val="ADD0D1A6CA614559B49F40EF0FD6BB05"/>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1105" w:type="dxa"/>
            </w:tcPr>
            <w:p w:rsidR="00A66314" w:rsidRDefault="00A66314" w:rsidP="00A66314">
              <w:pPr>
                <w:pStyle w:val="En-tte"/>
                <w:rPr>
                  <w:rFonts w:asciiTheme="majorHAnsi" w:eastAsiaTheme="majorEastAsia" w:hAnsiTheme="majorHAnsi" w:cstheme="majorBidi"/>
                  <w:b/>
                  <w:bCs/>
                  <w:color w:val="4F81BD" w:themeColor="accent1"/>
                  <w:sz w:val="36"/>
                  <w:szCs w:val="36"/>
                  <w14:numForm w14:val="oldStyle"/>
                </w:rPr>
              </w:pPr>
              <w:r w:rsidRPr="00A66314">
                <w:rPr>
                  <w:rFonts w:asciiTheme="majorBidi" w:eastAsiaTheme="majorEastAsia" w:hAnsiTheme="majorBid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t>202 3</w:t>
              </w:r>
            </w:p>
          </w:tc>
        </w:sdtContent>
      </w:sdt>
    </w:tr>
  </w:tbl>
  <w:p w:rsidR="00A66314" w:rsidRDefault="00A6631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343D0"/>
    <w:multiLevelType w:val="hybridMultilevel"/>
    <w:tmpl w:val="D8F254EA"/>
    <w:lvl w:ilvl="0" w:tplc="E91EB6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6895A9D"/>
    <w:multiLevelType w:val="hybridMultilevel"/>
    <w:tmpl w:val="19366E56"/>
    <w:lvl w:ilvl="0" w:tplc="76E8166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AF7335D"/>
    <w:multiLevelType w:val="hybridMultilevel"/>
    <w:tmpl w:val="4FE473C2"/>
    <w:lvl w:ilvl="0" w:tplc="5F3044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D76588B"/>
    <w:multiLevelType w:val="hybridMultilevel"/>
    <w:tmpl w:val="4BD6A7DA"/>
    <w:lvl w:ilvl="0" w:tplc="52DC4A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5A"/>
    <w:rsid w:val="003E3C31"/>
    <w:rsid w:val="006F005A"/>
    <w:rsid w:val="008579BD"/>
    <w:rsid w:val="008B7508"/>
    <w:rsid w:val="00A66314"/>
    <w:rsid w:val="00B13644"/>
    <w:rsid w:val="00B179AA"/>
    <w:rsid w:val="00C22A0F"/>
    <w:rsid w:val="00CE361C"/>
    <w:rsid w:val="00D07D31"/>
    <w:rsid w:val="00DD185E"/>
    <w:rsid w:val="00EE08BE"/>
    <w:rsid w:val="00F229C4"/>
    <w:rsid w:val="00F47F33"/>
    <w:rsid w:val="00FA26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D31"/>
    <w:pPr>
      <w:ind w:left="720"/>
      <w:contextualSpacing/>
    </w:pPr>
  </w:style>
  <w:style w:type="paragraph" w:styleId="NormalWeb">
    <w:name w:val="Normal (Web)"/>
    <w:basedOn w:val="Normal"/>
    <w:uiPriority w:val="99"/>
    <w:semiHidden/>
    <w:unhideWhenUsed/>
    <w:rsid w:val="00FA265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663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6314"/>
    <w:rPr>
      <w:rFonts w:ascii="Tahoma" w:hAnsi="Tahoma" w:cs="Tahoma"/>
      <w:sz w:val="16"/>
      <w:szCs w:val="16"/>
    </w:rPr>
  </w:style>
  <w:style w:type="paragraph" w:styleId="En-tte">
    <w:name w:val="header"/>
    <w:basedOn w:val="Normal"/>
    <w:link w:val="En-tteCar"/>
    <w:uiPriority w:val="99"/>
    <w:unhideWhenUsed/>
    <w:rsid w:val="00A66314"/>
    <w:pPr>
      <w:tabs>
        <w:tab w:val="center" w:pos="4536"/>
        <w:tab w:val="right" w:pos="9072"/>
      </w:tabs>
      <w:spacing w:after="0" w:line="240" w:lineRule="auto"/>
    </w:pPr>
  </w:style>
  <w:style w:type="character" w:customStyle="1" w:styleId="En-tteCar">
    <w:name w:val="En-tête Car"/>
    <w:basedOn w:val="Policepardfaut"/>
    <w:link w:val="En-tte"/>
    <w:uiPriority w:val="99"/>
    <w:rsid w:val="00A66314"/>
  </w:style>
  <w:style w:type="paragraph" w:styleId="Pieddepage">
    <w:name w:val="footer"/>
    <w:basedOn w:val="Normal"/>
    <w:link w:val="PieddepageCar"/>
    <w:uiPriority w:val="99"/>
    <w:unhideWhenUsed/>
    <w:rsid w:val="00A663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6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D31"/>
    <w:pPr>
      <w:ind w:left="720"/>
      <w:contextualSpacing/>
    </w:pPr>
  </w:style>
  <w:style w:type="paragraph" w:styleId="NormalWeb">
    <w:name w:val="Normal (Web)"/>
    <w:basedOn w:val="Normal"/>
    <w:uiPriority w:val="99"/>
    <w:semiHidden/>
    <w:unhideWhenUsed/>
    <w:rsid w:val="00FA265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663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6314"/>
    <w:rPr>
      <w:rFonts w:ascii="Tahoma" w:hAnsi="Tahoma" w:cs="Tahoma"/>
      <w:sz w:val="16"/>
      <w:szCs w:val="16"/>
    </w:rPr>
  </w:style>
  <w:style w:type="paragraph" w:styleId="En-tte">
    <w:name w:val="header"/>
    <w:basedOn w:val="Normal"/>
    <w:link w:val="En-tteCar"/>
    <w:uiPriority w:val="99"/>
    <w:unhideWhenUsed/>
    <w:rsid w:val="00A66314"/>
    <w:pPr>
      <w:tabs>
        <w:tab w:val="center" w:pos="4536"/>
        <w:tab w:val="right" w:pos="9072"/>
      </w:tabs>
      <w:spacing w:after="0" w:line="240" w:lineRule="auto"/>
    </w:pPr>
  </w:style>
  <w:style w:type="character" w:customStyle="1" w:styleId="En-tteCar">
    <w:name w:val="En-tête Car"/>
    <w:basedOn w:val="Policepardfaut"/>
    <w:link w:val="En-tte"/>
    <w:uiPriority w:val="99"/>
    <w:rsid w:val="00A66314"/>
  </w:style>
  <w:style w:type="paragraph" w:styleId="Pieddepage">
    <w:name w:val="footer"/>
    <w:basedOn w:val="Normal"/>
    <w:link w:val="PieddepageCar"/>
    <w:uiPriority w:val="99"/>
    <w:unhideWhenUsed/>
    <w:rsid w:val="00A663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6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8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3219F09F0CE4EAF9AA0BC08390BBFE4"/>
        <w:category>
          <w:name w:val="Général"/>
          <w:gallery w:val="placeholder"/>
        </w:category>
        <w:types>
          <w:type w:val="bbPlcHdr"/>
        </w:types>
        <w:behaviors>
          <w:behavior w:val="content"/>
        </w:behaviors>
        <w:guid w:val="{513B8872-7ECA-49F6-9B43-8CAAE4512F30}"/>
      </w:docPartPr>
      <w:docPartBody>
        <w:p w:rsidR="00000000" w:rsidRDefault="0020234B" w:rsidP="0020234B">
          <w:pPr>
            <w:pStyle w:val="33219F09F0CE4EAF9AA0BC08390BBFE4"/>
          </w:pPr>
          <w:r>
            <w:rPr>
              <w:rFonts w:asciiTheme="majorHAnsi" w:eastAsiaTheme="majorEastAsia" w:hAnsiTheme="majorHAnsi" w:cstheme="majorBidi"/>
              <w:sz w:val="36"/>
              <w:szCs w:val="36"/>
            </w:rPr>
            <w:t>[Titre du document]</w:t>
          </w:r>
        </w:p>
      </w:docPartBody>
    </w:docPart>
    <w:docPart>
      <w:docPartPr>
        <w:name w:val="ADD0D1A6CA614559B49F40EF0FD6BB05"/>
        <w:category>
          <w:name w:val="Général"/>
          <w:gallery w:val="placeholder"/>
        </w:category>
        <w:types>
          <w:type w:val="bbPlcHdr"/>
        </w:types>
        <w:behaviors>
          <w:behavior w:val="content"/>
        </w:behaviors>
        <w:guid w:val="{5D3E5CAF-59F3-4AB9-9134-D812548FFAB9}"/>
      </w:docPartPr>
      <w:docPartBody>
        <w:p w:rsidR="00000000" w:rsidRDefault="0020234B" w:rsidP="0020234B">
          <w:pPr>
            <w:pStyle w:val="ADD0D1A6CA614559B49F40EF0FD6BB05"/>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Serif-Bold">
    <w:panose1 w:val="00000000000000000000"/>
    <w:charset w:val="00"/>
    <w:family w:val="auto"/>
    <w:notTrueType/>
    <w:pitch w:val="default"/>
    <w:sig w:usb0="00000003" w:usb1="00000000" w:usb2="00000000" w:usb3="00000000" w:csb0="00000001" w:csb1="00000000"/>
  </w:font>
  <w:font w:name="LiberationSerif">
    <w:altName w:val="MS Mincho"/>
    <w:panose1 w:val="00000000000000000000"/>
    <w:charset w:val="80"/>
    <w:family w:val="auto"/>
    <w:notTrueType/>
    <w:pitch w:val="default"/>
    <w:sig w:usb0="00000001" w:usb1="08070000" w:usb2="00000010" w:usb3="00000000" w:csb0="00020000" w:csb1="00000000"/>
  </w:font>
  <w:font w:name="OpenSymbol">
    <w:altName w:val="Microsoft JhengHei"/>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34B"/>
    <w:rsid w:val="002023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3219F09F0CE4EAF9AA0BC08390BBFE4">
    <w:name w:val="33219F09F0CE4EAF9AA0BC08390BBFE4"/>
    <w:rsid w:val="0020234B"/>
  </w:style>
  <w:style w:type="paragraph" w:customStyle="1" w:styleId="ADD0D1A6CA614559B49F40EF0FD6BB05">
    <w:name w:val="ADD0D1A6CA614559B49F40EF0FD6BB05"/>
    <w:rsid w:val="002023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3219F09F0CE4EAF9AA0BC08390BBFE4">
    <w:name w:val="33219F09F0CE4EAF9AA0BC08390BBFE4"/>
    <w:rsid w:val="0020234B"/>
  </w:style>
  <w:style w:type="paragraph" w:customStyle="1" w:styleId="ADD0D1A6CA614559B49F40EF0FD6BB05">
    <w:name w:val="ADD0D1A6CA614559B49F40EF0FD6BB05"/>
    <w:rsid w:val="00202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202 3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6</Pages>
  <Words>1333</Words>
  <Characters>7333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FORMULATION D’UN ALIMENT</vt:lpstr>
    </vt:vector>
  </TitlesOfParts>
  <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FORMULATION D’UN ALIMENT</dc:title>
  <dc:creator>N'TIC</dc:creator>
  <cp:lastModifiedBy>user</cp:lastModifiedBy>
  <cp:revision>8</cp:revision>
  <dcterms:created xsi:type="dcterms:W3CDTF">2023-10-28T01:22:00Z</dcterms:created>
  <dcterms:modified xsi:type="dcterms:W3CDTF">2023-10-28T20:12:00Z</dcterms:modified>
</cp:coreProperties>
</file>