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E3D" w:rsidRPr="000C28E8" w:rsidRDefault="00421E3D" w:rsidP="000C28E8">
      <w:pPr>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Module: Phonetics</w:t>
      </w:r>
    </w:p>
    <w:p w:rsidR="00421E3D" w:rsidRPr="000C28E8" w:rsidRDefault="00421E3D" w:rsidP="000C28E8">
      <w:pPr>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Level: L1</w:t>
      </w:r>
      <w:r w:rsidR="002B7832">
        <w:rPr>
          <w:rFonts w:asciiTheme="majorBidi" w:hAnsiTheme="majorBidi" w:cstheme="majorBidi"/>
          <w:sz w:val="26"/>
          <w:szCs w:val="26"/>
          <w:lang w:val="en-GB"/>
        </w:rPr>
        <w:t>-FILA</w:t>
      </w:r>
      <w:r w:rsidRPr="000C28E8">
        <w:rPr>
          <w:rFonts w:asciiTheme="majorBidi" w:hAnsiTheme="majorBidi" w:cstheme="majorBidi"/>
          <w:sz w:val="26"/>
          <w:szCs w:val="26"/>
          <w:lang w:val="en-GB"/>
        </w:rPr>
        <w:tab/>
      </w:r>
    </w:p>
    <w:p w:rsidR="00421E3D" w:rsidRPr="000C28E8" w:rsidRDefault="00421E3D" w:rsidP="000C28E8">
      <w:pPr>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Time Allo</w:t>
      </w:r>
      <w:r w:rsidR="002B7832">
        <w:rPr>
          <w:rFonts w:asciiTheme="majorBidi" w:hAnsiTheme="majorBidi" w:cstheme="majorBidi"/>
          <w:sz w:val="26"/>
          <w:szCs w:val="26"/>
          <w:lang w:val="en-GB"/>
        </w:rPr>
        <w:t>t</w:t>
      </w:r>
      <w:r w:rsidRPr="000C28E8">
        <w:rPr>
          <w:rFonts w:asciiTheme="majorBidi" w:hAnsiTheme="majorBidi" w:cstheme="majorBidi"/>
          <w:sz w:val="26"/>
          <w:szCs w:val="26"/>
          <w:lang w:val="en-GB"/>
        </w:rPr>
        <w:t>ted: 90 min</w:t>
      </w:r>
      <w:r w:rsidRPr="000C28E8">
        <w:rPr>
          <w:rFonts w:asciiTheme="majorBidi" w:hAnsiTheme="majorBidi" w:cstheme="majorBidi"/>
          <w:sz w:val="26"/>
          <w:szCs w:val="26"/>
          <w:lang w:val="en-GB"/>
        </w:rPr>
        <w:tab/>
      </w:r>
      <w:r w:rsidRPr="000C28E8">
        <w:rPr>
          <w:rFonts w:asciiTheme="majorBidi" w:hAnsiTheme="majorBidi" w:cstheme="majorBidi"/>
          <w:sz w:val="26"/>
          <w:szCs w:val="26"/>
          <w:lang w:val="en-GB"/>
        </w:rPr>
        <w:tab/>
      </w:r>
      <w:r w:rsidRPr="000C28E8">
        <w:rPr>
          <w:rFonts w:asciiTheme="majorBidi" w:hAnsiTheme="majorBidi" w:cstheme="majorBidi"/>
          <w:sz w:val="26"/>
          <w:szCs w:val="26"/>
          <w:lang w:val="en-GB"/>
        </w:rPr>
        <w:tab/>
      </w:r>
    </w:p>
    <w:p w:rsidR="00421E3D" w:rsidRPr="000C28E8" w:rsidRDefault="00421E3D" w:rsidP="000C28E8">
      <w:pPr>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Instructor: Dr Fatma KHERBACHE</w:t>
      </w:r>
    </w:p>
    <w:p w:rsidR="00421E3D" w:rsidRPr="00717AA6" w:rsidRDefault="00421E3D" w:rsidP="003F4B75">
      <w:pPr>
        <w:spacing w:after="0" w:line="360" w:lineRule="auto"/>
        <w:jc w:val="both"/>
        <w:rPr>
          <w:rFonts w:asciiTheme="majorBidi" w:hAnsiTheme="majorBidi" w:cstheme="majorBidi"/>
          <w:sz w:val="26"/>
          <w:szCs w:val="26"/>
        </w:rPr>
      </w:pPr>
      <w:r w:rsidRPr="00717AA6">
        <w:rPr>
          <w:rFonts w:asciiTheme="majorBidi" w:hAnsiTheme="majorBidi" w:cstheme="majorBidi"/>
          <w:sz w:val="26"/>
          <w:szCs w:val="26"/>
        </w:rPr>
        <w:t>E-mail:</w:t>
      </w:r>
      <w:r w:rsidR="003F4B75">
        <w:rPr>
          <w:rFonts w:asciiTheme="majorBidi" w:hAnsiTheme="majorBidi" w:cstheme="majorBidi"/>
          <w:sz w:val="26"/>
          <w:szCs w:val="26"/>
        </w:rPr>
        <w:t>socioling70</w:t>
      </w:r>
      <w:r w:rsidRPr="00717AA6">
        <w:rPr>
          <w:rFonts w:asciiTheme="majorBidi" w:hAnsiTheme="majorBidi" w:cstheme="majorBidi"/>
          <w:sz w:val="26"/>
          <w:szCs w:val="26"/>
        </w:rPr>
        <w:t>@gmail.com</w:t>
      </w:r>
    </w:p>
    <w:p w:rsidR="00421E3D" w:rsidRPr="00717AA6" w:rsidRDefault="00421E3D" w:rsidP="003F4B75">
      <w:pPr>
        <w:spacing w:line="360" w:lineRule="auto"/>
        <w:rPr>
          <w:rFonts w:asciiTheme="majorBidi" w:hAnsiTheme="majorBidi" w:cstheme="majorBidi"/>
          <w:sz w:val="26"/>
          <w:szCs w:val="26"/>
        </w:rPr>
      </w:pPr>
      <w:r w:rsidRPr="00717AA6">
        <w:rPr>
          <w:rFonts w:asciiTheme="majorBidi" w:hAnsiTheme="majorBidi" w:cstheme="majorBidi"/>
          <w:sz w:val="26"/>
          <w:szCs w:val="26"/>
        </w:rPr>
        <w:t xml:space="preserve">Lecture </w:t>
      </w:r>
      <w:r w:rsidR="003F4B75">
        <w:rPr>
          <w:rFonts w:asciiTheme="majorBidi" w:hAnsiTheme="majorBidi" w:cstheme="majorBidi"/>
          <w:sz w:val="26"/>
          <w:szCs w:val="26"/>
        </w:rPr>
        <w:t>11</w:t>
      </w:r>
      <w:r w:rsidRPr="00717AA6">
        <w:rPr>
          <w:rFonts w:asciiTheme="majorBidi" w:hAnsiTheme="majorBidi" w:cstheme="majorBidi"/>
          <w:sz w:val="26"/>
          <w:szCs w:val="26"/>
        </w:rPr>
        <w:t>:</w:t>
      </w:r>
      <w:r w:rsidRPr="00717AA6">
        <w:rPr>
          <w:rFonts w:asciiTheme="majorBidi" w:hAnsiTheme="majorBidi" w:cstheme="majorBidi"/>
          <w:b/>
          <w:bCs/>
          <w:sz w:val="26"/>
          <w:szCs w:val="26"/>
        </w:rPr>
        <w:t xml:space="preserve"> </w:t>
      </w:r>
      <w:r w:rsidRPr="00717AA6">
        <w:rPr>
          <w:rFonts w:asciiTheme="majorBidi" w:hAnsiTheme="majorBidi" w:cstheme="majorBidi"/>
          <w:sz w:val="26"/>
          <w:szCs w:val="26"/>
        </w:rPr>
        <w:t xml:space="preserve"> </w:t>
      </w:r>
      <w:r w:rsidR="003F4B75" w:rsidRPr="00717AA6">
        <w:rPr>
          <w:rFonts w:asciiTheme="majorBidi" w:hAnsiTheme="majorBidi" w:cstheme="majorBidi"/>
          <w:sz w:val="26"/>
          <w:szCs w:val="26"/>
        </w:rPr>
        <w:t>Approximant</w:t>
      </w:r>
      <w:r w:rsidR="003F4B75">
        <w:rPr>
          <w:rFonts w:asciiTheme="majorBidi" w:hAnsiTheme="majorBidi" w:cstheme="majorBidi"/>
          <w:sz w:val="26"/>
          <w:szCs w:val="26"/>
        </w:rPr>
        <w:t>s</w:t>
      </w:r>
    </w:p>
    <w:p w:rsidR="000C28E8" w:rsidRPr="00717AA6" w:rsidRDefault="000C28E8" w:rsidP="000C28E8">
      <w:pPr>
        <w:autoSpaceDE w:val="0"/>
        <w:autoSpaceDN w:val="0"/>
        <w:adjustRightInd w:val="0"/>
        <w:spacing w:after="0" w:line="360" w:lineRule="auto"/>
        <w:jc w:val="both"/>
        <w:rPr>
          <w:rFonts w:asciiTheme="majorBidi" w:hAnsiTheme="majorBidi" w:cstheme="majorBidi"/>
          <w:b/>
          <w:bCs/>
          <w:sz w:val="26"/>
          <w:szCs w:val="26"/>
        </w:rPr>
      </w:pPr>
      <w:r w:rsidRPr="00717AA6">
        <w:rPr>
          <w:rFonts w:asciiTheme="majorBidi" w:hAnsiTheme="majorBidi" w:cstheme="majorBidi"/>
          <w:b/>
          <w:bCs/>
          <w:sz w:val="26"/>
          <w:szCs w:val="26"/>
        </w:rPr>
        <w:t xml:space="preserve"> </w:t>
      </w:r>
    </w:p>
    <w:p w:rsidR="000C28E8" w:rsidRPr="00717AA6" w:rsidRDefault="000C28E8" w:rsidP="000C28E8">
      <w:pPr>
        <w:autoSpaceDE w:val="0"/>
        <w:autoSpaceDN w:val="0"/>
        <w:adjustRightInd w:val="0"/>
        <w:spacing w:after="0" w:line="360" w:lineRule="auto"/>
        <w:jc w:val="both"/>
        <w:rPr>
          <w:rFonts w:asciiTheme="majorBidi" w:hAnsiTheme="majorBidi" w:cstheme="majorBidi"/>
          <w:b/>
          <w:bCs/>
          <w:sz w:val="26"/>
          <w:szCs w:val="26"/>
        </w:rPr>
      </w:pPr>
      <w:r w:rsidRPr="00717AA6">
        <w:rPr>
          <w:rFonts w:asciiTheme="majorBidi" w:hAnsiTheme="majorBidi" w:cstheme="majorBidi"/>
          <w:b/>
          <w:bCs/>
          <w:sz w:val="26"/>
          <w:szCs w:val="26"/>
        </w:rPr>
        <w:t>Description</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They are called approximants because during their production, the articulators approach each other without making a real contact.</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b/>
          <w:bCs/>
          <w:sz w:val="26"/>
          <w:szCs w:val="26"/>
          <w:lang w:val="en-GB"/>
        </w:rPr>
        <w:t>Place of articulation</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The manner of articulation is the same for the three phonemes, but they have different places of articulation. All of them are voiced:</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/r/: palato-alveolar (post-alveolar)</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/j/: palatal</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/w/: bilabial</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p>
    <w:p w:rsidR="000C28E8" w:rsidRPr="000C28E8" w:rsidRDefault="000C28E8" w:rsidP="000C28E8">
      <w:pPr>
        <w:autoSpaceDE w:val="0"/>
        <w:autoSpaceDN w:val="0"/>
        <w:adjustRightInd w:val="0"/>
        <w:spacing w:after="0" w:line="360" w:lineRule="auto"/>
        <w:jc w:val="both"/>
        <w:rPr>
          <w:rFonts w:asciiTheme="majorBidi" w:hAnsiTheme="majorBidi" w:cstheme="majorBidi"/>
          <w:b/>
          <w:bCs/>
          <w:sz w:val="26"/>
          <w:szCs w:val="26"/>
          <w:lang w:val="en-GB"/>
        </w:rPr>
      </w:pPr>
      <w:r w:rsidRPr="000C28E8">
        <w:rPr>
          <w:rFonts w:asciiTheme="majorBidi" w:hAnsiTheme="majorBidi" w:cstheme="majorBidi"/>
          <w:b/>
          <w:bCs/>
          <w:sz w:val="26"/>
          <w:szCs w:val="26"/>
          <w:lang w:val="en-GB"/>
        </w:rPr>
        <w:t>The phoneme /r/</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*/r/ is a voiced palato-alveolar (post-alveolar) approximant in the English language.</w:t>
      </w:r>
    </w:p>
    <w:p w:rsidR="000C28E8" w:rsidRPr="000C28E8" w:rsidRDefault="000C28E8" w:rsidP="000C28E8">
      <w:pPr>
        <w:autoSpaceDE w:val="0"/>
        <w:autoSpaceDN w:val="0"/>
        <w:adjustRightInd w:val="0"/>
        <w:spacing w:after="0" w:line="360" w:lineRule="auto"/>
        <w:jc w:val="both"/>
        <w:rPr>
          <w:rFonts w:asciiTheme="majorBidi" w:hAnsiTheme="majorBidi" w:cstheme="majorBidi"/>
          <w:i/>
          <w:iCs/>
          <w:sz w:val="26"/>
          <w:szCs w:val="26"/>
          <w:u w:val="single"/>
          <w:lang w:val="en-GB"/>
        </w:rPr>
      </w:pPr>
      <w:r w:rsidRPr="000C28E8">
        <w:rPr>
          <w:rFonts w:asciiTheme="majorBidi" w:hAnsiTheme="majorBidi" w:cstheme="majorBidi"/>
          <w:sz w:val="26"/>
          <w:szCs w:val="26"/>
          <w:lang w:val="en-GB"/>
        </w:rPr>
        <w:t xml:space="preserve">* Although in R.P.E ‘r’ is only pronounced when followed by a vowel as in ring [rɪŋ]   arrive   [ǝ’raɪv̥], it is realised in all positions in many English and American dialects: these are called </w:t>
      </w:r>
      <w:r w:rsidRPr="000C28E8">
        <w:rPr>
          <w:rFonts w:asciiTheme="majorBidi" w:hAnsiTheme="majorBidi" w:cstheme="majorBidi"/>
          <w:i/>
          <w:iCs/>
          <w:sz w:val="26"/>
          <w:szCs w:val="26"/>
          <w:u w:val="single"/>
          <w:lang w:val="en-GB"/>
        </w:rPr>
        <w:t xml:space="preserve">rhotic accents </w:t>
      </w:r>
      <w:r w:rsidRPr="000C28E8">
        <w:rPr>
          <w:rFonts w:asciiTheme="majorBidi" w:hAnsiTheme="majorBidi" w:cstheme="majorBidi"/>
          <w:sz w:val="26"/>
          <w:szCs w:val="26"/>
          <w:lang w:val="en-GB"/>
        </w:rPr>
        <w:t xml:space="preserve">as opposed to RP.E which is a </w:t>
      </w:r>
      <w:r w:rsidRPr="000C28E8">
        <w:rPr>
          <w:rFonts w:asciiTheme="majorBidi" w:hAnsiTheme="majorBidi" w:cstheme="majorBidi"/>
          <w:i/>
          <w:iCs/>
          <w:sz w:val="26"/>
          <w:szCs w:val="26"/>
          <w:u w:val="single"/>
          <w:lang w:val="en-GB"/>
        </w:rPr>
        <w:t>non-rhotic accent.</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Examples of rhotic accents are: American English: never /‘nevǝ</w:t>
      </w:r>
      <w:r w:rsidRPr="000C28E8">
        <w:rPr>
          <w:rFonts w:asciiTheme="majorBidi" w:hAnsiTheme="majorBidi" w:cstheme="majorBidi"/>
          <w:b/>
          <w:bCs/>
          <w:sz w:val="26"/>
          <w:szCs w:val="26"/>
          <w:lang w:val="en-GB"/>
        </w:rPr>
        <w:t>r</w:t>
      </w:r>
      <w:r w:rsidRPr="000C28E8">
        <w:rPr>
          <w:rFonts w:asciiTheme="majorBidi" w:hAnsiTheme="majorBidi" w:cstheme="majorBidi"/>
          <w:sz w:val="26"/>
          <w:szCs w:val="26"/>
          <w:lang w:val="en-GB"/>
        </w:rPr>
        <w:t xml:space="preserve">/ </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 xml:space="preserve">                                                          Scottish English: hard   /ha:</w:t>
      </w:r>
      <w:r w:rsidRPr="000C28E8">
        <w:rPr>
          <w:rFonts w:asciiTheme="majorBidi" w:hAnsiTheme="majorBidi" w:cstheme="majorBidi"/>
          <w:b/>
          <w:bCs/>
          <w:sz w:val="26"/>
          <w:szCs w:val="26"/>
          <w:lang w:val="en-GB"/>
        </w:rPr>
        <w:t>r</w:t>
      </w:r>
      <w:r w:rsidRPr="000C28E8">
        <w:rPr>
          <w:rFonts w:asciiTheme="majorBidi" w:hAnsiTheme="majorBidi" w:cstheme="majorBidi"/>
          <w:sz w:val="26"/>
          <w:szCs w:val="26"/>
          <w:lang w:val="en-GB"/>
        </w:rPr>
        <w:t>d/</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b/>
          <w:bCs/>
          <w:sz w:val="26"/>
          <w:szCs w:val="26"/>
          <w:lang w:val="en-GB"/>
        </w:rPr>
        <w:t>N.B</w:t>
      </w:r>
      <w:r w:rsidRPr="000C28E8">
        <w:rPr>
          <w:rFonts w:asciiTheme="majorBidi" w:hAnsiTheme="majorBidi" w:cstheme="majorBidi"/>
          <w:sz w:val="26"/>
          <w:szCs w:val="26"/>
          <w:lang w:val="en-GB"/>
        </w:rPr>
        <w:t>Just like the phoneme /l/, /r/ loses its voicing when it is preceded by voiceless consonants especially /p, t, k/. E.g. pray  [pr̥eɪ]  cry [kr̥aɪ]   trade [tr̥eɪd̥]</w:t>
      </w:r>
    </w:p>
    <w:p w:rsidR="000C28E8" w:rsidRPr="000C28E8" w:rsidRDefault="000C28E8" w:rsidP="000C28E8">
      <w:pPr>
        <w:autoSpaceDE w:val="0"/>
        <w:autoSpaceDN w:val="0"/>
        <w:adjustRightInd w:val="0"/>
        <w:spacing w:after="0" w:line="360" w:lineRule="auto"/>
        <w:jc w:val="both"/>
        <w:rPr>
          <w:rFonts w:asciiTheme="majorBidi" w:hAnsiTheme="majorBidi" w:cstheme="majorBidi"/>
          <w:b/>
          <w:bCs/>
          <w:sz w:val="26"/>
          <w:szCs w:val="26"/>
          <w:lang w:val="en-GB"/>
        </w:rPr>
      </w:pPr>
      <w:r w:rsidRPr="000C28E8">
        <w:rPr>
          <w:rFonts w:asciiTheme="majorBidi" w:hAnsiTheme="majorBidi" w:cstheme="majorBidi"/>
          <w:b/>
          <w:bCs/>
          <w:sz w:val="26"/>
          <w:szCs w:val="26"/>
          <w:lang w:val="en-GB"/>
        </w:rPr>
        <w:t>The phonemes /w/, /j/</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-/w/ is bilabial</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-/j/ is palatal: the front of the tongue is raised against the palate.</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 xml:space="preserve">- Traditionally, they were called semi vowels because there is no real obstruction to the flow of air and /w/ is more or less like /u:/ and /j/ is more or less like /i:/ from the </w:t>
      </w:r>
      <w:r w:rsidRPr="000C28E8">
        <w:rPr>
          <w:rFonts w:asciiTheme="majorBidi" w:hAnsiTheme="majorBidi" w:cstheme="majorBidi"/>
          <w:sz w:val="26"/>
          <w:szCs w:val="26"/>
          <w:lang w:val="en-GB"/>
        </w:rPr>
        <w:lastRenderedPageBreak/>
        <w:t xml:space="preserve">phonetic point of view i.e. their production is more or less  the same. But, from the phonological point of view, they must be considered as consonants because of their consonantal distribution i.e.  </w:t>
      </w:r>
    </w:p>
    <w:p w:rsidR="000C28E8" w:rsidRPr="000C28E8" w:rsidRDefault="0078044E" w:rsidP="000C28E8">
      <w:pPr>
        <w:autoSpaceDE w:val="0"/>
        <w:autoSpaceDN w:val="0"/>
        <w:adjustRightInd w:val="0"/>
        <w:spacing w:after="0" w:line="360" w:lineRule="auto"/>
        <w:jc w:val="both"/>
        <w:rPr>
          <w:rFonts w:asciiTheme="majorBidi" w:hAnsiTheme="majorBidi" w:cstheme="majorBidi"/>
          <w:b/>
          <w:bCs/>
          <w:sz w:val="26"/>
          <w:szCs w:val="26"/>
          <w:lang w:val="en-GB"/>
        </w:rPr>
      </w:pPr>
      <w:r>
        <w:rPr>
          <w:rFonts w:asciiTheme="majorBidi" w:hAnsiTheme="majorBidi" w:cstheme="majorBidi"/>
          <w:b/>
          <w:bCs/>
          <w:noProof/>
          <w:sz w:val="26"/>
          <w:szCs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46" o:spid="_x0000_s2050" type="#_x0000_t88" style="position:absolute;left:0;text-align:left;margin-left:28.15pt;margin-top:5.65pt;width:3.6pt;height:38.2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" adj="169" strokecolor="black [3040]"/>
        </w:pict>
      </w:r>
      <w:r w:rsidR="000C28E8" w:rsidRPr="000C28E8">
        <w:rPr>
          <w:rFonts w:asciiTheme="majorBidi" w:hAnsiTheme="majorBidi" w:cstheme="majorBidi"/>
          <w:b/>
          <w:bCs/>
          <w:sz w:val="26"/>
          <w:szCs w:val="26"/>
          <w:lang w:val="en-GB"/>
        </w:rPr>
        <w:t xml:space="preserve"> /w/</w:t>
      </w:r>
    </w:p>
    <w:p w:rsidR="000C28E8" w:rsidRPr="000C28E8" w:rsidRDefault="000C28E8" w:rsidP="000C28E8">
      <w:pPr>
        <w:autoSpaceDE w:val="0"/>
        <w:autoSpaceDN w:val="0"/>
        <w:adjustRightInd w:val="0"/>
        <w:spacing w:after="0" w:line="360" w:lineRule="auto"/>
        <w:jc w:val="both"/>
        <w:rPr>
          <w:rFonts w:asciiTheme="majorBidi" w:hAnsiTheme="majorBidi" w:cstheme="majorBidi"/>
          <w:b/>
          <w:bCs/>
          <w:sz w:val="26"/>
          <w:szCs w:val="26"/>
          <w:lang w:val="en-GB"/>
        </w:rPr>
      </w:pPr>
      <w:r w:rsidRPr="000C28E8">
        <w:rPr>
          <w:rFonts w:asciiTheme="majorBidi" w:hAnsiTheme="majorBidi" w:cstheme="majorBidi"/>
          <w:b/>
          <w:bCs/>
          <w:sz w:val="26"/>
          <w:szCs w:val="26"/>
          <w:lang w:val="en-GB"/>
        </w:rPr>
        <w:t xml:space="preserve">              + vowel</w:t>
      </w:r>
    </w:p>
    <w:p w:rsidR="000C28E8" w:rsidRPr="000C28E8" w:rsidRDefault="000C28E8" w:rsidP="000C28E8">
      <w:pPr>
        <w:autoSpaceDE w:val="0"/>
        <w:autoSpaceDN w:val="0"/>
        <w:adjustRightInd w:val="0"/>
        <w:spacing w:after="0" w:line="360" w:lineRule="auto"/>
        <w:jc w:val="both"/>
        <w:rPr>
          <w:rFonts w:asciiTheme="majorBidi" w:hAnsiTheme="majorBidi" w:cstheme="majorBidi"/>
          <w:b/>
          <w:bCs/>
          <w:sz w:val="26"/>
          <w:szCs w:val="26"/>
          <w:lang w:val="en-GB"/>
        </w:rPr>
      </w:pPr>
      <w:r w:rsidRPr="000C28E8">
        <w:rPr>
          <w:rFonts w:asciiTheme="majorBidi" w:hAnsiTheme="majorBidi" w:cstheme="majorBidi"/>
          <w:b/>
          <w:bCs/>
          <w:sz w:val="26"/>
          <w:szCs w:val="26"/>
          <w:lang w:val="en-GB"/>
        </w:rPr>
        <w:t xml:space="preserve"> /j/        </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Examples:  which   / wɪtʃ/     away   [ǝ’weɪ]       years [jɪǝz]</w:t>
      </w:r>
    </w:p>
    <w:p w:rsidR="000C28E8" w:rsidRPr="000C28E8" w:rsidRDefault="000C28E8" w:rsidP="000C28E8">
      <w:pPr>
        <w:pStyle w:val="Paragraphedeliste"/>
        <w:numPr>
          <w:ilvl w:val="0"/>
          <w:numId w:val="1"/>
        </w:numPr>
        <w:autoSpaceDE w:val="0"/>
        <w:autoSpaceDN w:val="0"/>
        <w:adjustRightInd w:val="0"/>
        <w:spacing w:after="0" w:line="360" w:lineRule="auto"/>
        <w:ind w:left="0"/>
        <w:jc w:val="both"/>
        <w:rPr>
          <w:rFonts w:asciiTheme="majorBidi" w:hAnsiTheme="majorBidi" w:cstheme="majorBidi"/>
          <w:sz w:val="26"/>
          <w:szCs w:val="26"/>
        </w:rPr>
      </w:pPr>
      <w:r w:rsidRPr="000C28E8">
        <w:rPr>
          <w:rFonts w:asciiTheme="majorBidi" w:hAnsiTheme="majorBidi" w:cstheme="majorBidi"/>
          <w:sz w:val="26"/>
          <w:szCs w:val="26"/>
        </w:rPr>
        <w:t>/w/, /j/ lose their voicing when preceded  by /p, t, k/:</w:t>
      </w:r>
    </w:p>
    <w:p w:rsidR="000C28E8" w:rsidRPr="000C28E8" w:rsidRDefault="000C28E8" w:rsidP="000C28E8">
      <w:pPr>
        <w:pStyle w:val="Paragraphedeliste"/>
        <w:autoSpaceDE w:val="0"/>
        <w:autoSpaceDN w:val="0"/>
        <w:adjustRightInd w:val="0"/>
        <w:spacing w:after="0" w:line="360" w:lineRule="auto"/>
        <w:ind w:left="0"/>
        <w:jc w:val="both"/>
        <w:rPr>
          <w:rFonts w:asciiTheme="majorBidi" w:hAnsiTheme="majorBidi" w:cstheme="majorBidi"/>
          <w:sz w:val="26"/>
          <w:szCs w:val="26"/>
        </w:rPr>
      </w:pPr>
      <w:r w:rsidRPr="000C28E8">
        <w:rPr>
          <w:rFonts w:asciiTheme="majorBidi" w:hAnsiTheme="majorBidi" w:cstheme="majorBidi"/>
          <w:sz w:val="26"/>
          <w:szCs w:val="26"/>
        </w:rPr>
        <w:t>E.g. quickly   [‘kw̥ɪkli]   twelve   [‘tw̥elv̥]    pure [pj̥ʊǝ]   tune [tj̥u:n]</w:t>
      </w:r>
    </w:p>
    <w:p w:rsidR="000C28E8" w:rsidRPr="000C28E8" w:rsidRDefault="000C28E8" w:rsidP="000C28E8">
      <w:pPr>
        <w:pStyle w:val="Paragraphedeliste"/>
        <w:autoSpaceDE w:val="0"/>
        <w:autoSpaceDN w:val="0"/>
        <w:adjustRightInd w:val="0"/>
        <w:spacing w:after="0" w:line="360" w:lineRule="auto"/>
        <w:ind w:left="0"/>
        <w:jc w:val="both"/>
        <w:rPr>
          <w:rFonts w:asciiTheme="majorBidi" w:hAnsiTheme="majorBidi" w:cstheme="majorBidi"/>
          <w:sz w:val="26"/>
          <w:szCs w:val="26"/>
        </w:rPr>
      </w:pP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The following table summarizes the classification of the English consonant sounds on the basis of the three aforementioned aspects.</w:t>
      </w:r>
    </w:p>
    <w:p w:rsidR="000C28E8" w:rsidRPr="000C28E8" w:rsidRDefault="000C28E8" w:rsidP="000C28E8">
      <w:pPr>
        <w:autoSpaceDE w:val="0"/>
        <w:autoSpaceDN w:val="0"/>
        <w:adjustRightInd w:val="0"/>
        <w:spacing w:after="0" w:line="360" w:lineRule="auto"/>
        <w:jc w:val="both"/>
        <w:rPr>
          <w:rFonts w:asciiTheme="majorBidi" w:hAnsiTheme="majorBidi" w:cstheme="majorBidi"/>
          <w:b/>
          <w:bCs/>
          <w:sz w:val="26"/>
          <w:szCs w:val="26"/>
          <w:lang w:val="en-GB"/>
        </w:rPr>
      </w:pPr>
    </w:p>
    <w:p w:rsidR="000C28E8" w:rsidRPr="000C28E8" w:rsidRDefault="000C28E8" w:rsidP="000C28E8">
      <w:pPr>
        <w:autoSpaceDE w:val="0"/>
        <w:autoSpaceDN w:val="0"/>
        <w:adjustRightInd w:val="0"/>
        <w:spacing w:after="0" w:line="360" w:lineRule="auto"/>
        <w:jc w:val="center"/>
        <w:rPr>
          <w:rFonts w:asciiTheme="majorBidi" w:hAnsiTheme="majorBidi" w:cstheme="majorBidi"/>
          <w:sz w:val="26"/>
          <w:szCs w:val="26"/>
        </w:rPr>
      </w:pPr>
      <w:r w:rsidRPr="000C28E8">
        <w:rPr>
          <w:rFonts w:asciiTheme="majorBidi" w:hAnsiTheme="majorBidi" w:cstheme="majorBidi"/>
          <w:b/>
          <w:bCs/>
          <w:sz w:val="26"/>
          <w:szCs w:val="26"/>
        </w:rPr>
        <w:t>The English consonant phonemes</w:t>
      </w:r>
    </w:p>
    <w:tbl>
      <w:tblPr>
        <w:tblStyle w:val="Grilledutableau"/>
        <w:tblW w:w="11058" w:type="dxa"/>
        <w:jc w:val="center"/>
        <w:tblInd w:w="-885" w:type="dxa"/>
        <w:tblLayout w:type="fixed"/>
        <w:tblLook w:val="04A0"/>
      </w:tblPr>
      <w:tblGrid>
        <w:gridCol w:w="1702"/>
        <w:gridCol w:w="992"/>
        <w:gridCol w:w="1560"/>
        <w:gridCol w:w="992"/>
        <w:gridCol w:w="1134"/>
        <w:gridCol w:w="1843"/>
        <w:gridCol w:w="992"/>
        <w:gridCol w:w="850"/>
        <w:gridCol w:w="993"/>
      </w:tblGrid>
      <w:tr w:rsidR="000C28E8" w:rsidRPr="000C28E8" w:rsidTr="002F6DD5">
        <w:trPr>
          <w:jc w:val="center"/>
        </w:trPr>
        <w:tc>
          <w:tcPr>
            <w:tcW w:w="1702"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consonants</w:t>
            </w:r>
          </w:p>
        </w:tc>
        <w:tc>
          <w:tcPr>
            <w:tcW w:w="992"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bilabial</w:t>
            </w:r>
          </w:p>
        </w:tc>
        <w:tc>
          <w:tcPr>
            <w:tcW w:w="1560"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Labio-dental</w:t>
            </w:r>
          </w:p>
        </w:tc>
        <w:tc>
          <w:tcPr>
            <w:tcW w:w="992"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dental</w:t>
            </w:r>
          </w:p>
        </w:tc>
        <w:tc>
          <w:tcPr>
            <w:tcW w:w="1134"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alveolar</w:t>
            </w:r>
          </w:p>
        </w:tc>
        <w:tc>
          <w:tcPr>
            <w:tcW w:w="1843"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Palato-alveolar</w:t>
            </w:r>
          </w:p>
        </w:tc>
        <w:tc>
          <w:tcPr>
            <w:tcW w:w="992"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palatal</w:t>
            </w:r>
          </w:p>
        </w:tc>
        <w:tc>
          <w:tcPr>
            <w:tcW w:w="850"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velar</w:t>
            </w:r>
          </w:p>
        </w:tc>
        <w:tc>
          <w:tcPr>
            <w:tcW w:w="993"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glottal</w:t>
            </w:r>
          </w:p>
        </w:tc>
      </w:tr>
      <w:tr w:rsidR="000C28E8" w:rsidRPr="000C28E8" w:rsidTr="002F6DD5">
        <w:trPr>
          <w:jc w:val="center"/>
        </w:trPr>
        <w:tc>
          <w:tcPr>
            <w:tcW w:w="1702"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plosives</w:t>
            </w:r>
          </w:p>
        </w:tc>
        <w:tc>
          <w:tcPr>
            <w:tcW w:w="992"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P, b</w:t>
            </w:r>
          </w:p>
        </w:tc>
        <w:tc>
          <w:tcPr>
            <w:tcW w:w="1560"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992"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1134"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t,  d</w:t>
            </w:r>
          </w:p>
        </w:tc>
        <w:tc>
          <w:tcPr>
            <w:tcW w:w="1843" w:type="dxa"/>
          </w:tcPr>
          <w:p w:rsidR="000C28E8" w:rsidRPr="000C28E8" w:rsidRDefault="000C28E8" w:rsidP="000C28E8">
            <w:pPr>
              <w:autoSpaceDE w:val="0"/>
              <w:autoSpaceDN w:val="0"/>
              <w:adjustRightInd w:val="0"/>
              <w:spacing w:line="360" w:lineRule="auto"/>
              <w:jc w:val="both"/>
              <w:rPr>
                <w:rFonts w:asciiTheme="majorBidi" w:hAnsiTheme="majorBidi" w:cstheme="majorBidi"/>
                <w:b/>
                <w:bCs/>
                <w:sz w:val="26"/>
                <w:szCs w:val="26"/>
              </w:rPr>
            </w:pPr>
          </w:p>
        </w:tc>
        <w:tc>
          <w:tcPr>
            <w:tcW w:w="992" w:type="dxa"/>
          </w:tcPr>
          <w:p w:rsidR="000C28E8" w:rsidRPr="000C28E8" w:rsidRDefault="000C28E8" w:rsidP="000C28E8">
            <w:pPr>
              <w:autoSpaceDE w:val="0"/>
              <w:autoSpaceDN w:val="0"/>
              <w:adjustRightInd w:val="0"/>
              <w:spacing w:line="360" w:lineRule="auto"/>
              <w:jc w:val="both"/>
              <w:rPr>
                <w:rFonts w:asciiTheme="majorBidi" w:hAnsiTheme="majorBidi" w:cstheme="majorBidi"/>
                <w:b/>
                <w:bCs/>
                <w:sz w:val="26"/>
                <w:szCs w:val="26"/>
              </w:rPr>
            </w:pPr>
          </w:p>
        </w:tc>
        <w:tc>
          <w:tcPr>
            <w:tcW w:w="850"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K,  g</w:t>
            </w:r>
          </w:p>
        </w:tc>
        <w:tc>
          <w:tcPr>
            <w:tcW w:w="993"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[Ɂ]*</w:t>
            </w:r>
          </w:p>
        </w:tc>
      </w:tr>
      <w:tr w:rsidR="000C28E8" w:rsidRPr="000C28E8" w:rsidTr="002F6DD5">
        <w:trPr>
          <w:jc w:val="center"/>
        </w:trPr>
        <w:tc>
          <w:tcPr>
            <w:tcW w:w="1702"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fricatives</w:t>
            </w:r>
          </w:p>
        </w:tc>
        <w:tc>
          <w:tcPr>
            <w:tcW w:w="992"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1560"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F,  v</w:t>
            </w:r>
          </w:p>
        </w:tc>
        <w:tc>
          <w:tcPr>
            <w:tcW w:w="992"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Ɵ, ð</w:t>
            </w:r>
          </w:p>
        </w:tc>
        <w:tc>
          <w:tcPr>
            <w:tcW w:w="1134"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s,   z</w:t>
            </w:r>
          </w:p>
        </w:tc>
        <w:tc>
          <w:tcPr>
            <w:tcW w:w="1843"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ʃ,  Ʒ</w:t>
            </w:r>
          </w:p>
        </w:tc>
        <w:tc>
          <w:tcPr>
            <w:tcW w:w="992" w:type="dxa"/>
          </w:tcPr>
          <w:p w:rsidR="000C28E8" w:rsidRPr="000C28E8" w:rsidRDefault="000C28E8" w:rsidP="000C28E8">
            <w:pPr>
              <w:autoSpaceDE w:val="0"/>
              <w:autoSpaceDN w:val="0"/>
              <w:adjustRightInd w:val="0"/>
              <w:spacing w:line="360" w:lineRule="auto"/>
              <w:jc w:val="both"/>
              <w:rPr>
                <w:rFonts w:asciiTheme="majorBidi" w:hAnsiTheme="majorBidi" w:cstheme="majorBidi"/>
                <w:b/>
                <w:bCs/>
                <w:sz w:val="26"/>
                <w:szCs w:val="26"/>
              </w:rPr>
            </w:pPr>
          </w:p>
        </w:tc>
        <w:tc>
          <w:tcPr>
            <w:tcW w:w="850"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993"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h</w:t>
            </w:r>
          </w:p>
        </w:tc>
      </w:tr>
      <w:tr w:rsidR="000C28E8" w:rsidRPr="000C28E8" w:rsidTr="002F6DD5">
        <w:trPr>
          <w:jc w:val="center"/>
        </w:trPr>
        <w:tc>
          <w:tcPr>
            <w:tcW w:w="1702"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affricates</w:t>
            </w:r>
          </w:p>
        </w:tc>
        <w:tc>
          <w:tcPr>
            <w:tcW w:w="992"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1560"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992"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1134"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1843"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tʃ,  dƷ</w:t>
            </w:r>
          </w:p>
        </w:tc>
        <w:tc>
          <w:tcPr>
            <w:tcW w:w="992" w:type="dxa"/>
          </w:tcPr>
          <w:p w:rsidR="000C28E8" w:rsidRPr="000C28E8" w:rsidRDefault="000C28E8" w:rsidP="000C28E8">
            <w:pPr>
              <w:autoSpaceDE w:val="0"/>
              <w:autoSpaceDN w:val="0"/>
              <w:adjustRightInd w:val="0"/>
              <w:spacing w:line="360" w:lineRule="auto"/>
              <w:jc w:val="both"/>
              <w:rPr>
                <w:rFonts w:asciiTheme="majorBidi" w:hAnsiTheme="majorBidi" w:cstheme="majorBidi"/>
                <w:b/>
                <w:bCs/>
                <w:sz w:val="26"/>
                <w:szCs w:val="26"/>
              </w:rPr>
            </w:pPr>
          </w:p>
        </w:tc>
        <w:tc>
          <w:tcPr>
            <w:tcW w:w="850"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993" w:type="dxa"/>
          </w:tcPr>
          <w:p w:rsidR="000C28E8" w:rsidRPr="000C28E8" w:rsidRDefault="000C28E8" w:rsidP="000C28E8">
            <w:pPr>
              <w:autoSpaceDE w:val="0"/>
              <w:autoSpaceDN w:val="0"/>
              <w:adjustRightInd w:val="0"/>
              <w:spacing w:line="360" w:lineRule="auto"/>
              <w:jc w:val="center"/>
              <w:rPr>
                <w:rFonts w:asciiTheme="majorBidi" w:hAnsiTheme="majorBidi" w:cstheme="majorBidi"/>
                <w:sz w:val="26"/>
                <w:szCs w:val="26"/>
              </w:rPr>
            </w:pPr>
          </w:p>
        </w:tc>
      </w:tr>
      <w:tr w:rsidR="000C28E8" w:rsidRPr="000C28E8" w:rsidTr="002F6DD5">
        <w:trPr>
          <w:jc w:val="center"/>
        </w:trPr>
        <w:tc>
          <w:tcPr>
            <w:tcW w:w="1702"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nasals</w:t>
            </w:r>
          </w:p>
        </w:tc>
        <w:tc>
          <w:tcPr>
            <w:tcW w:w="992"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m</w:t>
            </w:r>
          </w:p>
        </w:tc>
        <w:tc>
          <w:tcPr>
            <w:tcW w:w="1560"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992"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1134"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n</w:t>
            </w:r>
          </w:p>
        </w:tc>
        <w:tc>
          <w:tcPr>
            <w:tcW w:w="1843" w:type="dxa"/>
          </w:tcPr>
          <w:p w:rsidR="000C28E8" w:rsidRPr="000C28E8" w:rsidRDefault="000C28E8" w:rsidP="000C28E8">
            <w:pPr>
              <w:autoSpaceDE w:val="0"/>
              <w:autoSpaceDN w:val="0"/>
              <w:adjustRightInd w:val="0"/>
              <w:spacing w:line="360" w:lineRule="auto"/>
              <w:jc w:val="both"/>
              <w:rPr>
                <w:rFonts w:asciiTheme="majorBidi" w:hAnsiTheme="majorBidi" w:cstheme="majorBidi"/>
                <w:b/>
                <w:bCs/>
                <w:sz w:val="26"/>
                <w:szCs w:val="26"/>
              </w:rPr>
            </w:pPr>
          </w:p>
        </w:tc>
        <w:tc>
          <w:tcPr>
            <w:tcW w:w="992" w:type="dxa"/>
          </w:tcPr>
          <w:p w:rsidR="000C28E8" w:rsidRPr="000C28E8" w:rsidRDefault="000C28E8" w:rsidP="000C28E8">
            <w:pPr>
              <w:autoSpaceDE w:val="0"/>
              <w:autoSpaceDN w:val="0"/>
              <w:adjustRightInd w:val="0"/>
              <w:spacing w:line="360" w:lineRule="auto"/>
              <w:jc w:val="both"/>
              <w:rPr>
                <w:rFonts w:asciiTheme="majorBidi" w:hAnsiTheme="majorBidi" w:cstheme="majorBidi"/>
                <w:b/>
                <w:bCs/>
                <w:sz w:val="26"/>
                <w:szCs w:val="26"/>
              </w:rPr>
            </w:pPr>
          </w:p>
        </w:tc>
        <w:tc>
          <w:tcPr>
            <w:tcW w:w="850"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ŋ</w:t>
            </w:r>
          </w:p>
        </w:tc>
        <w:tc>
          <w:tcPr>
            <w:tcW w:w="993" w:type="dxa"/>
          </w:tcPr>
          <w:p w:rsidR="000C28E8" w:rsidRPr="000C28E8" w:rsidRDefault="000C28E8" w:rsidP="000C28E8">
            <w:pPr>
              <w:autoSpaceDE w:val="0"/>
              <w:autoSpaceDN w:val="0"/>
              <w:adjustRightInd w:val="0"/>
              <w:spacing w:line="360" w:lineRule="auto"/>
              <w:jc w:val="center"/>
              <w:rPr>
                <w:rFonts w:asciiTheme="majorBidi" w:hAnsiTheme="majorBidi" w:cstheme="majorBidi"/>
                <w:sz w:val="26"/>
                <w:szCs w:val="26"/>
              </w:rPr>
            </w:pPr>
          </w:p>
        </w:tc>
      </w:tr>
      <w:tr w:rsidR="000C28E8" w:rsidRPr="000C28E8" w:rsidTr="002F6DD5">
        <w:trPr>
          <w:jc w:val="center"/>
        </w:trPr>
        <w:tc>
          <w:tcPr>
            <w:tcW w:w="1702"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lateral</w:t>
            </w:r>
          </w:p>
        </w:tc>
        <w:tc>
          <w:tcPr>
            <w:tcW w:w="992"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1560" w:type="dxa"/>
          </w:tcPr>
          <w:p w:rsidR="000C28E8" w:rsidRPr="000C28E8" w:rsidRDefault="000C28E8" w:rsidP="000C28E8">
            <w:pPr>
              <w:autoSpaceDE w:val="0"/>
              <w:autoSpaceDN w:val="0"/>
              <w:adjustRightInd w:val="0"/>
              <w:spacing w:line="360" w:lineRule="auto"/>
              <w:jc w:val="both"/>
              <w:rPr>
                <w:rFonts w:asciiTheme="majorBidi" w:hAnsiTheme="majorBidi" w:cstheme="majorBidi"/>
                <w:b/>
                <w:bCs/>
                <w:sz w:val="26"/>
                <w:szCs w:val="26"/>
              </w:rPr>
            </w:pPr>
          </w:p>
        </w:tc>
        <w:tc>
          <w:tcPr>
            <w:tcW w:w="992"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1134"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l</w:t>
            </w:r>
          </w:p>
        </w:tc>
        <w:tc>
          <w:tcPr>
            <w:tcW w:w="1843" w:type="dxa"/>
          </w:tcPr>
          <w:p w:rsidR="000C28E8" w:rsidRPr="000C28E8" w:rsidRDefault="000C28E8" w:rsidP="000C28E8">
            <w:pPr>
              <w:autoSpaceDE w:val="0"/>
              <w:autoSpaceDN w:val="0"/>
              <w:adjustRightInd w:val="0"/>
              <w:spacing w:line="360" w:lineRule="auto"/>
              <w:jc w:val="both"/>
              <w:rPr>
                <w:rFonts w:asciiTheme="majorBidi" w:hAnsiTheme="majorBidi" w:cstheme="majorBidi"/>
                <w:b/>
                <w:bCs/>
                <w:sz w:val="26"/>
                <w:szCs w:val="26"/>
              </w:rPr>
            </w:pPr>
          </w:p>
        </w:tc>
        <w:tc>
          <w:tcPr>
            <w:tcW w:w="992" w:type="dxa"/>
          </w:tcPr>
          <w:p w:rsidR="000C28E8" w:rsidRPr="000C28E8" w:rsidRDefault="000C28E8" w:rsidP="000C28E8">
            <w:pPr>
              <w:autoSpaceDE w:val="0"/>
              <w:autoSpaceDN w:val="0"/>
              <w:adjustRightInd w:val="0"/>
              <w:spacing w:line="360" w:lineRule="auto"/>
              <w:jc w:val="both"/>
              <w:rPr>
                <w:rFonts w:asciiTheme="majorBidi" w:hAnsiTheme="majorBidi" w:cstheme="majorBidi"/>
                <w:b/>
                <w:bCs/>
                <w:sz w:val="26"/>
                <w:szCs w:val="26"/>
              </w:rPr>
            </w:pPr>
          </w:p>
        </w:tc>
        <w:tc>
          <w:tcPr>
            <w:tcW w:w="850" w:type="dxa"/>
          </w:tcPr>
          <w:p w:rsidR="000C28E8" w:rsidRPr="000C28E8" w:rsidRDefault="000C28E8" w:rsidP="000C28E8">
            <w:pPr>
              <w:autoSpaceDE w:val="0"/>
              <w:autoSpaceDN w:val="0"/>
              <w:adjustRightInd w:val="0"/>
              <w:spacing w:line="360" w:lineRule="auto"/>
              <w:jc w:val="both"/>
              <w:rPr>
                <w:rFonts w:asciiTheme="majorBidi" w:hAnsiTheme="majorBidi" w:cstheme="majorBidi"/>
                <w:b/>
                <w:bCs/>
                <w:sz w:val="26"/>
                <w:szCs w:val="26"/>
              </w:rPr>
            </w:pPr>
          </w:p>
        </w:tc>
        <w:tc>
          <w:tcPr>
            <w:tcW w:w="993"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p>
        </w:tc>
      </w:tr>
      <w:tr w:rsidR="000C28E8" w:rsidRPr="000C28E8" w:rsidTr="002F6DD5">
        <w:trPr>
          <w:jc w:val="center"/>
        </w:trPr>
        <w:tc>
          <w:tcPr>
            <w:tcW w:w="1702"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r w:rsidRPr="000C28E8">
              <w:rPr>
                <w:rFonts w:asciiTheme="majorBidi" w:hAnsiTheme="majorBidi" w:cstheme="majorBidi"/>
                <w:sz w:val="26"/>
                <w:szCs w:val="26"/>
              </w:rPr>
              <w:t>approximants</w:t>
            </w:r>
          </w:p>
        </w:tc>
        <w:tc>
          <w:tcPr>
            <w:tcW w:w="992"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w</w:t>
            </w:r>
          </w:p>
        </w:tc>
        <w:tc>
          <w:tcPr>
            <w:tcW w:w="1560" w:type="dxa"/>
          </w:tcPr>
          <w:p w:rsidR="000C28E8" w:rsidRPr="000C28E8" w:rsidRDefault="000C28E8" w:rsidP="000C28E8">
            <w:pPr>
              <w:autoSpaceDE w:val="0"/>
              <w:autoSpaceDN w:val="0"/>
              <w:adjustRightInd w:val="0"/>
              <w:spacing w:line="360" w:lineRule="auto"/>
              <w:jc w:val="both"/>
              <w:rPr>
                <w:rFonts w:asciiTheme="majorBidi" w:hAnsiTheme="majorBidi" w:cstheme="majorBidi"/>
                <w:b/>
                <w:bCs/>
                <w:sz w:val="26"/>
                <w:szCs w:val="26"/>
              </w:rPr>
            </w:pPr>
          </w:p>
        </w:tc>
        <w:tc>
          <w:tcPr>
            <w:tcW w:w="992"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1134"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p>
        </w:tc>
        <w:tc>
          <w:tcPr>
            <w:tcW w:w="1843"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r</w:t>
            </w:r>
          </w:p>
        </w:tc>
        <w:tc>
          <w:tcPr>
            <w:tcW w:w="992" w:type="dxa"/>
          </w:tcPr>
          <w:p w:rsidR="000C28E8" w:rsidRPr="000C28E8" w:rsidRDefault="000C28E8" w:rsidP="000C28E8">
            <w:pPr>
              <w:autoSpaceDE w:val="0"/>
              <w:autoSpaceDN w:val="0"/>
              <w:adjustRightInd w:val="0"/>
              <w:spacing w:line="360" w:lineRule="auto"/>
              <w:jc w:val="center"/>
              <w:rPr>
                <w:rFonts w:asciiTheme="majorBidi" w:hAnsiTheme="majorBidi" w:cstheme="majorBidi"/>
                <w:b/>
                <w:bCs/>
                <w:sz w:val="26"/>
                <w:szCs w:val="26"/>
              </w:rPr>
            </w:pPr>
            <w:r w:rsidRPr="000C28E8">
              <w:rPr>
                <w:rFonts w:asciiTheme="majorBidi" w:hAnsiTheme="majorBidi" w:cstheme="majorBidi"/>
                <w:b/>
                <w:bCs/>
                <w:sz w:val="26"/>
                <w:szCs w:val="26"/>
              </w:rPr>
              <w:t>j</w:t>
            </w:r>
          </w:p>
        </w:tc>
        <w:tc>
          <w:tcPr>
            <w:tcW w:w="850" w:type="dxa"/>
          </w:tcPr>
          <w:p w:rsidR="000C28E8" w:rsidRPr="000C28E8" w:rsidRDefault="000C28E8" w:rsidP="000C28E8">
            <w:pPr>
              <w:autoSpaceDE w:val="0"/>
              <w:autoSpaceDN w:val="0"/>
              <w:adjustRightInd w:val="0"/>
              <w:spacing w:line="360" w:lineRule="auto"/>
              <w:jc w:val="both"/>
              <w:rPr>
                <w:rFonts w:asciiTheme="majorBidi" w:hAnsiTheme="majorBidi" w:cstheme="majorBidi"/>
                <w:b/>
                <w:bCs/>
                <w:sz w:val="26"/>
                <w:szCs w:val="26"/>
              </w:rPr>
            </w:pPr>
          </w:p>
        </w:tc>
        <w:tc>
          <w:tcPr>
            <w:tcW w:w="993" w:type="dxa"/>
          </w:tcPr>
          <w:p w:rsidR="000C28E8" w:rsidRPr="000C28E8" w:rsidRDefault="000C28E8" w:rsidP="000C28E8">
            <w:pPr>
              <w:autoSpaceDE w:val="0"/>
              <w:autoSpaceDN w:val="0"/>
              <w:adjustRightInd w:val="0"/>
              <w:spacing w:line="360" w:lineRule="auto"/>
              <w:jc w:val="both"/>
              <w:rPr>
                <w:rFonts w:asciiTheme="majorBidi" w:hAnsiTheme="majorBidi" w:cstheme="majorBidi"/>
                <w:sz w:val="26"/>
                <w:szCs w:val="26"/>
              </w:rPr>
            </w:pPr>
          </w:p>
        </w:tc>
      </w:tr>
    </w:tbl>
    <w:p w:rsidR="000C28E8" w:rsidRPr="000C28E8" w:rsidRDefault="000C28E8" w:rsidP="000C28E8">
      <w:pPr>
        <w:autoSpaceDE w:val="0"/>
        <w:autoSpaceDN w:val="0"/>
        <w:adjustRightInd w:val="0"/>
        <w:spacing w:after="0" w:line="360" w:lineRule="auto"/>
        <w:jc w:val="both"/>
        <w:rPr>
          <w:rFonts w:asciiTheme="majorBidi" w:hAnsiTheme="majorBidi" w:cstheme="majorBidi"/>
          <w:i/>
          <w:iCs/>
          <w:sz w:val="26"/>
          <w:szCs w:val="26"/>
        </w:rPr>
      </w:pPr>
    </w:p>
    <w:p w:rsidR="000C28E8" w:rsidRPr="000C28E8" w:rsidRDefault="000C28E8" w:rsidP="000C28E8">
      <w:pPr>
        <w:autoSpaceDE w:val="0"/>
        <w:autoSpaceDN w:val="0"/>
        <w:adjustRightInd w:val="0"/>
        <w:spacing w:after="0" w:line="360" w:lineRule="auto"/>
        <w:jc w:val="both"/>
        <w:rPr>
          <w:rFonts w:asciiTheme="majorBidi" w:hAnsiTheme="majorBidi" w:cstheme="majorBidi"/>
          <w:i/>
          <w:iCs/>
          <w:sz w:val="26"/>
          <w:szCs w:val="26"/>
          <w:lang w:val="en-GB"/>
        </w:rPr>
      </w:pPr>
      <w:r w:rsidRPr="000C28E8">
        <w:rPr>
          <w:rFonts w:asciiTheme="majorBidi" w:hAnsiTheme="majorBidi" w:cstheme="majorBidi"/>
          <w:i/>
          <w:iCs/>
          <w:sz w:val="26"/>
          <w:szCs w:val="26"/>
          <w:lang w:val="en-GB"/>
        </w:rPr>
        <w:t>* The glottal stop [Ɂ] only occurs as an onset to vowels, as in [(Ɂ) ǝʊld], or as an allophonic realisation of /p, t, k/ in certain phonetic contexts or certain dialects, e.g.,[ˋpʰɪ</w:t>
      </w:r>
      <w:r w:rsidRPr="000C28E8">
        <w:rPr>
          <w:rFonts w:asciiTheme="majorBidi" w:hAnsiTheme="majorBidi" w:cstheme="majorBidi"/>
          <w:b/>
          <w:bCs/>
          <w:i/>
          <w:iCs/>
          <w:sz w:val="26"/>
          <w:szCs w:val="26"/>
          <w:lang w:val="en-GB"/>
        </w:rPr>
        <w:t>Ɂ</w:t>
      </w:r>
      <w:r w:rsidRPr="000C28E8">
        <w:rPr>
          <w:rFonts w:asciiTheme="majorBidi" w:hAnsiTheme="majorBidi" w:cstheme="majorBidi"/>
          <w:i/>
          <w:iCs/>
          <w:sz w:val="26"/>
          <w:szCs w:val="26"/>
          <w:lang w:val="en-GB"/>
        </w:rPr>
        <w:t>tʃə] instead of [ˋpʰɪ</w:t>
      </w:r>
      <w:r w:rsidRPr="000C28E8">
        <w:rPr>
          <w:rFonts w:asciiTheme="majorBidi" w:hAnsiTheme="majorBidi" w:cstheme="majorBidi"/>
          <w:b/>
          <w:bCs/>
          <w:i/>
          <w:iCs/>
          <w:sz w:val="26"/>
          <w:szCs w:val="26"/>
          <w:lang w:val="en-GB"/>
        </w:rPr>
        <w:t>k</w:t>
      </w:r>
      <w:r w:rsidRPr="000C28E8">
        <w:rPr>
          <w:rFonts w:asciiTheme="majorBidi" w:hAnsiTheme="majorBidi" w:cstheme="majorBidi"/>
          <w:i/>
          <w:iCs/>
          <w:sz w:val="26"/>
          <w:szCs w:val="26"/>
          <w:lang w:val="en-GB"/>
        </w:rPr>
        <w:t>tʃə].</w:t>
      </w:r>
    </w:p>
    <w:p w:rsidR="000C28E8" w:rsidRPr="000C28E8" w:rsidRDefault="000C28E8" w:rsidP="000C28E8">
      <w:pPr>
        <w:autoSpaceDE w:val="0"/>
        <w:autoSpaceDN w:val="0"/>
        <w:adjustRightInd w:val="0"/>
        <w:spacing w:after="0" w:line="360" w:lineRule="auto"/>
        <w:jc w:val="both"/>
        <w:rPr>
          <w:rFonts w:asciiTheme="majorBidi" w:hAnsiTheme="majorBidi" w:cstheme="majorBidi"/>
          <w:sz w:val="26"/>
          <w:szCs w:val="26"/>
          <w:lang w:val="en-GB"/>
        </w:rPr>
      </w:pPr>
    </w:p>
    <w:p w:rsidR="000C28E8" w:rsidRPr="002B7832" w:rsidRDefault="000C28E8" w:rsidP="000C28E8">
      <w:pPr>
        <w:spacing w:after="0" w:line="360" w:lineRule="auto"/>
        <w:jc w:val="both"/>
        <w:rPr>
          <w:rFonts w:asciiTheme="majorBidi" w:hAnsiTheme="majorBidi" w:cstheme="majorBidi"/>
          <w:b/>
          <w:bCs/>
          <w:sz w:val="26"/>
          <w:szCs w:val="26"/>
          <w:lang w:val="en-GB"/>
        </w:rPr>
      </w:pPr>
      <w:r w:rsidRPr="002B7832">
        <w:rPr>
          <w:rFonts w:asciiTheme="majorBidi" w:hAnsiTheme="majorBidi" w:cstheme="majorBidi"/>
          <w:b/>
          <w:bCs/>
          <w:sz w:val="26"/>
          <w:szCs w:val="26"/>
          <w:lang w:val="en-GB"/>
        </w:rPr>
        <w:t>Conclusion</w:t>
      </w:r>
    </w:p>
    <w:p w:rsidR="000C28E8" w:rsidRPr="000C28E8" w:rsidRDefault="000C28E8" w:rsidP="000C28E8">
      <w:pPr>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 xml:space="preserve">Basically, the symbols are used for one or two purposes: either they are symbols for phonemes (phonemic or phoneme symbols) or phonetic symbols. The number of </w:t>
      </w:r>
      <w:r w:rsidRPr="000C28E8">
        <w:rPr>
          <w:rFonts w:asciiTheme="majorBidi" w:hAnsiTheme="majorBidi" w:cstheme="majorBidi"/>
          <w:sz w:val="26"/>
          <w:szCs w:val="26"/>
          <w:lang w:val="en-GB"/>
        </w:rPr>
        <w:lastRenderedPageBreak/>
        <w:t>phonetic symbols is usually much greater than the number of phonemic symbols because many phonemes may have different realisations or allophones such as:</w:t>
      </w:r>
    </w:p>
    <w:p w:rsidR="000C28E8" w:rsidRPr="000C28E8" w:rsidRDefault="0078044E" w:rsidP="000C28E8">
      <w:pPr>
        <w:spacing w:after="0" w:line="360" w:lineRule="auto"/>
        <w:ind w:firstLine="708"/>
        <w:jc w:val="both"/>
        <w:rPr>
          <w:rFonts w:asciiTheme="majorBidi" w:hAnsiTheme="majorBidi" w:cstheme="majorBidi"/>
          <w:b/>
          <w:bCs/>
          <w:sz w:val="26"/>
          <w:szCs w:val="26"/>
          <w:lang w:val="en-GB"/>
        </w:rPr>
      </w:pPr>
      <w:r>
        <w:rPr>
          <w:rFonts w:asciiTheme="majorBidi" w:hAnsiTheme="majorBidi" w:cstheme="majorBidi"/>
          <w:b/>
          <w:bCs/>
          <w:noProof/>
          <w:sz w:val="26"/>
          <w:szCs w:val="26"/>
        </w:rPr>
        <w:pict>
          <v:shapetype id="_x0000_t32" coordsize="21600,21600" o:spt="32" o:oned="t" path="m,l21600,21600e" filled="f">
            <v:path arrowok="t" fillok="f" o:connecttype="none"/>
            <o:lock v:ext="edit" shapetype="t"/>
          </v:shapetype>
          <v:shape id="Connecteur droit avec flèche 47" o:spid="_x0000_s2052" type="#_x0000_t32" style="position:absolute;left:0;text-align:left;margin-left:63.4pt;margin-top:10.75pt;width:27pt;height:24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" strokecolor="black [3040]">
            <v:stroke endarrow="open"/>
          </v:shape>
        </w:pict>
      </w:r>
      <w:r w:rsidR="000C28E8" w:rsidRPr="000C28E8">
        <w:rPr>
          <w:rFonts w:asciiTheme="majorBidi" w:hAnsiTheme="majorBidi" w:cstheme="majorBidi"/>
          <w:b/>
          <w:bCs/>
          <w:sz w:val="26"/>
          <w:szCs w:val="26"/>
          <w:lang w:val="en-GB"/>
        </w:rPr>
        <w:t xml:space="preserve">                       [l]clear ‘l’</w:t>
      </w:r>
    </w:p>
    <w:p w:rsidR="000C28E8" w:rsidRPr="000C28E8" w:rsidRDefault="0078044E" w:rsidP="000C28E8">
      <w:pPr>
        <w:spacing w:after="0" w:line="360" w:lineRule="auto"/>
        <w:jc w:val="both"/>
        <w:rPr>
          <w:rFonts w:asciiTheme="majorBidi" w:hAnsiTheme="majorBidi" w:cstheme="majorBidi"/>
          <w:b/>
          <w:bCs/>
          <w:sz w:val="26"/>
          <w:szCs w:val="26"/>
          <w:lang w:val="en-GB"/>
        </w:rPr>
      </w:pPr>
      <w:r>
        <w:rPr>
          <w:rFonts w:asciiTheme="majorBidi" w:hAnsiTheme="majorBidi" w:cstheme="majorBidi"/>
          <w:b/>
          <w:bCs/>
          <w:noProof/>
          <w:sz w:val="26"/>
          <w:szCs w:val="26"/>
        </w:rPr>
        <w:pict>
          <v:shape id="Connecteur droit avec flèche 48" o:spid="_x0000_s2053" type="#_x0000_t32" style="position:absolute;left:0;text-align:left;margin-left:63.4pt;margin-top:9.5pt;width:27pt;height:26.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" strokecolor="black [3040]">
            <v:stroke endarrow="open"/>
          </v:shape>
        </w:pict>
      </w:r>
      <w:r>
        <w:rPr>
          <w:rFonts w:asciiTheme="majorBidi" w:hAnsiTheme="majorBidi" w:cstheme="majorBidi"/>
          <w:b/>
          <w:bCs/>
          <w:noProof/>
          <w:sz w:val="26"/>
          <w:szCs w:val="26"/>
        </w:rPr>
        <w:pict>
          <v:shape id="Connecteur droit avec flèche 44" o:spid="_x0000_s2051" type="#_x0000_t32" style="position:absolute;left:0;text-align:left;margin-left:63.4pt;margin-top:9.5pt;width:27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" strokecolor="black [3040]">
            <v:stroke endarrow="open"/>
          </v:shape>
        </w:pict>
      </w:r>
      <w:r w:rsidR="000C28E8" w:rsidRPr="000C28E8">
        <w:rPr>
          <w:rFonts w:asciiTheme="majorBidi" w:hAnsiTheme="majorBidi" w:cstheme="majorBidi"/>
          <w:b/>
          <w:bCs/>
          <w:sz w:val="26"/>
          <w:szCs w:val="26"/>
          <w:lang w:val="en-GB"/>
        </w:rPr>
        <w:t xml:space="preserve">                                /l/[ɫ]  dark ‘l’</w:t>
      </w:r>
    </w:p>
    <w:p w:rsidR="000C28E8" w:rsidRPr="000C28E8" w:rsidRDefault="000C28E8" w:rsidP="000C28E8">
      <w:pPr>
        <w:spacing w:after="0" w:line="360" w:lineRule="auto"/>
        <w:jc w:val="both"/>
        <w:rPr>
          <w:rFonts w:asciiTheme="majorBidi" w:hAnsiTheme="majorBidi" w:cstheme="majorBidi"/>
          <w:b/>
          <w:bCs/>
          <w:sz w:val="26"/>
          <w:szCs w:val="26"/>
          <w:lang w:val="en-GB"/>
        </w:rPr>
      </w:pPr>
      <w:r w:rsidRPr="000C28E8">
        <w:rPr>
          <w:rFonts w:asciiTheme="majorBidi" w:hAnsiTheme="majorBidi" w:cstheme="majorBidi"/>
          <w:b/>
          <w:bCs/>
          <w:sz w:val="26"/>
          <w:szCs w:val="26"/>
          <w:lang w:val="en-GB"/>
        </w:rPr>
        <w:t xml:space="preserve">                                  [l̥]   devoiced ‘l’</w:t>
      </w:r>
    </w:p>
    <w:p w:rsidR="000C28E8" w:rsidRPr="000C28E8" w:rsidRDefault="000C28E8" w:rsidP="000C28E8">
      <w:pPr>
        <w:spacing w:after="0" w:line="360" w:lineRule="auto"/>
        <w:jc w:val="both"/>
        <w:rPr>
          <w:rFonts w:asciiTheme="majorBidi" w:hAnsiTheme="majorBidi" w:cstheme="majorBidi"/>
          <w:sz w:val="26"/>
          <w:szCs w:val="26"/>
          <w:lang w:val="en-GB"/>
        </w:rPr>
      </w:pPr>
      <w:r w:rsidRPr="000C28E8">
        <w:rPr>
          <w:rFonts w:asciiTheme="majorBidi" w:hAnsiTheme="majorBidi" w:cstheme="majorBidi"/>
          <w:sz w:val="26"/>
          <w:szCs w:val="26"/>
          <w:lang w:val="en-GB"/>
        </w:rPr>
        <w:t>Indeed, we can make many more sounds than the 44 segments in English, especially when we want to represent the pronunciation of the word more accurately (precisely) i.e. by showing all details (narrow phonetic transcription). The best known system of transcription is the I.P.A (International Phonetic Alphabets) which consists of round a hundred symbols + diacritics to modify these symbols in some way for phonetic detailed transcription.</w:t>
      </w:r>
    </w:p>
    <w:p w:rsidR="000C28E8" w:rsidRPr="000C28E8" w:rsidRDefault="000C28E8" w:rsidP="000C28E8">
      <w:pPr>
        <w:spacing w:after="0" w:line="360" w:lineRule="auto"/>
        <w:jc w:val="both"/>
        <w:rPr>
          <w:rFonts w:asciiTheme="majorBidi" w:hAnsiTheme="majorBidi" w:cstheme="majorBidi"/>
          <w:color w:val="202122"/>
          <w:sz w:val="26"/>
          <w:szCs w:val="26"/>
          <w:shd w:val="clear" w:color="auto" w:fill="F8F9FA"/>
          <w:lang w:val="en-GB"/>
        </w:rPr>
      </w:pPr>
      <w:r w:rsidRPr="000C28E8">
        <w:rPr>
          <w:rFonts w:asciiTheme="majorBidi" w:hAnsiTheme="majorBidi" w:cstheme="majorBidi"/>
          <w:sz w:val="26"/>
          <w:szCs w:val="26"/>
          <w:lang w:val="en-GB"/>
        </w:rPr>
        <w:t>e.g. /æ/ may be centralized in some dialects [æ</w:t>
      </w:r>
      <w:r w:rsidRPr="000C28E8">
        <w:rPr>
          <w:rFonts w:asciiTheme="majorBidi" w:hAnsiTheme="majorBidi" w:cstheme="majorBidi"/>
          <w:sz w:val="26"/>
          <w:szCs w:val="26"/>
        </w:rPr>
        <w:sym w:font="SILManuscript IPA93" w:char="F05F"/>
      </w:r>
      <w:r w:rsidRPr="000C28E8">
        <w:rPr>
          <w:rFonts w:asciiTheme="majorBidi" w:hAnsiTheme="majorBidi" w:cstheme="majorBidi"/>
          <w:color w:val="202122"/>
          <w:sz w:val="26"/>
          <w:szCs w:val="26"/>
          <w:shd w:val="clear" w:color="auto" w:fill="F8F9FA"/>
          <w:lang w:val="en-GB"/>
        </w:rPr>
        <w:t>]</w:t>
      </w:r>
    </w:p>
    <w:p w:rsidR="000C28E8" w:rsidRPr="000C28E8" w:rsidRDefault="000C28E8" w:rsidP="000C28E8">
      <w:pPr>
        <w:spacing w:after="0" w:line="360" w:lineRule="auto"/>
        <w:jc w:val="both"/>
        <w:rPr>
          <w:rFonts w:asciiTheme="majorBidi" w:hAnsiTheme="majorBidi" w:cstheme="majorBidi"/>
          <w:color w:val="202122"/>
          <w:sz w:val="26"/>
          <w:szCs w:val="26"/>
          <w:shd w:val="clear" w:color="auto" w:fill="F8F9FA"/>
          <w:lang w:val="en-GB"/>
        </w:rPr>
      </w:pPr>
      <w:r w:rsidRPr="000C28E8">
        <w:rPr>
          <w:rFonts w:asciiTheme="majorBidi" w:hAnsiTheme="majorBidi" w:cstheme="majorBidi"/>
          <w:color w:val="202122"/>
          <w:sz w:val="26"/>
          <w:szCs w:val="26"/>
          <w:shd w:val="clear" w:color="auto" w:fill="F8F9FA"/>
          <w:lang w:val="en-GB"/>
        </w:rPr>
        <w:t>On the other hand, phonemic symbols do not have to indicate precise phonetic quality. From this comes the difference between phonetics and phonology. While phonology is concerned with the function and distribution of phonemes in different contexts, phonetics deals simply with how speech sounds are produced by the speaker and perceived by the hearer.</w:t>
      </w:r>
    </w:p>
    <w:p w:rsidR="000C28E8" w:rsidRPr="000C28E8" w:rsidRDefault="000C28E8" w:rsidP="000C28E8">
      <w:pPr>
        <w:spacing w:after="0" w:line="360" w:lineRule="auto"/>
        <w:jc w:val="both"/>
        <w:rPr>
          <w:rFonts w:asciiTheme="majorBidi" w:hAnsiTheme="majorBidi" w:cstheme="majorBidi"/>
          <w:color w:val="202122"/>
          <w:sz w:val="26"/>
          <w:szCs w:val="26"/>
          <w:shd w:val="clear" w:color="auto" w:fill="F8F9FA"/>
          <w:lang w:val="en-GB"/>
        </w:rPr>
      </w:pPr>
      <w:r w:rsidRPr="000C28E8">
        <w:rPr>
          <w:rFonts w:asciiTheme="majorBidi" w:hAnsiTheme="majorBidi" w:cstheme="majorBidi"/>
          <w:color w:val="202122"/>
          <w:sz w:val="26"/>
          <w:szCs w:val="26"/>
          <w:shd w:val="clear" w:color="auto" w:fill="F8F9FA"/>
          <w:lang w:val="en-GB"/>
        </w:rPr>
        <w:t>The number of phoneme symbols must be exactly the same as the number of phonemes in the language. For example, there are 44 phonemic symbols in the English language for 44 phonemes.</w:t>
      </w:r>
    </w:p>
    <w:p w:rsidR="000C28E8" w:rsidRPr="000C28E8" w:rsidRDefault="000C28E8" w:rsidP="000C28E8">
      <w:pPr>
        <w:spacing w:after="0" w:line="360" w:lineRule="auto"/>
        <w:jc w:val="both"/>
        <w:rPr>
          <w:rFonts w:asciiTheme="majorBidi" w:hAnsiTheme="majorBidi" w:cstheme="majorBidi"/>
          <w:color w:val="202122"/>
          <w:sz w:val="26"/>
          <w:szCs w:val="26"/>
          <w:shd w:val="clear" w:color="auto" w:fill="F8F9FA"/>
          <w:lang w:val="en-GB"/>
        </w:rPr>
      </w:pPr>
      <w:r w:rsidRPr="000C28E8">
        <w:rPr>
          <w:rFonts w:asciiTheme="majorBidi" w:hAnsiTheme="majorBidi" w:cstheme="majorBidi"/>
          <w:color w:val="202122"/>
          <w:sz w:val="26"/>
          <w:szCs w:val="26"/>
          <w:shd w:val="clear" w:color="auto" w:fill="F8F9FA"/>
          <w:lang w:val="en-GB"/>
        </w:rPr>
        <w:t>Different languages have different phonemic inventions.</w:t>
      </w:r>
    </w:p>
    <w:p w:rsidR="00421E3D" w:rsidRPr="000C28E8" w:rsidRDefault="00421E3D" w:rsidP="000C28E8">
      <w:pPr>
        <w:spacing w:after="0" w:line="360" w:lineRule="auto"/>
        <w:rPr>
          <w:rFonts w:asciiTheme="majorBidi" w:hAnsiTheme="majorBidi" w:cstheme="majorBidi"/>
          <w:b/>
          <w:bCs/>
          <w:sz w:val="26"/>
          <w:szCs w:val="26"/>
          <w:lang w:val="en-GB"/>
        </w:rPr>
      </w:pPr>
    </w:p>
    <w:p w:rsidR="00421E3D" w:rsidRPr="000C28E8" w:rsidRDefault="00421E3D" w:rsidP="000C28E8">
      <w:pPr>
        <w:spacing w:after="0" w:line="360" w:lineRule="auto"/>
        <w:rPr>
          <w:rFonts w:asciiTheme="majorBidi" w:hAnsiTheme="majorBidi" w:cstheme="majorBidi"/>
          <w:b/>
          <w:bCs/>
          <w:sz w:val="26"/>
          <w:szCs w:val="26"/>
          <w:lang w:val="en-GB"/>
        </w:rPr>
      </w:pPr>
      <w:r w:rsidRPr="000C28E8">
        <w:rPr>
          <w:rFonts w:asciiTheme="majorBidi" w:hAnsiTheme="majorBidi" w:cstheme="majorBidi"/>
          <w:b/>
          <w:bCs/>
          <w:sz w:val="26"/>
          <w:szCs w:val="26"/>
          <w:lang w:val="en-GB"/>
        </w:rPr>
        <w:t>References</w:t>
      </w:r>
    </w:p>
    <w:p w:rsidR="00421E3D" w:rsidRPr="000C28E8" w:rsidRDefault="00421E3D" w:rsidP="000C28E8">
      <w:pPr>
        <w:tabs>
          <w:tab w:val="left" w:pos="2057"/>
        </w:tabs>
        <w:spacing w:after="0" w:line="360" w:lineRule="auto"/>
        <w:ind w:left="2058" w:hanging="2058"/>
        <w:jc w:val="both"/>
        <w:rPr>
          <w:rFonts w:asciiTheme="majorBidi" w:hAnsiTheme="majorBidi" w:cstheme="majorBidi"/>
          <w:sz w:val="26"/>
          <w:szCs w:val="26"/>
          <w:lang w:val="en-GB"/>
        </w:rPr>
      </w:pPr>
      <w:r w:rsidRPr="000C28E8">
        <w:rPr>
          <w:rFonts w:asciiTheme="majorBidi" w:hAnsiTheme="majorBidi" w:cstheme="majorBidi"/>
          <w:b/>
          <w:bCs/>
          <w:sz w:val="26"/>
          <w:szCs w:val="26"/>
          <w:lang w:val="en-GB"/>
        </w:rPr>
        <w:t>-</w:t>
      </w:r>
      <w:r w:rsidRPr="000C28E8">
        <w:rPr>
          <w:rFonts w:asciiTheme="majorBidi" w:hAnsiTheme="majorBidi" w:cstheme="majorBidi"/>
          <w:sz w:val="26"/>
          <w:szCs w:val="26"/>
          <w:lang w:val="en-US"/>
        </w:rPr>
        <w:t xml:space="preserve"> Crystal, D (2008). </w:t>
      </w:r>
      <w:r w:rsidRPr="000C28E8">
        <w:rPr>
          <w:rFonts w:asciiTheme="majorBidi" w:hAnsiTheme="majorBidi" w:cstheme="majorBidi"/>
          <w:i/>
          <w:iCs/>
          <w:sz w:val="26"/>
          <w:szCs w:val="26"/>
          <w:lang w:val="en-US"/>
        </w:rPr>
        <w:t xml:space="preserve">A </w:t>
      </w:r>
      <w:r w:rsidRPr="000C28E8">
        <w:rPr>
          <w:rFonts w:asciiTheme="majorBidi" w:hAnsiTheme="majorBidi" w:cstheme="majorBidi"/>
          <w:i/>
          <w:iCs/>
          <w:sz w:val="26"/>
          <w:szCs w:val="26"/>
          <w:lang w:val="en-GB"/>
        </w:rPr>
        <w:t>dictionary of linguistics and phonetics</w:t>
      </w:r>
      <w:r w:rsidRPr="000C28E8">
        <w:rPr>
          <w:rFonts w:asciiTheme="majorBidi" w:hAnsiTheme="majorBidi" w:cstheme="majorBidi"/>
          <w:sz w:val="26"/>
          <w:szCs w:val="26"/>
          <w:lang w:val="en-GB"/>
        </w:rPr>
        <w:t>. Oxford: Blackwell Publishers.</w:t>
      </w:r>
    </w:p>
    <w:p w:rsidR="00421E3D" w:rsidRPr="000C28E8" w:rsidRDefault="00421E3D" w:rsidP="000C28E8">
      <w:pPr>
        <w:tabs>
          <w:tab w:val="left" w:pos="2057"/>
        </w:tabs>
        <w:spacing w:after="0" w:line="360" w:lineRule="auto"/>
        <w:ind w:left="2041" w:hanging="2041"/>
        <w:jc w:val="both"/>
        <w:rPr>
          <w:rFonts w:asciiTheme="majorBidi" w:hAnsiTheme="majorBidi" w:cstheme="majorBidi"/>
          <w:sz w:val="26"/>
          <w:szCs w:val="26"/>
          <w:lang w:val="en-GB"/>
        </w:rPr>
      </w:pPr>
      <w:r w:rsidRPr="000C28E8">
        <w:rPr>
          <w:rFonts w:asciiTheme="majorBidi" w:hAnsiTheme="majorBidi" w:cstheme="majorBidi"/>
          <w:b/>
          <w:bCs/>
          <w:sz w:val="26"/>
          <w:szCs w:val="26"/>
          <w:lang w:val="en-GB"/>
        </w:rPr>
        <w:t>-</w:t>
      </w:r>
      <w:r w:rsidRPr="000C28E8">
        <w:rPr>
          <w:rFonts w:asciiTheme="majorBidi" w:hAnsiTheme="majorBidi" w:cstheme="majorBidi"/>
          <w:sz w:val="26"/>
          <w:szCs w:val="26"/>
          <w:lang w:val="en-GB"/>
        </w:rPr>
        <w:t>Ladefoged, P (2001).</w:t>
      </w:r>
      <w:r w:rsidRPr="000C28E8">
        <w:rPr>
          <w:rFonts w:asciiTheme="majorBidi" w:hAnsiTheme="majorBidi" w:cstheme="majorBidi"/>
          <w:i/>
          <w:iCs/>
          <w:sz w:val="26"/>
          <w:szCs w:val="26"/>
          <w:lang w:val="en-GB"/>
        </w:rPr>
        <w:t>A course in phonetics</w:t>
      </w:r>
      <w:r w:rsidRPr="000C28E8">
        <w:rPr>
          <w:rFonts w:asciiTheme="majorBidi" w:hAnsiTheme="majorBidi" w:cstheme="majorBidi"/>
          <w:sz w:val="26"/>
          <w:szCs w:val="26"/>
          <w:lang w:val="en-GB"/>
        </w:rPr>
        <w:t xml:space="preserve"> (4</w:t>
      </w:r>
      <w:r w:rsidRPr="000C28E8">
        <w:rPr>
          <w:rFonts w:asciiTheme="majorBidi" w:hAnsiTheme="majorBidi" w:cstheme="majorBidi"/>
          <w:sz w:val="26"/>
          <w:szCs w:val="26"/>
          <w:vertAlign w:val="superscript"/>
          <w:lang w:val="en-GB"/>
        </w:rPr>
        <w:t>th</w:t>
      </w:r>
      <w:r w:rsidRPr="000C28E8">
        <w:rPr>
          <w:rFonts w:asciiTheme="majorBidi" w:hAnsiTheme="majorBidi" w:cstheme="majorBidi"/>
          <w:sz w:val="26"/>
          <w:szCs w:val="26"/>
          <w:lang w:val="en-GB"/>
        </w:rPr>
        <w:t xml:space="preserve"> edition) University of California: Los Angeles</w:t>
      </w:r>
    </w:p>
    <w:p w:rsidR="00421E3D" w:rsidRPr="000C28E8" w:rsidRDefault="00421E3D" w:rsidP="000C28E8">
      <w:pPr>
        <w:autoSpaceDE w:val="0"/>
        <w:autoSpaceDN w:val="0"/>
        <w:adjustRightInd w:val="0"/>
        <w:spacing w:after="0" w:line="360" w:lineRule="auto"/>
        <w:ind w:left="2041" w:hanging="2041"/>
        <w:jc w:val="both"/>
        <w:rPr>
          <w:rFonts w:asciiTheme="majorBidi" w:hAnsiTheme="majorBidi" w:cstheme="majorBidi"/>
          <w:sz w:val="26"/>
          <w:szCs w:val="26"/>
          <w:lang w:val="en-GB"/>
        </w:rPr>
      </w:pPr>
      <w:r w:rsidRPr="000C28E8">
        <w:rPr>
          <w:rFonts w:asciiTheme="majorBidi" w:hAnsiTheme="majorBidi" w:cstheme="majorBidi"/>
          <w:b/>
          <w:bCs/>
          <w:sz w:val="26"/>
          <w:szCs w:val="26"/>
          <w:lang w:val="en-GB"/>
        </w:rPr>
        <w:t>-</w:t>
      </w:r>
      <w:r w:rsidRPr="000C28E8">
        <w:rPr>
          <w:rFonts w:asciiTheme="majorBidi" w:hAnsiTheme="majorBidi" w:cstheme="majorBidi"/>
          <w:sz w:val="26"/>
          <w:szCs w:val="26"/>
          <w:lang w:val="en-GB"/>
        </w:rPr>
        <w:t xml:space="preserve"> Levis, J.M and Munro, M (2012). Phonetics and phonology: overview. In Chapelle, C.A (ed). </w:t>
      </w:r>
      <w:r w:rsidRPr="000C28E8">
        <w:rPr>
          <w:rFonts w:asciiTheme="majorBidi" w:hAnsiTheme="majorBidi" w:cstheme="majorBidi"/>
          <w:i/>
          <w:iCs/>
          <w:sz w:val="26"/>
          <w:szCs w:val="26"/>
          <w:lang w:val="en-GB"/>
        </w:rPr>
        <w:t>The encyclopedia of applied linguistics.</w:t>
      </w:r>
      <w:r w:rsidRPr="000C28E8">
        <w:rPr>
          <w:rFonts w:asciiTheme="majorBidi" w:hAnsiTheme="majorBidi" w:cstheme="majorBidi"/>
          <w:sz w:val="26"/>
          <w:szCs w:val="26"/>
          <w:lang w:val="en-GB"/>
        </w:rPr>
        <w:t xml:space="preserve"> 10 volume set (1</w:t>
      </w:r>
      <w:r w:rsidRPr="000C28E8">
        <w:rPr>
          <w:rFonts w:asciiTheme="majorBidi" w:hAnsiTheme="majorBidi" w:cstheme="majorBidi"/>
          <w:sz w:val="26"/>
          <w:szCs w:val="26"/>
          <w:vertAlign w:val="superscript"/>
          <w:lang w:val="en-GB"/>
        </w:rPr>
        <w:t>st</w:t>
      </w:r>
      <w:r w:rsidRPr="000C28E8">
        <w:rPr>
          <w:rFonts w:asciiTheme="majorBidi" w:hAnsiTheme="majorBidi" w:cstheme="majorBidi"/>
          <w:sz w:val="26"/>
          <w:szCs w:val="26"/>
          <w:lang w:val="en-GB"/>
        </w:rPr>
        <w:t xml:space="preserve"> edition). Oxford: </w:t>
      </w:r>
      <w:r w:rsidRPr="000C28E8">
        <w:rPr>
          <w:rFonts w:asciiTheme="majorBidi" w:hAnsiTheme="majorBidi" w:cstheme="majorBidi"/>
          <w:sz w:val="26"/>
          <w:szCs w:val="26"/>
          <w:shd w:val="clear" w:color="auto" w:fill="FFFFFF"/>
          <w:lang w:val="en-GB"/>
        </w:rPr>
        <w:t>Wiley-Blackwell</w:t>
      </w:r>
    </w:p>
    <w:p w:rsidR="00421E3D" w:rsidRPr="000C28E8" w:rsidRDefault="00421E3D" w:rsidP="000C28E8">
      <w:pPr>
        <w:tabs>
          <w:tab w:val="left" w:pos="2057"/>
        </w:tabs>
        <w:spacing w:after="0" w:line="360" w:lineRule="auto"/>
        <w:ind w:left="2041" w:hanging="2041"/>
        <w:jc w:val="both"/>
        <w:rPr>
          <w:rFonts w:asciiTheme="majorBidi" w:eastAsia="Times New Roman" w:hAnsiTheme="majorBidi" w:cstheme="majorBidi"/>
          <w:color w:val="121212"/>
          <w:kern w:val="36"/>
          <w:sz w:val="26"/>
          <w:szCs w:val="26"/>
          <w:lang w:val="en-US"/>
        </w:rPr>
      </w:pPr>
      <w:r w:rsidRPr="000C28E8">
        <w:rPr>
          <w:rFonts w:asciiTheme="majorBidi" w:hAnsiTheme="majorBidi" w:cstheme="majorBidi"/>
          <w:sz w:val="26"/>
          <w:szCs w:val="26"/>
          <w:lang w:val="en-GB"/>
        </w:rPr>
        <w:lastRenderedPageBreak/>
        <w:t>-Linstead, S (11</w:t>
      </w:r>
      <w:r w:rsidRPr="000C28E8">
        <w:rPr>
          <w:rFonts w:asciiTheme="majorBidi" w:hAnsiTheme="majorBidi" w:cstheme="majorBidi"/>
          <w:sz w:val="26"/>
          <w:szCs w:val="26"/>
          <w:vertAlign w:val="superscript"/>
          <w:lang w:val="en-GB"/>
        </w:rPr>
        <w:t>th</w:t>
      </w:r>
      <w:r w:rsidRPr="000C28E8">
        <w:rPr>
          <w:rFonts w:asciiTheme="majorBidi" w:hAnsiTheme="majorBidi" w:cstheme="majorBidi"/>
          <w:sz w:val="26"/>
          <w:szCs w:val="26"/>
          <w:lang w:val="en-GB"/>
        </w:rPr>
        <w:t xml:space="preserve"> December, 2014). </w:t>
      </w:r>
      <w:r w:rsidRPr="000C28E8">
        <w:rPr>
          <w:rFonts w:asciiTheme="majorBidi" w:hAnsiTheme="majorBidi" w:cstheme="majorBidi"/>
          <w:i/>
          <w:iCs/>
          <w:sz w:val="26"/>
          <w:szCs w:val="26"/>
          <w:lang w:val="en-GB"/>
        </w:rPr>
        <w:t xml:space="preserve">English spellings don’t match the sounds they are supposed to represent. It’s time to change. </w:t>
      </w:r>
      <w:hyperlink r:id="rId7" w:history="1">
        <w:r w:rsidRPr="000C28E8">
          <w:rPr>
            <w:rStyle w:val="Lienhypertexte"/>
            <w:rFonts w:asciiTheme="majorBidi" w:eastAsia="Times New Roman" w:hAnsiTheme="majorBidi" w:cstheme="majorBidi"/>
            <w:kern w:val="36"/>
            <w:sz w:val="26"/>
            <w:szCs w:val="26"/>
            <w:lang w:val="en-US"/>
          </w:rPr>
          <w:t>https://www.theguardian.com/media/mind-your- language/2014/dec/11/mind-your-language-english-spelling (23</w:t>
        </w:r>
      </w:hyperlink>
      <w:r w:rsidRPr="000C28E8">
        <w:rPr>
          <w:rFonts w:asciiTheme="majorBidi" w:eastAsia="Times New Roman" w:hAnsiTheme="majorBidi" w:cstheme="majorBidi"/>
          <w:color w:val="121212"/>
          <w:kern w:val="36"/>
          <w:sz w:val="26"/>
          <w:szCs w:val="26"/>
          <w:lang w:val="en-US"/>
        </w:rPr>
        <w:t xml:space="preserve"> Sep 2022)</w:t>
      </w:r>
    </w:p>
    <w:p w:rsidR="00421E3D" w:rsidRDefault="00421E3D" w:rsidP="000C28E8">
      <w:pPr>
        <w:pStyle w:val="NormalWeb"/>
        <w:shd w:val="clear" w:color="auto" w:fill="FFFFFF"/>
        <w:spacing w:before="0" w:beforeAutospacing="0" w:after="0" w:afterAutospacing="0" w:line="360" w:lineRule="auto"/>
        <w:ind w:left="2041" w:hanging="2041"/>
        <w:jc w:val="both"/>
        <w:textAlignment w:val="baseline"/>
        <w:rPr>
          <w:rFonts w:asciiTheme="majorBidi" w:hAnsiTheme="majorBidi" w:cstheme="majorBidi"/>
          <w:color w:val="000000" w:themeColor="text1"/>
          <w:sz w:val="26"/>
          <w:szCs w:val="26"/>
          <w:bdr w:val="none" w:sz="0" w:space="0" w:color="auto" w:frame="1"/>
          <w:lang w:val="en-US"/>
        </w:rPr>
      </w:pPr>
      <w:r w:rsidRPr="000C28E8">
        <w:rPr>
          <w:rFonts w:asciiTheme="majorBidi" w:hAnsiTheme="majorBidi" w:cstheme="majorBidi"/>
          <w:color w:val="121212"/>
          <w:kern w:val="36"/>
          <w:sz w:val="26"/>
          <w:szCs w:val="26"/>
          <w:lang w:val="en-US"/>
        </w:rPr>
        <w:t>-</w:t>
      </w:r>
      <w:r w:rsidRPr="000C28E8">
        <w:rPr>
          <w:rFonts w:asciiTheme="majorBidi" w:hAnsiTheme="majorBidi" w:cstheme="majorBidi"/>
          <w:sz w:val="26"/>
          <w:szCs w:val="26"/>
          <w:lang w:val="en-US"/>
        </w:rPr>
        <w:t xml:space="preserve"> Ogden</w:t>
      </w:r>
      <w:r w:rsidRPr="000C28E8">
        <w:rPr>
          <w:rFonts w:asciiTheme="majorBidi" w:hAnsiTheme="majorBidi" w:cstheme="majorBidi"/>
          <w:b/>
          <w:bCs/>
          <w:sz w:val="26"/>
          <w:szCs w:val="26"/>
          <w:lang w:val="en-US"/>
        </w:rPr>
        <w:t xml:space="preserve">, </w:t>
      </w:r>
      <w:r w:rsidRPr="000C28E8">
        <w:rPr>
          <w:rFonts w:asciiTheme="majorBidi" w:hAnsiTheme="majorBidi" w:cstheme="majorBidi"/>
          <w:sz w:val="26"/>
          <w:szCs w:val="26"/>
          <w:lang w:val="en-US"/>
        </w:rPr>
        <w:t>R (2009).</w:t>
      </w:r>
      <w:r w:rsidRPr="000C28E8">
        <w:rPr>
          <w:rFonts w:asciiTheme="majorBidi" w:hAnsiTheme="majorBidi" w:cstheme="majorBidi"/>
          <w:i/>
          <w:iCs/>
          <w:color w:val="000000" w:themeColor="text1"/>
          <w:sz w:val="26"/>
          <w:szCs w:val="26"/>
          <w:bdr w:val="none" w:sz="0" w:space="0" w:color="auto" w:frame="1"/>
          <w:lang w:val="en-US"/>
        </w:rPr>
        <w:t>An introduction to English Phonetics, </w:t>
      </w:r>
      <w:r w:rsidRPr="000C28E8">
        <w:rPr>
          <w:rFonts w:asciiTheme="majorBidi" w:hAnsiTheme="majorBidi" w:cstheme="majorBidi"/>
          <w:color w:val="000000" w:themeColor="text1"/>
          <w:sz w:val="26"/>
          <w:szCs w:val="26"/>
          <w:bdr w:val="none" w:sz="0" w:space="0" w:color="auto" w:frame="1"/>
          <w:lang w:val="en-US"/>
        </w:rPr>
        <w:t>Oxford: Oxford University Press.</w:t>
      </w:r>
    </w:p>
    <w:p w:rsidR="00717AA6" w:rsidRPr="00FD6433" w:rsidRDefault="00717AA6" w:rsidP="00717AA6">
      <w:pPr>
        <w:autoSpaceDE w:val="0"/>
        <w:autoSpaceDN w:val="0"/>
        <w:adjustRightInd w:val="0"/>
        <w:spacing w:after="0" w:line="240" w:lineRule="auto"/>
        <w:jc w:val="both"/>
        <w:rPr>
          <w:rFonts w:ascii="Times New Roman" w:hAnsi="Times New Roman" w:cs="Times New Roman"/>
          <w:sz w:val="26"/>
          <w:szCs w:val="26"/>
          <w:lang w:val="en-GB"/>
        </w:rPr>
      </w:pPr>
      <w:r>
        <w:rPr>
          <w:rFonts w:asciiTheme="majorBidi" w:hAnsiTheme="majorBidi" w:cstheme="majorBidi"/>
          <w:color w:val="000000" w:themeColor="text1"/>
          <w:sz w:val="26"/>
          <w:szCs w:val="26"/>
          <w:bdr w:val="none" w:sz="0" w:space="0" w:color="auto" w:frame="1"/>
          <w:lang w:val="en-US"/>
        </w:rPr>
        <w:t>-</w:t>
      </w:r>
      <w:r w:rsidRPr="00FD6433">
        <w:rPr>
          <w:rFonts w:ascii="Times New Roman" w:hAnsi="Times New Roman" w:cs="Times New Roman"/>
          <w:sz w:val="26"/>
          <w:szCs w:val="26"/>
          <w:lang w:val="en-GB"/>
        </w:rPr>
        <w:t>Raymond Hickey. (2002).</w:t>
      </w:r>
      <w:r>
        <w:rPr>
          <w:rFonts w:ascii="Times New Roman" w:hAnsi="Times New Roman" w:cs="Times New Roman"/>
          <w:sz w:val="26"/>
          <w:szCs w:val="26"/>
          <w:lang w:val="en-GB"/>
        </w:rPr>
        <w:t xml:space="preserve"> </w:t>
      </w:r>
      <w:r w:rsidRPr="00FD6433">
        <w:rPr>
          <w:rFonts w:ascii="Times New Roman" w:hAnsi="Times New Roman" w:cs="Times New Roman"/>
          <w:sz w:val="26"/>
          <w:szCs w:val="26"/>
          <w:lang w:val="en-GB"/>
        </w:rPr>
        <w:t xml:space="preserve"> </w:t>
      </w:r>
      <w:r w:rsidRPr="00FD6433">
        <w:rPr>
          <w:rFonts w:ascii="Times New Roman" w:hAnsi="Times New Roman" w:cs="Times New Roman"/>
          <w:i/>
          <w:iCs/>
          <w:sz w:val="26"/>
          <w:szCs w:val="26"/>
          <w:lang w:val="en-GB"/>
        </w:rPr>
        <w:t>Phonetics and Phonology</w:t>
      </w:r>
      <w:r w:rsidRPr="00FD6433">
        <w:rPr>
          <w:rFonts w:ascii="Times New Roman" w:hAnsi="Times New Roman" w:cs="Times New Roman"/>
          <w:sz w:val="26"/>
          <w:szCs w:val="26"/>
          <w:lang w:val="en-GB"/>
        </w:rPr>
        <w:t>. Cambridge University</w:t>
      </w:r>
      <w:r>
        <w:rPr>
          <w:rFonts w:ascii="Times New Roman" w:hAnsi="Times New Roman" w:cs="Times New Roman"/>
          <w:sz w:val="26"/>
          <w:szCs w:val="26"/>
          <w:lang w:val="en-GB"/>
        </w:rPr>
        <w:t xml:space="preserve"> Press.</w:t>
      </w:r>
    </w:p>
    <w:p w:rsidR="00717AA6" w:rsidRPr="000C28E8" w:rsidRDefault="00717AA6" w:rsidP="000C28E8">
      <w:pPr>
        <w:pStyle w:val="NormalWeb"/>
        <w:shd w:val="clear" w:color="auto" w:fill="FFFFFF"/>
        <w:spacing w:before="0" w:beforeAutospacing="0" w:after="0" w:afterAutospacing="0" w:line="360" w:lineRule="auto"/>
        <w:ind w:left="2041" w:hanging="2041"/>
        <w:jc w:val="both"/>
        <w:textAlignment w:val="baseline"/>
        <w:rPr>
          <w:rFonts w:asciiTheme="majorBidi" w:hAnsiTheme="majorBidi" w:cstheme="majorBidi"/>
          <w:color w:val="000000" w:themeColor="text1"/>
          <w:sz w:val="26"/>
          <w:szCs w:val="26"/>
          <w:bdr w:val="none" w:sz="0" w:space="0" w:color="auto" w:frame="1"/>
          <w:lang w:val="en-US"/>
        </w:rPr>
      </w:pPr>
    </w:p>
    <w:p w:rsidR="00421E3D" w:rsidRPr="000C28E8" w:rsidRDefault="00421E3D" w:rsidP="000C28E8">
      <w:pPr>
        <w:pStyle w:val="NormalWeb"/>
        <w:spacing w:before="0" w:beforeAutospacing="0" w:after="0" w:afterAutospacing="0" w:line="360" w:lineRule="auto"/>
        <w:ind w:left="2041" w:hanging="2041"/>
        <w:jc w:val="both"/>
        <w:rPr>
          <w:rFonts w:asciiTheme="majorBidi" w:hAnsiTheme="majorBidi" w:cstheme="majorBidi"/>
          <w:b/>
          <w:bCs/>
          <w:sz w:val="26"/>
          <w:szCs w:val="26"/>
          <w:lang w:val="en-US"/>
        </w:rPr>
      </w:pPr>
      <w:r w:rsidRPr="000C28E8">
        <w:rPr>
          <w:rFonts w:asciiTheme="majorBidi" w:hAnsiTheme="majorBidi" w:cstheme="majorBidi"/>
          <w:b/>
          <w:bCs/>
          <w:sz w:val="26"/>
          <w:szCs w:val="26"/>
          <w:lang w:val="en-US"/>
        </w:rPr>
        <w:t>-</w:t>
      </w:r>
      <w:r w:rsidRPr="000C28E8">
        <w:rPr>
          <w:rFonts w:asciiTheme="majorBidi" w:hAnsiTheme="majorBidi" w:cstheme="majorBidi"/>
          <w:sz w:val="26"/>
          <w:szCs w:val="26"/>
          <w:lang w:val="en-US"/>
        </w:rPr>
        <w:t>Roach, P (2004). British English: Received Pronunciation. In Journal of the International Phonetic Association, Volume 34, Issue 2, December 2004, pp. 239 – 245. Cambridge: Cambridge University Press.</w:t>
      </w:r>
    </w:p>
    <w:p w:rsidR="00421E3D" w:rsidRPr="000C28E8" w:rsidRDefault="00421E3D" w:rsidP="000C28E8">
      <w:pPr>
        <w:autoSpaceDE w:val="0"/>
        <w:autoSpaceDN w:val="0"/>
        <w:adjustRightInd w:val="0"/>
        <w:spacing w:after="0" w:line="360" w:lineRule="auto"/>
        <w:ind w:left="2041" w:hanging="2041"/>
        <w:rPr>
          <w:rFonts w:asciiTheme="majorBidi" w:hAnsiTheme="majorBidi" w:cstheme="majorBidi"/>
          <w:i/>
          <w:iCs/>
          <w:sz w:val="26"/>
          <w:szCs w:val="26"/>
          <w:lang w:val="en-US"/>
        </w:rPr>
      </w:pPr>
      <w:r w:rsidRPr="000C28E8">
        <w:rPr>
          <w:rFonts w:asciiTheme="majorBidi" w:hAnsiTheme="majorBidi" w:cstheme="majorBidi"/>
          <w:sz w:val="26"/>
          <w:szCs w:val="26"/>
          <w:lang w:val="en-US"/>
        </w:rPr>
        <w:t xml:space="preserve">-Roach, P (2009).  </w:t>
      </w:r>
      <w:r w:rsidRPr="000C28E8">
        <w:rPr>
          <w:rFonts w:asciiTheme="majorBidi" w:hAnsiTheme="majorBidi" w:cstheme="majorBidi"/>
          <w:i/>
          <w:iCs/>
          <w:sz w:val="26"/>
          <w:szCs w:val="26"/>
          <w:lang w:val="en-US"/>
        </w:rPr>
        <w:t>English phonetics and phonology: a practical course.</w:t>
      </w:r>
    </w:p>
    <w:p w:rsidR="00421E3D" w:rsidRPr="000C28E8" w:rsidRDefault="00421E3D" w:rsidP="000C28E8">
      <w:pPr>
        <w:pStyle w:val="NormalWeb"/>
        <w:shd w:val="clear" w:color="auto" w:fill="FFFFFF"/>
        <w:spacing w:before="0" w:beforeAutospacing="0" w:after="0" w:afterAutospacing="0" w:line="360" w:lineRule="auto"/>
        <w:ind w:left="2041" w:hanging="2041"/>
        <w:jc w:val="both"/>
        <w:textAlignment w:val="baseline"/>
        <w:rPr>
          <w:rFonts w:asciiTheme="majorBidi" w:hAnsiTheme="majorBidi" w:cstheme="majorBidi"/>
          <w:sz w:val="26"/>
          <w:szCs w:val="26"/>
          <w:lang w:val="en-US"/>
        </w:rPr>
      </w:pPr>
      <w:r w:rsidRPr="000C28E8">
        <w:rPr>
          <w:rFonts w:asciiTheme="majorBidi" w:hAnsiTheme="majorBidi" w:cstheme="majorBidi"/>
          <w:sz w:val="26"/>
          <w:szCs w:val="26"/>
          <w:lang w:val="en-US"/>
        </w:rPr>
        <w:t xml:space="preserve">                             4</w:t>
      </w:r>
      <w:r w:rsidRPr="000C28E8">
        <w:rPr>
          <w:rFonts w:asciiTheme="majorBidi" w:hAnsiTheme="majorBidi" w:cstheme="majorBidi"/>
          <w:sz w:val="26"/>
          <w:szCs w:val="26"/>
          <w:vertAlign w:val="superscript"/>
          <w:lang w:val="en-US"/>
        </w:rPr>
        <w:t>th</w:t>
      </w:r>
      <w:r w:rsidRPr="000C28E8">
        <w:rPr>
          <w:rFonts w:asciiTheme="majorBidi" w:hAnsiTheme="majorBidi" w:cstheme="majorBidi"/>
          <w:sz w:val="26"/>
          <w:szCs w:val="26"/>
          <w:lang w:val="en-US"/>
        </w:rPr>
        <w:t xml:space="preserve"> ed. Cambridge, UK: Cambridge University Press.</w:t>
      </w:r>
    </w:p>
    <w:p w:rsidR="00421E3D" w:rsidRPr="000C28E8" w:rsidRDefault="00421E3D" w:rsidP="000C28E8">
      <w:pPr>
        <w:spacing w:after="0" w:line="360" w:lineRule="auto"/>
        <w:rPr>
          <w:rFonts w:asciiTheme="majorBidi" w:hAnsiTheme="majorBidi" w:cstheme="majorBidi"/>
          <w:b/>
          <w:bCs/>
          <w:sz w:val="26"/>
          <w:szCs w:val="26"/>
          <w:lang w:val="en-GB"/>
        </w:rPr>
      </w:pPr>
      <w:r w:rsidRPr="000C28E8">
        <w:rPr>
          <w:rFonts w:asciiTheme="majorBidi" w:hAnsiTheme="majorBidi" w:cstheme="majorBidi"/>
          <w:b/>
          <w:bCs/>
          <w:sz w:val="26"/>
          <w:szCs w:val="26"/>
          <w:lang w:val="en-GB"/>
        </w:rPr>
        <w:t>-</w:t>
      </w:r>
      <w:r w:rsidRPr="000C28E8">
        <w:rPr>
          <w:rFonts w:asciiTheme="majorBidi" w:hAnsiTheme="majorBidi" w:cstheme="majorBidi"/>
          <w:sz w:val="26"/>
          <w:szCs w:val="26"/>
          <w:u w:val="single"/>
          <w:lang w:val="en-GB"/>
        </w:rPr>
        <w:t xml:space="preserve"> https://ecampusontario.pressbooks.pub/essentialsoflinguistics2/chapter/3-4-describing-consonants-manner/</w:t>
      </w:r>
    </w:p>
    <w:p w:rsidR="00421E3D" w:rsidRPr="000C28E8" w:rsidRDefault="00421E3D" w:rsidP="000C28E8">
      <w:pPr>
        <w:spacing w:after="0" w:line="360" w:lineRule="auto"/>
        <w:rPr>
          <w:rFonts w:asciiTheme="majorBidi" w:hAnsiTheme="majorBidi" w:cstheme="majorBidi"/>
          <w:sz w:val="26"/>
          <w:szCs w:val="26"/>
          <w:lang w:val="en-GB"/>
        </w:rPr>
      </w:pPr>
    </w:p>
    <w:p w:rsidR="006E7E1B" w:rsidRPr="000C28E8" w:rsidRDefault="006E7E1B" w:rsidP="000C28E8">
      <w:pPr>
        <w:spacing w:line="360" w:lineRule="auto"/>
        <w:rPr>
          <w:rFonts w:asciiTheme="majorBidi" w:hAnsiTheme="majorBidi" w:cstheme="majorBidi"/>
          <w:sz w:val="26"/>
          <w:szCs w:val="26"/>
          <w:lang w:val="en-GB"/>
        </w:rPr>
      </w:pPr>
    </w:p>
    <w:sectPr w:rsidR="006E7E1B" w:rsidRPr="000C28E8" w:rsidSect="00F7004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76A" w:rsidRDefault="00C5576A" w:rsidP="002D352C">
      <w:pPr>
        <w:spacing w:after="0" w:line="240" w:lineRule="auto"/>
      </w:pPr>
      <w:r>
        <w:separator/>
      </w:r>
    </w:p>
  </w:endnote>
  <w:endnote w:type="continuationSeparator" w:id="1">
    <w:p w:rsidR="00C5576A" w:rsidRDefault="00C5576A" w:rsidP="002D35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LManuscript IPA93">
    <w:altName w:val="Symbol"/>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5689"/>
      <w:docPartObj>
        <w:docPartGallery w:val="Page Numbers (Bottom of Page)"/>
        <w:docPartUnique/>
      </w:docPartObj>
    </w:sdtPr>
    <w:sdtContent>
      <w:p w:rsidR="004C281C" w:rsidRDefault="0078044E">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664.5pt;width:29pt;height:21.6pt;z-index:251658240;mso-top-percent:70;mso-position-horizontal:left;mso-position-horizontal-relative:right-margin-area;mso-position-vertical-relative:bottom-margin-area;mso-top-percent:70" o:allowincell="f" adj="14135" strokecolor="gray [1629]" strokeweight=".25pt">
              <v:textbox style="mso-next-textbox:#_x0000_s1025">
                <w:txbxContent>
                  <w:p w:rsidR="004C281C" w:rsidRDefault="0078044E">
                    <w:pPr>
                      <w:jc w:val="center"/>
                    </w:pPr>
                    <w:r>
                      <w:fldChar w:fldCharType="begin"/>
                    </w:r>
                    <w:r w:rsidR="006E7E1B">
                      <w:instrText xml:space="preserve"> PAGE    \* MERGEFORMAT </w:instrText>
                    </w:r>
                    <w:r>
                      <w:fldChar w:fldCharType="separate"/>
                    </w:r>
                    <w:r w:rsidR="003F4B75" w:rsidRPr="003F4B75">
                      <w:rPr>
                        <w:noProof/>
                        <w:sz w:val="16"/>
                        <w:szCs w:val="16"/>
                      </w:rPr>
                      <w:t>1</w:t>
                    </w:r>
                    <w: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76A" w:rsidRDefault="00C5576A" w:rsidP="002D352C">
      <w:pPr>
        <w:spacing w:after="0" w:line="240" w:lineRule="auto"/>
      </w:pPr>
      <w:r>
        <w:separator/>
      </w:r>
    </w:p>
  </w:footnote>
  <w:footnote w:type="continuationSeparator" w:id="1">
    <w:p w:rsidR="00C5576A" w:rsidRDefault="00C5576A" w:rsidP="002D35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F3F8D"/>
    <w:multiLevelType w:val="hybridMultilevel"/>
    <w:tmpl w:val="24C88466"/>
    <w:lvl w:ilvl="0" w:tplc="97CE6236">
      <w:start w:val="1"/>
      <w:numFmt w:val="bullet"/>
      <w:lvlText w:val="-"/>
      <w:lvlJc w:val="left"/>
      <w:pPr>
        <w:ind w:left="720" w:hanging="360"/>
      </w:pPr>
      <w:rPr>
        <w:rFonts w:ascii="Cambria" w:eastAsiaTheme="minorHAnsi" w:hAnsi="Cambria" w:cs="TimesNew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seFELayout/>
  </w:compat>
  <w:rsids>
    <w:rsidRoot w:val="00421E3D"/>
    <w:rsid w:val="000C28E8"/>
    <w:rsid w:val="002B7832"/>
    <w:rsid w:val="002D352C"/>
    <w:rsid w:val="00393B54"/>
    <w:rsid w:val="003F4B75"/>
    <w:rsid w:val="00417822"/>
    <w:rsid w:val="00421E3D"/>
    <w:rsid w:val="006E7E1B"/>
    <w:rsid w:val="00717AA6"/>
    <w:rsid w:val="0078044E"/>
    <w:rsid w:val="00AA6C2D"/>
    <w:rsid w:val="00C557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rules v:ext="edit">
        <o:r id="V:Rule4" type="connector" idref="#Connecteur droit avec flèche 48"/>
        <o:r id="V:Rule5" type="connector" idref="#Connecteur droit avec flèche 44"/>
        <o:r id="V:Rule6" type="connector" idref="#Connecteur droit avec flèche 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5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421E3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21E3D"/>
  </w:style>
  <w:style w:type="paragraph" w:styleId="NormalWeb">
    <w:name w:val="Normal (Web)"/>
    <w:basedOn w:val="Normal"/>
    <w:uiPriority w:val="99"/>
    <w:semiHidden/>
    <w:unhideWhenUsed/>
    <w:rsid w:val="00421E3D"/>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421E3D"/>
    <w:rPr>
      <w:color w:val="0000FF" w:themeColor="hyperlink"/>
      <w:u w:val="single"/>
    </w:rPr>
  </w:style>
  <w:style w:type="paragraph" w:styleId="Paragraphedeliste">
    <w:name w:val="List Paragraph"/>
    <w:basedOn w:val="Normal"/>
    <w:uiPriority w:val="34"/>
    <w:qFormat/>
    <w:rsid w:val="000C28E8"/>
    <w:pPr>
      <w:ind w:left="720"/>
      <w:contextualSpacing/>
    </w:pPr>
    <w:rPr>
      <w:rFonts w:eastAsiaTheme="minorHAnsi"/>
      <w:lang w:val="en-GB" w:eastAsia="en-US"/>
    </w:rPr>
  </w:style>
  <w:style w:type="table" w:styleId="Grilledutableau">
    <w:name w:val="Table Grid"/>
    <w:basedOn w:val="TableauNormal"/>
    <w:uiPriority w:val="59"/>
    <w:rsid w:val="000C28E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guardian.com/media/mind-your-%20language/2014/dec/11/mind-your-language-english-spelling%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845</Words>
  <Characters>4653</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2024-02-11T00:49:00Z</dcterms:created>
  <dcterms:modified xsi:type="dcterms:W3CDTF">2024-02-17T21:31:00Z</dcterms:modified>
</cp:coreProperties>
</file>