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9366" w14:textId="77777777" w:rsidR="000D17E7" w:rsidRPr="009A1830" w:rsidRDefault="009E5BB9" w:rsidP="00805D24">
      <w:pPr>
        <w:bidi/>
        <w:ind w:firstLine="283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bookmarkStart w:id="0" w:name="_GoBack"/>
      <w:bookmarkEnd w:id="0"/>
      <w:r w:rsidRPr="009A1830">
        <w:rPr>
          <w:rFonts w:ascii="Sakkal Majalla" w:hAnsi="Sakkal Majalla" w:cs="Sakkal Majalla"/>
          <w:b/>
          <w:bCs/>
          <w:noProof/>
          <w:sz w:val="34"/>
          <w:szCs w:val="34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166343C8" wp14:editId="792C151D">
            <wp:simplePos x="0" y="0"/>
            <wp:positionH relativeFrom="column">
              <wp:posOffset>-548640</wp:posOffset>
            </wp:positionH>
            <wp:positionV relativeFrom="paragraph">
              <wp:posOffset>-760095</wp:posOffset>
            </wp:positionV>
            <wp:extent cx="7219950" cy="1638300"/>
            <wp:effectExtent l="19050" t="0" r="0" b="0"/>
            <wp:wrapNone/>
            <wp:docPr id="6" name="Image 1" descr="http://www.univ-tlemcen.dz/images/newtop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tlemcen.dz/images/newtopp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C9881" w14:textId="77777777" w:rsidR="000D17E7" w:rsidRPr="009A1830" w:rsidRDefault="000D17E7" w:rsidP="00805D24">
      <w:pPr>
        <w:bidi/>
        <w:ind w:firstLine="283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14:paraId="08D36EA6" w14:textId="77777777" w:rsidR="000D17E7" w:rsidRPr="009A1830" w:rsidRDefault="00FB691B" w:rsidP="00805D24">
      <w:pPr>
        <w:bidi/>
        <w:spacing w:after="0"/>
        <w:ind w:firstLine="283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noProof/>
          <w:sz w:val="34"/>
          <w:szCs w:val="3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E1FD" wp14:editId="5A14627A">
                <wp:simplePos x="0" y="0"/>
                <wp:positionH relativeFrom="column">
                  <wp:posOffset>1232535</wp:posOffset>
                </wp:positionH>
                <wp:positionV relativeFrom="paragraph">
                  <wp:posOffset>343535</wp:posOffset>
                </wp:positionV>
                <wp:extent cx="3886200" cy="2133600"/>
                <wp:effectExtent l="0" t="0" r="38100" b="571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133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D82993" w14:textId="77777777" w:rsidR="00727D60" w:rsidRPr="004E5264" w:rsidRDefault="00727D60" w:rsidP="00027135">
                            <w:pPr>
                              <w:bidi/>
                              <w:spacing w:after="0" w:line="360" w:lineRule="auto"/>
                              <w:ind w:firstLine="62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eastAsia="fr-FR"/>
                              </w:rPr>
                            </w:pPr>
                            <w:r w:rsidRPr="004E5264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eastAsia="fr-FR"/>
                              </w:rPr>
                              <w:t>كلية الآداب واللغات</w:t>
                            </w:r>
                          </w:p>
                          <w:p w14:paraId="23BFE171" w14:textId="77777777" w:rsidR="00727D60" w:rsidRPr="004E5264" w:rsidRDefault="00727D60" w:rsidP="00027135">
                            <w:pPr>
                              <w:bidi/>
                              <w:ind w:firstLine="62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eastAsia="fr-FR"/>
                              </w:rPr>
                            </w:pPr>
                            <w:r w:rsidRPr="004E5264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eastAsia="fr-FR"/>
                              </w:rPr>
                              <w:t>قسم الفنون</w:t>
                            </w:r>
                          </w:p>
                          <w:p w14:paraId="13387B67" w14:textId="32FFF767" w:rsidR="00727D60" w:rsidRPr="000D02B3" w:rsidRDefault="00727D60" w:rsidP="002033C3">
                            <w:pPr>
                              <w:bidi/>
                              <w:ind w:firstLine="62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</w:pPr>
                            <w:r w:rsidRPr="000D02B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السنة </w:t>
                            </w:r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>الثانية ليسانس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، </w:t>
                            </w:r>
                            <w:proofErr w:type="gramStart"/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>فنون</w:t>
                            </w:r>
                            <w:proofErr w:type="gramEnd"/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العرض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/ السداسي ال</w:t>
                            </w:r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>رابع</w:t>
                            </w:r>
                          </w:p>
                          <w:p w14:paraId="78E2DF9A" w14:textId="7533A1E3" w:rsidR="00727D60" w:rsidRPr="000D02B3" w:rsidRDefault="00727D60" w:rsidP="002033C3">
                            <w:pPr>
                              <w:bidi/>
                              <w:spacing w:after="0"/>
                              <w:ind w:firstLine="62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</w:pPr>
                            <w:r w:rsidRPr="000D02B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مقياس: </w:t>
                            </w:r>
                            <w:proofErr w:type="gramStart"/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>مسرح</w:t>
                            </w:r>
                            <w:proofErr w:type="gramEnd"/>
                            <w:r w:rsidR="002033C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مقارن</w:t>
                            </w:r>
                          </w:p>
                          <w:p w14:paraId="32A91833" w14:textId="77777777" w:rsidR="00727D60" w:rsidRPr="009E5BB9" w:rsidRDefault="00727D60" w:rsidP="00027135">
                            <w:pPr>
                              <w:bidi/>
                              <w:spacing w:after="0"/>
                              <w:ind w:firstLine="368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eastAsia="fr-FR"/>
                              </w:rPr>
                            </w:pPr>
                          </w:p>
                          <w:p w14:paraId="1C121CBE" w14:textId="77777777" w:rsidR="00727D60" w:rsidRDefault="00727D60" w:rsidP="0002713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97.05pt;margin-top:27.05pt;width:306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4D82993" w14:textId="77777777" w:rsidR="00727D60" w:rsidRPr="004E5264" w:rsidRDefault="00727D60" w:rsidP="00027135">
                      <w:pPr>
                        <w:bidi/>
                        <w:spacing w:after="0" w:line="360" w:lineRule="auto"/>
                        <w:ind w:firstLine="62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eastAsia="fr-FR"/>
                        </w:rPr>
                      </w:pPr>
                      <w:r w:rsidRPr="004E5264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eastAsia="fr-FR"/>
                        </w:rPr>
                        <w:t>كلية الآداب واللغات</w:t>
                      </w:r>
                    </w:p>
                    <w:p w14:paraId="23BFE171" w14:textId="77777777" w:rsidR="00727D60" w:rsidRPr="004E5264" w:rsidRDefault="00727D60" w:rsidP="00027135">
                      <w:pPr>
                        <w:bidi/>
                        <w:ind w:firstLine="62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eastAsia="fr-FR"/>
                        </w:rPr>
                      </w:pPr>
                      <w:r w:rsidRPr="004E5264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eastAsia="fr-FR"/>
                        </w:rPr>
                        <w:t>قسم الفنون</w:t>
                      </w:r>
                    </w:p>
                    <w:p w14:paraId="13387B67" w14:textId="32FFF767" w:rsidR="00727D60" w:rsidRPr="000D02B3" w:rsidRDefault="00727D60" w:rsidP="002033C3">
                      <w:pPr>
                        <w:bidi/>
                        <w:ind w:firstLine="62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</w:pPr>
                      <w:r w:rsidRPr="000D02B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السنة </w:t>
                      </w:r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>الثانية ليسانس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، </w:t>
                      </w:r>
                      <w:proofErr w:type="gramStart"/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>فنون</w:t>
                      </w:r>
                      <w:proofErr w:type="gramEnd"/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 العرض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 / السداسي ال</w:t>
                      </w:r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>رابع</w:t>
                      </w:r>
                    </w:p>
                    <w:p w14:paraId="78E2DF9A" w14:textId="7533A1E3" w:rsidR="00727D60" w:rsidRPr="000D02B3" w:rsidRDefault="00727D60" w:rsidP="002033C3">
                      <w:pPr>
                        <w:bidi/>
                        <w:spacing w:after="0"/>
                        <w:ind w:firstLine="62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</w:pPr>
                      <w:r w:rsidRPr="000D02B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مقياس: </w:t>
                      </w:r>
                      <w:proofErr w:type="gramStart"/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>مسرح</w:t>
                      </w:r>
                      <w:proofErr w:type="gramEnd"/>
                      <w:r w:rsidR="002033C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  <w:t xml:space="preserve"> مقارن</w:t>
                      </w:r>
                    </w:p>
                    <w:p w14:paraId="32A91833" w14:textId="77777777" w:rsidR="00727D60" w:rsidRPr="009E5BB9" w:rsidRDefault="00727D60" w:rsidP="00027135">
                      <w:pPr>
                        <w:bidi/>
                        <w:spacing w:after="0"/>
                        <w:ind w:firstLine="368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eastAsia="fr-FR"/>
                        </w:rPr>
                      </w:pPr>
                    </w:p>
                    <w:p w14:paraId="1C121CBE" w14:textId="77777777" w:rsidR="00727D60" w:rsidRDefault="00727D60" w:rsidP="00027135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488B6E" w14:textId="77777777" w:rsidR="009E5BB9" w:rsidRPr="009A1830" w:rsidRDefault="009E5BB9" w:rsidP="00805D24">
      <w:pPr>
        <w:bidi/>
        <w:spacing w:after="0"/>
        <w:ind w:firstLine="283"/>
        <w:jc w:val="center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2419CC7C" w14:textId="77777777" w:rsidR="009E5BB9" w:rsidRPr="009A1830" w:rsidRDefault="009E5BB9" w:rsidP="00805D24">
      <w:pPr>
        <w:bidi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0CC67C81" w14:textId="77777777" w:rsidR="009E5BB9" w:rsidRPr="009A1830" w:rsidRDefault="009E5BB9" w:rsidP="00805D24">
      <w:pPr>
        <w:bidi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35A310F8" w14:textId="77777777" w:rsidR="009E5BB9" w:rsidRPr="009A1830" w:rsidRDefault="009E5BB9" w:rsidP="00805D24">
      <w:pPr>
        <w:bidi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4BCEC519" w14:textId="77777777" w:rsidR="00B50968" w:rsidRPr="009A1830" w:rsidRDefault="00B50968" w:rsidP="00E12C0E">
      <w:pPr>
        <w:bidi/>
        <w:spacing w:after="0"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566C231A" w14:textId="77777777" w:rsidR="00B50968" w:rsidRPr="009A1830" w:rsidRDefault="00CB112C" w:rsidP="00805D24">
      <w:pPr>
        <w:bidi/>
        <w:spacing w:after="0"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4"/>
          <w:szCs w:val="3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2CBAB" wp14:editId="2A446745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101601</wp:posOffset>
                </wp:positionV>
                <wp:extent cx="3895725" cy="762000"/>
                <wp:effectExtent l="0" t="0" r="47625" b="571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F5AB1D" w14:textId="2A266B9D" w:rsidR="00727D60" w:rsidRPr="00972892" w:rsidRDefault="002033C3" w:rsidP="002033C3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F76B8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DZ"/>
                              </w:rPr>
                              <w:t>منهجية عملية المقارنة: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6.3pt;margin-top:8pt;width:306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4EF5AB1D" w14:textId="2A266B9D" w:rsidR="00727D60" w:rsidRPr="00972892" w:rsidRDefault="002033C3" w:rsidP="002033C3">
                      <w:pPr>
                        <w:bidi/>
                        <w:spacing w:before="240"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</w:rPr>
                      </w:pPr>
                      <w:r w:rsidRPr="00F76B83"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DZ"/>
                        </w:rPr>
                        <w:t>منهجية عملية المقارنة:</w:t>
                      </w:r>
                    </w:p>
                  </w:txbxContent>
                </v:textbox>
              </v:rect>
            </w:pict>
          </mc:Fallback>
        </mc:AlternateContent>
      </w:r>
    </w:p>
    <w:p w14:paraId="0D8B802E" w14:textId="77777777" w:rsidR="00B50968" w:rsidRPr="009A1830" w:rsidRDefault="00B50968" w:rsidP="00805D24">
      <w:pPr>
        <w:bidi/>
        <w:spacing w:after="0"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3BC10F1F" w14:textId="77777777" w:rsidR="001E0D0C" w:rsidRPr="009A1830" w:rsidRDefault="001E0D0C" w:rsidP="00805D24">
      <w:pPr>
        <w:bidi/>
        <w:spacing w:after="0"/>
        <w:ind w:firstLine="283"/>
        <w:jc w:val="both"/>
        <w:rPr>
          <w:rFonts w:ascii="Sakkal Majalla" w:eastAsia="Times New Roman" w:hAnsi="Sakkal Majalla" w:cs="Sakkal Majalla"/>
          <w:color w:val="000000"/>
          <w:sz w:val="34"/>
          <w:szCs w:val="34"/>
          <w:rtl/>
          <w:lang w:eastAsia="fr-FR"/>
        </w:rPr>
      </w:pPr>
    </w:p>
    <w:p w14:paraId="18944016" w14:textId="77777777" w:rsidR="002033C3" w:rsidRDefault="002033C3" w:rsidP="002033C3">
      <w:pPr>
        <w:pStyle w:val="Paragraphedeliste"/>
        <w:numPr>
          <w:ilvl w:val="0"/>
          <w:numId w:val="9"/>
        </w:numPr>
        <w:bidi/>
        <w:spacing w:before="240" w:after="0"/>
        <w:ind w:left="425"/>
        <w:jc w:val="left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r w:rsidRPr="00BC6603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في حدود القراءة المرجعية للنص والعرض.</w:t>
      </w:r>
    </w:p>
    <w:p w14:paraId="0A6B3A9A" w14:textId="77777777" w:rsidR="002033C3" w:rsidRPr="007817E0" w:rsidRDefault="002033C3" w:rsidP="002033C3">
      <w:pPr>
        <w:pStyle w:val="Paragraphedeliste"/>
        <w:numPr>
          <w:ilvl w:val="0"/>
          <w:numId w:val="12"/>
        </w:numPr>
        <w:bidi/>
        <w:spacing w:after="0"/>
        <w:ind w:left="425"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بطاقة فنية لنموذجين </w:t>
      </w:r>
      <w:r w:rsidRPr="007817E0">
        <w:rPr>
          <w:rFonts w:ascii="Sakkal Majalla" w:hAnsi="Sakkal Majalla" w:cs="Sakkal Majalla" w:hint="cs"/>
          <w:sz w:val="32"/>
          <w:szCs w:val="32"/>
          <w:rtl/>
          <w:lang w:bidi="ar-DZ"/>
        </w:rPr>
        <w:t>مسرحيين.</w:t>
      </w:r>
    </w:p>
    <w:p w14:paraId="4EB3D8AC" w14:textId="77777777" w:rsidR="002033C3" w:rsidRPr="00BC6603" w:rsidRDefault="002033C3" w:rsidP="002033C3">
      <w:pPr>
        <w:pStyle w:val="Paragraphedeliste"/>
        <w:numPr>
          <w:ilvl w:val="0"/>
          <w:numId w:val="12"/>
        </w:numPr>
        <w:bidi/>
        <w:spacing w:after="0"/>
        <w:ind w:left="425"/>
        <w:jc w:val="left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رؤية في حدود </w:t>
      </w:r>
      <w:proofErr w:type="gramStart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الموضوع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proofErr w:type="gramEnd"/>
    </w:p>
    <w:p w14:paraId="648C1733" w14:textId="77777777" w:rsidR="002033C3" w:rsidRPr="00BC6603" w:rsidRDefault="002033C3" w:rsidP="002033C3">
      <w:pPr>
        <w:pStyle w:val="Paragraphedeliste"/>
        <w:numPr>
          <w:ilvl w:val="0"/>
          <w:numId w:val="12"/>
        </w:numPr>
        <w:bidi/>
        <w:spacing w:after="0"/>
        <w:ind w:left="425"/>
        <w:jc w:val="left"/>
        <w:rPr>
          <w:rFonts w:ascii="Sakkal Majalla" w:hAnsi="Sakkal Majalla" w:cs="Sakkal Majalla"/>
          <w:sz w:val="30"/>
          <w:szCs w:val="30"/>
          <w:rtl/>
          <w:lang w:bidi="ar-DZ"/>
        </w:rPr>
      </w:pPr>
      <w:proofErr w:type="gramStart"/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>رؤية</w:t>
      </w:r>
      <w:proofErr w:type="gramEnd"/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في حدود </w:t>
      </w: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الشخصية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14:paraId="6D62DBC3" w14:textId="77777777" w:rsidR="002033C3" w:rsidRPr="00BC6603" w:rsidRDefault="002033C3" w:rsidP="002033C3">
      <w:pPr>
        <w:pStyle w:val="Paragraphedeliste"/>
        <w:numPr>
          <w:ilvl w:val="0"/>
          <w:numId w:val="12"/>
        </w:numPr>
        <w:bidi/>
        <w:spacing w:after="0"/>
        <w:ind w:left="425"/>
        <w:jc w:val="left"/>
        <w:rPr>
          <w:rFonts w:ascii="Sakkal Majalla" w:hAnsi="Sakkal Majalla" w:cs="Sakkal Majalla"/>
          <w:sz w:val="30"/>
          <w:szCs w:val="30"/>
          <w:rtl/>
          <w:lang w:bidi="ar-DZ"/>
        </w:rPr>
      </w:pPr>
      <w:proofErr w:type="gramStart"/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>قراءة</w:t>
      </w:r>
      <w:proofErr w:type="gramEnd"/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في ضوء </w:t>
      </w: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المذاهب المسرحية</w:t>
      </w: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14:paraId="0495B8B0" w14:textId="77777777" w:rsidR="002033C3" w:rsidRPr="00BC6603" w:rsidRDefault="002033C3" w:rsidP="002033C3">
      <w:pPr>
        <w:pStyle w:val="Paragraphedeliste"/>
        <w:numPr>
          <w:ilvl w:val="0"/>
          <w:numId w:val="12"/>
        </w:numPr>
        <w:bidi/>
        <w:spacing w:after="0"/>
        <w:ind w:left="425"/>
        <w:jc w:val="left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رؤية في حدود </w:t>
      </w: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صورة بلد في أدب أديب </w:t>
      </w:r>
      <w:proofErr w:type="gramStart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من</w:t>
      </w:r>
      <w:proofErr w:type="gramEnd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بلد آخر</w:t>
      </w: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(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إن</w:t>
      </w:r>
      <w:proofErr w:type="gram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تحققت شرطية التوفر في دراستك)</w:t>
      </w:r>
    </w:p>
    <w:p w14:paraId="7EDADA53" w14:textId="77777777" w:rsidR="002033C3" w:rsidRPr="00F76B83" w:rsidRDefault="002033C3" w:rsidP="002033C3">
      <w:pPr>
        <w:bidi/>
        <w:spacing w:before="240" w:after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BC6603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2. في حدود مناهج البحث المتعددة في المسرح المقارن</w:t>
      </w:r>
      <w:r>
        <w:rPr>
          <w:rFonts w:ascii="Sakkal Majalla" w:hAnsi="Sakkal Majalla" w:cs="Sakkal Majalla"/>
          <w:b/>
          <w:bCs/>
          <w:sz w:val="34"/>
          <w:szCs w:val="34"/>
          <w:lang w:bidi="ar-DZ"/>
        </w:rPr>
        <w:t>.</w:t>
      </w:r>
      <w:r w:rsidRPr="00F76B8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(اختيار منهج بحث واحد 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تراه</w:t>
      </w:r>
      <w:proofErr w:type="gram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الأنسب لنصوصك المسرحية)</w:t>
      </w:r>
      <w:r w:rsidRPr="00F76B83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14:paraId="2CF6B0AB" w14:textId="77777777" w:rsidR="002033C3" w:rsidRPr="007035FD" w:rsidRDefault="002033C3" w:rsidP="002033C3">
      <w:pPr>
        <w:pStyle w:val="Paragraphedeliste"/>
        <w:numPr>
          <w:ilvl w:val="0"/>
          <w:numId w:val="10"/>
        </w:numPr>
        <w:bidi/>
        <w:spacing w:after="0"/>
        <w:ind w:left="283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A424C8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منهج البحث الفرنسي</w:t>
      </w:r>
      <w:r w:rsidRPr="007035FD">
        <w:rPr>
          <w:rFonts w:ascii="Sakkal Majalla" w:hAnsi="Sakkal Majalla" w:cs="Sakkal Majalla" w:hint="cs"/>
          <w:sz w:val="30"/>
          <w:szCs w:val="30"/>
          <w:rtl/>
          <w:lang w:bidi="ar-DZ"/>
        </w:rPr>
        <w:t>: (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اهتمامه</w:t>
      </w:r>
      <w:r w:rsidRPr="007035F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بال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منهجية التاريخية للمنتج الأدبي 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والمسرحي</w:t>
      </w:r>
      <w:proofErr w:type="gram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).</w:t>
      </w:r>
    </w:p>
    <w:p w14:paraId="0EE4562F" w14:textId="77777777" w:rsidR="002033C3" w:rsidRPr="00EB56BA" w:rsidRDefault="002033C3" w:rsidP="002033C3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0"/>
          <w:szCs w:val="30"/>
          <w:rtl/>
        </w:rPr>
      </w:pPr>
      <w:r w:rsidRPr="00EB56BA">
        <w:rPr>
          <w:rFonts w:ascii="Sakkal Majalla" w:hAnsi="Sakkal Majalla" w:cs="Sakkal Majalla"/>
          <w:sz w:val="30"/>
          <w:szCs w:val="30"/>
          <w:rtl/>
        </w:rPr>
        <w:t xml:space="preserve">ومن شروط اكتمال عملية المقارنة في هذا الاتجاه: </w:t>
      </w:r>
    </w:p>
    <w:p w14:paraId="76217661" w14:textId="77777777" w:rsidR="002033C3" w:rsidRDefault="002033C3" w:rsidP="002033C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 xml:space="preserve">أن تكون الدراسة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أدب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ين </w:t>
      </w:r>
      <w:proofErr w:type="spellStart"/>
      <w:r w:rsidRPr="007035FD">
        <w:rPr>
          <w:rFonts w:ascii="Sakkal Majalla" w:hAnsi="Sakkal Majalla" w:cs="Sakkal Majalla"/>
          <w:sz w:val="30"/>
          <w:szCs w:val="30"/>
          <w:rtl/>
        </w:rPr>
        <w:t>قومیین</w:t>
      </w:r>
      <w:proofErr w:type="spellEnd"/>
      <w:r w:rsidRPr="007035FD">
        <w:rPr>
          <w:rFonts w:ascii="Sakkal Majalla" w:hAnsi="Sakkal Majalla" w:cs="Sakkal Majalla"/>
          <w:sz w:val="30"/>
          <w:szCs w:val="30"/>
          <w:rtl/>
        </w:rPr>
        <w:t xml:space="preserve"> أو أكثر، بشرط توافر الاختلاف في </w:t>
      </w:r>
      <w:proofErr w:type="spellStart"/>
      <w:r w:rsidRPr="007035FD">
        <w:rPr>
          <w:rFonts w:ascii="Sakkal Majalla" w:hAnsi="Sakkal Majalla" w:cs="Sakkal Majalla"/>
          <w:sz w:val="30"/>
          <w:szCs w:val="30"/>
          <w:rtl/>
        </w:rPr>
        <w:t>القومیة</w:t>
      </w:r>
      <w:proofErr w:type="spellEnd"/>
      <w:r w:rsidRPr="007035FD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7035FD"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 w:rsidRPr="007035FD">
        <w:rPr>
          <w:rFonts w:ascii="Sakkal Majalla" w:hAnsi="Sakkal Majalla" w:cs="Sakkal Majalla"/>
          <w:sz w:val="30"/>
          <w:szCs w:val="30"/>
          <w:rtl/>
        </w:rPr>
        <w:t xml:space="preserve"> هذه الآداب </w:t>
      </w:r>
      <w:proofErr w:type="spellStart"/>
      <w:r w:rsidRPr="007035FD">
        <w:rPr>
          <w:rFonts w:ascii="Sakkal Majalla" w:hAnsi="Sakkal Majalla" w:cs="Sakkal Majalla"/>
          <w:sz w:val="30"/>
          <w:szCs w:val="30"/>
          <w:rtl/>
        </w:rPr>
        <w:t>ومعیار</w:t>
      </w:r>
      <w:proofErr w:type="spellEnd"/>
      <w:r w:rsidRPr="007035FD">
        <w:rPr>
          <w:rFonts w:ascii="Sakkal Majalla" w:hAnsi="Sakkal Majalla" w:cs="Sakkal Majalla"/>
          <w:sz w:val="30"/>
          <w:szCs w:val="30"/>
          <w:rtl/>
        </w:rPr>
        <w:t xml:space="preserve"> القومية </w:t>
      </w:r>
    </w:p>
    <w:p w14:paraId="68CAF62E" w14:textId="7CC76C28" w:rsidR="002033C3" w:rsidRPr="002033C3" w:rsidRDefault="002033C3" w:rsidP="002033C3">
      <w:pPr>
        <w:autoSpaceDE w:val="0"/>
        <w:autoSpaceDN w:val="0"/>
        <w:bidi/>
        <w:adjustRightInd w:val="0"/>
        <w:spacing w:after="0"/>
        <w:ind w:left="64"/>
        <w:jc w:val="both"/>
        <w:rPr>
          <w:rFonts w:ascii="Sakkal Majalla" w:hAnsi="Sakkal Majalla" w:cs="Sakkal Majalla"/>
          <w:sz w:val="30"/>
          <w:szCs w:val="30"/>
          <w:rtl/>
        </w:rPr>
      </w:pPr>
      <w:proofErr w:type="gramStart"/>
      <w:r w:rsidRPr="002033C3">
        <w:rPr>
          <w:rFonts w:ascii="Sakkal Majalla" w:hAnsi="Sakkal Majalla" w:cs="Sakkal Majalla"/>
          <w:sz w:val="30"/>
          <w:szCs w:val="30"/>
          <w:rtl/>
        </w:rPr>
        <w:lastRenderedPageBreak/>
        <w:t>عند</w:t>
      </w:r>
      <w:proofErr w:type="gramEnd"/>
      <w:r w:rsidRPr="002033C3">
        <w:rPr>
          <w:rFonts w:ascii="Sakkal Majalla" w:hAnsi="Sakkal Majalla" w:cs="Sakkal Majalla"/>
          <w:sz w:val="30"/>
          <w:szCs w:val="30"/>
          <w:rtl/>
        </w:rPr>
        <w:t xml:space="preserve"> هذه المدرسة هو:(اللغة)، فلا تجوز المقارنة </w:t>
      </w:r>
      <w:proofErr w:type="spellStart"/>
      <w:r w:rsidRPr="002033C3"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 w:rsidRPr="002033C3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2033C3">
        <w:rPr>
          <w:rFonts w:ascii="Sakkal Majalla" w:hAnsi="Sakkal Majalla" w:cs="Sakkal Majalla"/>
          <w:sz w:val="30"/>
          <w:szCs w:val="30"/>
          <w:rtl/>
        </w:rPr>
        <w:t>عملین</w:t>
      </w:r>
      <w:proofErr w:type="spellEnd"/>
      <w:r w:rsidRPr="002033C3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2033C3">
        <w:rPr>
          <w:rFonts w:ascii="Sakkal Majalla" w:hAnsi="Sakkal Majalla" w:cs="Sakkal Majalla"/>
          <w:sz w:val="30"/>
          <w:szCs w:val="30"/>
          <w:rtl/>
        </w:rPr>
        <w:t>أدبیین</w:t>
      </w:r>
      <w:proofErr w:type="spellEnd"/>
      <w:r w:rsidRPr="002033C3">
        <w:rPr>
          <w:rFonts w:ascii="Sakkal Majalla" w:hAnsi="Sakkal Majalla" w:cs="Sakkal Majalla"/>
          <w:sz w:val="30"/>
          <w:szCs w:val="30"/>
          <w:rtl/>
        </w:rPr>
        <w:t xml:space="preserve"> كتبا بلغة واحدة مهما كان الاختلاف العرقي أو الجغرافي</w:t>
      </w:r>
      <w:r w:rsidRPr="002033C3">
        <w:rPr>
          <w:rFonts w:ascii="Sakkal Majalla" w:hAnsi="Sakkal Majalla" w:cs="Sakkal Majalla"/>
          <w:sz w:val="30"/>
          <w:szCs w:val="30"/>
        </w:rPr>
        <w:t>.</w:t>
      </w:r>
    </w:p>
    <w:p w14:paraId="4D5329E3" w14:textId="765EDB78" w:rsidR="002033C3" w:rsidRPr="00EB56BA" w:rsidRDefault="002033C3" w:rsidP="002033C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rtl/>
        </w:rPr>
      </w:pPr>
      <w:r w:rsidRPr="00EB56BA">
        <w:rPr>
          <w:rFonts w:ascii="Sakkal Majalla" w:hAnsi="Sakkal Majalla" w:cs="Sakkal Majalla"/>
          <w:sz w:val="30"/>
          <w:szCs w:val="30"/>
          <w:rtl/>
        </w:rPr>
        <w:t xml:space="preserve">ضرورة وجود رابط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تاری</w:t>
      </w:r>
      <w:r>
        <w:rPr>
          <w:rFonts w:ascii="Sakkal Majalla" w:hAnsi="Sakkal Majalla" w:cs="Sakkal Majalla"/>
          <w:sz w:val="30"/>
          <w:szCs w:val="30"/>
          <w:rtl/>
        </w:rPr>
        <w:t>خي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العملین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الأدبیین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، أي أن 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دراسة المقارنة لا تكون إلا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عملین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أدبیین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ثبت تأثر أحدهما بالآخر مع الاحتفاظ بالشرط السابق (الاختلاف والقومية)</w:t>
      </w:r>
      <w:r w:rsidRPr="00EB56BA">
        <w:rPr>
          <w:rFonts w:ascii="Sakkal Majalla" w:hAnsi="Sakkal Majalla" w:cs="Sakkal Majalla"/>
          <w:sz w:val="30"/>
          <w:szCs w:val="30"/>
        </w:rPr>
        <w:t xml:space="preserve">. 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(</w:t>
      </w:r>
      <w:r>
        <w:rPr>
          <w:rFonts w:ascii="Sakkal Majalla" w:hAnsi="Sakkal Majalla" w:cs="Sakkal Majalla" w:hint="cs"/>
          <w:sz w:val="30"/>
          <w:szCs w:val="30"/>
          <w:rtl/>
        </w:rPr>
        <w:t>ك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الهجرة، </w:t>
      </w: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الرحلة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>، التجوال...)</w:t>
      </w:r>
    </w:p>
    <w:p w14:paraId="0A7AC7E1" w14:textId="77777777" w:rsidR="002033C3" w:rsidRPr="00EB56BA" w:rsidRDefault="002033C3" w:rsidP="002033C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lang w:bidi="ar-DZ"/>
        </w:rPr>
      </w:pP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اعتبار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الثقافات وآداب أوروبا الغربية هي الموجبة والمؤثرة والقوية، أما بخصوص الآداب العربية والإفريقية فهي تتأثر فقط باعتبارها ضعيفة ولا تمتلك ما تقدمه للآداب القومية الأخرى</w:t>
      </w:r>
      <w:r w:rsidRPr="00EB56BA">
        <w:rPr>
          <w:rFonts w:ascii="Sakkal Majalla" w:hAnsi="Sakkal Majalla" w:cs="Sakkal Majalla"/>
          <w:sz w:val="30"/>
          <w:szCs w:val="30"/>
        </w:rPr>
        <w:t>.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(</w:t>
      </w: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علاقة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التأثير والـ</w:t>
      </w:r>
      <w:r>
        <w:rPr>
          <w:rFonts w:ascii="Sakkal Majalla" w:hAnsi="Sakkal Majalla" w:cs="Sakkal Majalla"/>
          <w:sz w:val="30"/>
          <w:szCs w:val="30"/>
          <w:rtl/>
        </w:rPr>
        <w:t>تأثر/ مع الأفضلية للأدب الأصلي)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14:paraId="2352B11F" w14:textId="77777777" w:rsidR="002033C3" w:rsidRPr="00EB56BA" w:rsidRDefault="002033C3" w:rsidP="002033C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ind w:left="283" w:hanging="219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اهتمام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بالمضمون على الشكل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14:paraId="3661B673" w14:textId="77777777" w:rsidR="002033C3" w:rsidRDefault="002033C3" w:rsidP="002033C3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283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A424C8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منهج البحث الأمريكي</w:t>
      </w:r>
      <w:r w:rsidRPr="007035FD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(اهتمامه بالنواحي الإبداعية والفنية للمنتج الأدبي 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والمسرحي</w:t>
      </w:r>
      <w:proofErr w:type="gram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).</w:t>
      </w:r>
    </w:p>
    <w:p w14:paraId="5DA1187E" w14:textId="77777777" w:rsidR="002033C3" w:rsidRPr="00EB56BA" w:rsidRDefault="002033C3" w:rsidP="002033C3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يتحقق وفقا لمبدأين:</w:t>
      </w:r>
    </w:p>
    <w:p w14:paraId="083574E4" w14:textId="77777777" w:rsidR="002033C3" w:rsidRPr="00F76B83" w:rsidRDefault="002033C3" w:rsidP="002033C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425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F76B83">
        <w:rPr>
          <w:rFonts w:ascii="Sakkal Majalla" w:hAnsi="Sakkal Majalla" w:cs="Sakkal Majalla"/>
          <w:sz w:val="30"/>
          <w:szCs w:val="30"/>
          <w:rtl/>
          <w:lang w:bidi="ar-DZ"/>
        </w:rPr>
        <w:t xml:space="preserve">مبدأ أخلاقي يعكس طبيعة الأمة، تتشكل من عناصر قومية متعددة، وتحرص أن تظل </w:t>
      </w:r>
      <w:proofErr w:type="gramStart"/>
      <w:r w:rsidRPr="00F76B83">
        <w:rPr>
          <w:rFonts w:ascii="Sakkal Majalla" w:hAnsi="Sakkal Majalla" w:cs="Sakkal Majalla"/>
          <w:sz w:val="30"/>
          <w:szCs w:val="30"/>
          <w:rtl/>
          <w:lang w:bidi="ar-DZ"/>
        </w:rPr>
        <w:t>تنظر</w:t>
      </w:r>
      <w:proofErr w:type="gramEnd"/>
      <w:r w:rsidRPr="00F76B83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إلى ثقافات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F76B83">
        <w:rPr>
          <w:rFonts w:ascii="Sakkal Majalla" w:hAnsi="Sakkal Majalla" w:cs="Sakkal Majalla"/>
          <w:sz w:val="30"/>
          <w:szCs w:val="30"/>
          <w:rtl/>
          <w:lang w:bidi="ar-DZ"/>
        </w:rPr>
        <w:t>نظرة احترام.</w:t>
      </w:r>
    </w:p>
    <w:p w14:paraId="05D1FD83" w14:textId="77777777" w:rsidR="002033C3" w:rsidRDefault="002033C3" w:rsidP="002033C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ind w:left="424"/>
        <w:jc w:val="both"/>
        <w:rPr>
          <w:rFonts w:ascii="Sakkal Majalla" w:hAnsi="Sakkal Majalla" w:cs="Sakkal Majalla"/>
          <w:sz w:val="30"/>
          <w:szCs w:val="30"/>
          <w:lang w:bidi="ar-DZ"/>
        </w:rPr>
      </w:pPr>
      <w:proofErr w:type="gramStart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مبدأ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فكري يقوم على حرية قراءة التجارب الإبداعية والتعرف عليها، وعلى ما تحويه من قيم جمالية وأسلوبية.</w:t>
      </w:r>
    </w:p>
    <w:p w14:paraId="2003791E" w14:textId="77777777" w:rsidR="002033C3" w:rsidRPr="00EB56BA" w:rsidRDefault="002033C3" w:rsidP="002033C3">
      <w:pPr>
        <w:autoSpaceDE w:val="0"/>
        <w:autoSpaceDN w:val="0"/>
        <w:bidi/>
        <w:adjustRightInd w:val="0"/>
        <w:spacing w:after="0"/>
        <w:ind w:left="-1"/>
        <w:jc w:val="both"/>
        <w:rPr>
          <w:rFonts w:ascii="Sakkal Majalla" w:hAnsi="Sakkal Majalla" w:cs="Sakkal Majalla"/>
          <w:sz w:val="30"/>
          <w:szCs w:val="30"/>
          <w:rtl/>
        </w:rPr>
      </w:pPr>
      <w:r w:rsidRPr="00EB56BA">
        <w:rPr>
          <w:rFonts w:ascii="Sakkal Majalla" w:hAnsi="Sakkal Majalla" w:cs="Sakkal Majalla"/>
          <w:sz w:val="30"/>
          <w:szCs w:val="30"/>
          <w:rtl/>
        </w:rPr>
        <w:t xml:space="preserve">وعليه، يتحقق هذا المنهج بناء </w:t>
      </w: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على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>:</w:t>
      </w:r>
    </w:p>
    <w:p w14:paraId="404A2A26" w14:textId="77777777" w:rsidR="002033C3" w:rsidRPr="00EB56BA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rtl/>
        </w:rPr>
      </w:pPr>
      <w:r w:rsidRPr="00EB56BA">
        <w:rPr>
          <w:rFonts w:ascii="Sakkal Majalla" w:hAnsi="Sakkal Majalla" w:cs="Sakkal Majalla"/>
          <w:sz w:val="30"/>
          <w:szCs w:val="30"/>
          <w:rtl/>
        </w:rPr>
        <w:t>دراسة الظاهرة الأدبية في شموليتها وعدم مراعاة ال</w:t>
      </w:r>
      <w:r>
        <w:rPr>
          <w:rFonts w:ascii="Sakkal Majalla" w:hAnsi="Sakkal Majalla" w:cs="Sakkal Majalla"/>
          <w:sz w:val="30"/>
          <w:szCs w:val="30"/>
          <w:rtl/>
        </w:rPr>
        <w:t xml:space="preserve">حواجز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السیاسیة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واللسانیة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، </w:t>
      </w:r>
      <w:proofErr w:type="spellStart"/>
      <w:r>
        <w:rPr>
          <w:rFonts w:ascii="Sakkal Majalla" w:hAnsi="Sakkal Majalla" w:cs="Sakkal Majalla"/>
          <w:sz w:val="30"/>
          <w:szCs w:val="30"/>
          <w:rtl/>
        </w:rPr>
        <w:t>بحیث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ت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مكننا المقارنة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نصین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أدبیین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مسرحيين 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من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بیئة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واحدة ولغة واحدة وزمان واحد. </w:t>
      </w:r>
    </w:p>
    <w:p w14:paraId="783FBAC2" w14:textId="77777777" w:rsidR="002033C3" w:rsidRPr="00EB56BA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</w:rPr>
      </w:pPr>
      <w:r w:rsidRPr="00EB56BA">
        <w:rPr>
          <w:rFonts w:ascii="Sakkal Majalla" w:hAnsi="Sakkal Majalla" w:cs="Sakkal Majalla" w:hint="cs"/>
          <w:sz w:val="30"/>
          <w:szCs w:val="30"/>
          <w:rtl/>
        </w:rPr>
        <w:t>إمكانية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الاستعانة بالنصوص المترجمة </w:t>
      </w:r>
      <w:r w:rsidRPr="00EB56BA">
        <w:rPr>
          <w:rFonts w:ascii="Sakkal Majalla" w:hAnsi="Sakkal Majalla" w:cs="Sakkal Majalla" w:hint="cs"/>
          <w:sz w:val="30"/>
          <w:szCs w:val="30"/>
          <w:rtl/>
        </w:rPr>
        <w:t>وإلغاء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شرط قراءة النص بلغته، أي </w:t>
      </w:r>
      <w:r w:rsidRPr="00EB56BA">
        <w:rPr>
          <w:rFonts w:ascii="Sakkal Majalla" w:hAnsi="Sakkal Majalla" w:cs="Sakkal Majalla" w:hint="cs"/>
          <w:sz w:val="30"/>
          <w:szCs w:val="30"/>
          <w:rtl/>
        </w:rPr>
        <w:t>بالتركيز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على المنهج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التاریخي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والنزعة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ال</w:t>
      </w:r>
      <w:r>
        <w:rPr>
          <w:rFonts w:ascii="Sakkal Majalla" w:hAnsi="Sakkal Majalla" w:cs="Sakkal Majalla"/>
          <w:sz w:val="30"/>
          <w:szCs w:val="30"/>
          <w:rtl/>
        </w:rPr>
        <w:t>قومیة</w:t>
      </w:r>
      <w:proofErr w:type="spellEnd"/>
      <w:r>
        <w:rPr>
          <w:rFonts w:ascii="Sakkal Majalla" w:hAnsi="Sakkal Majalla" w:cs="Sakkal Majalla"/>
          <w:sz w:val="30"/>
          <w:szCs w:val="30"/>
          <w:rtl/>
        </w:rPr>
        <w:t xml:space="preserve"> في الدراسة المقارن</w:t>
      </w:r>
      <w:r>
        <w:rPr>
          <w:rFonts w:ascii="Sakkal Majalla" w:hAnsi="Sakkal Majalla" w:cs="Sakkal Majalla" w:hint="cs"/>
          <w:sz w:val="30"/>
          <w:szCs w:val="30"/>
          <w:rtl/>
        </w:rPr>
        <w:t>ة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، ومن ثم اشتراطها لضرورة اختلاف اللغة ووجود روابط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تاریخیة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</w:rPr>
        <w:t>بین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</w:rPr>
        <w:t xml:space="preserve"> النصوص لإثبات التأثر </w:t>
      </w:r>
      <w:r w:rsidRPr="00EB56BA">
        <w:rPr>
          <w:rFonts w:ascii="Sakkal Majalla" w:hAnsi="Sakkal Majalla" w:cs="Sakkal Majalla" w:hint="cs"/>
          <w:sz w:val="30"/>
          <w:szCs w:val="30"/>
          <w:rtl/>
        </w:rPr>
        <w:t>والتأثير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(نزعة استعمارية)</w:t>
      </w:r>
      <w:r w:rsidRPr="00EB56BA">
        <w:rPr>
          <w:rFonts w:ascii="Sakkal Majalla" w:hAnsi="Sakkal Majalla" w:cs="Sakkal Majalla"/>
          <w:sz w:val="30"/>
          <w:szCs w:val="30"/>
        </w:rPr>
        <w:t xml:space="preserve">. </w:t>
      </w:r>
    </w:p>
    <w:p w14:paraId="3FECA534" w14:textId="77777777" w:rsidR="002033C3" w:rsidRPr="00EB56BA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EB56BA">
        <w:rPr>
          <w:rFonts w:ascii="Sakkal Majalla" w:hAnsi="Sakkal Majalla" w:cs="Sakkal Majalla" w:hint="cs"/>
          <w:sz w:val="30"/>
          <w:szCs w:val="30"/>
          <w:rtl/>
        </w:rPr>
        <w:t>الاهتمام</w:t>
      </w:r>
      <w:r w:rsidRPr="00EB56BA">
        <w:rPr>
          <w:rFonts w:ascii="Sakkal Majalla" w:hAnsi="Sakkal Majalla" w:cs="Sakkal Majalla"/>
          <w:sz w:val="30"/>
          <w:szCs w:val="30"/>
          <w:rtl/>
        </w:rPr>
        <w:t xml:space="preserve"> بالشكل على المضمون.</w:t>
      </w:r>
    </w:p>
    <w:p w14:paraId="748A9820" w14:textId="77777777" w:rsidR="002033C3" w:rsidRPr="00BC6603" w:rsidRDefault="002033C3" w:rsidP="002033C3">
      <w:pPr>
        <w:pStyle w:val="Paragraphedeliste"/>
        <w:numPr>
          <w:ilvl w:val="0"/>
          <w:numId w:val="10"/>
        </w:numPr>
        <w:tabs>
          <w:tab w:val="right" w:pos="708"/>
        </w:tabs>
        <w:autoSpaceDE w:val="0"/>
        <w:autoSpaceDN w:val="0"/>
        <w:bidi/>
        <w:adjustRightInd w:val="0"/>
        <w:spacing w:after="0"/>
        <w:ind w:left="283"/>
        <w:jc w:val="both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A424C8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منهج البحث السوفياتي (السلافي):</w:t>
      </w:r>
      <w:r w:rsidRPr="00F76B8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F76B83">
        <w:rPr>
          <w:rFonts w:ascii="Sakkal Majalla" w:hAnsi="Sakkal Majalla" w:cs="Sakkal Majalla" w:hint="cs"/>
          <w:sz w:val="30"/>
          <w:szCs w:val="30"/>
          <w:rtl/>
          <w:lang w:bidi="ar-DZ"/>
        </w:rPr>
        <w:t>(</w:t>
      </w: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>اهتمام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ه</w:t>
      </w:r>
      <w:r w:rsidRPr="00BC6603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بالمكون الاجتماعي والايديولوجي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للمنتج الأدبي والمسرحي).</w:t>
      </w:r>
    </w:p>
    <w:p w14:paraId="03FAF479" w14:textId="77777777" w:rsidR="002033C3" w:rsidRPr="00EB56BA" w:rsidRDefault="002033C3" w:rsidP="002033C3">
      <w:pPr>
        <w:autoSpaceDE w:val="0"/>
        <w:autoSpaceDN w:val="0"/>
        <w:bidi/>
        <w:adjustRightInd w:val="0"/>
        <w:spacing w:after="0"/>
        <w:ind w:left="-1"/>
        <w:jc w:val="both"/>
        <w:rPr>
          <w:rFonts w:ascii="Sakkal Majalla" w:hAnsi="Sakkal Majalla" w:cs="Sakkal Majalla"/>
          <w:sz w:val="30"/>
          <w:szCs w:val="30"/>
          <w:rtl/>
        </w:rPr>
      </w:pPr>
      <w:r w:rsidRPr="00EB56BA">
        <w:rPr>
          <w:rFonts w:ascii="Sakkal Majalla" w:hAnsi="Sakkal Majalla" w:cs="Sakkal Majalla"/>
          <w:sz w:val="30"/>
          <w:szCs w:val="30"/>
          <w:rtl/>
        </w:rPr>
        <w:t xml:space="preserve">يتحقق هذا المنهج بناء </w:t>
      </w:r>
      <w:proofErr w:type="gramStart"/>
      <w:r w:rsidRPr="00EB56BA">
        <w:rPr>
          <w:rFonts w:ascii="Sakkal Majalla" w:hAnsi="Sakkal Majalla" w:cs="Sakkal Majalla"/>
          <w:sz w:val="30"/>
          <w:szCs w:val="30"/>
          <w:rtl/>
        </w:rPr>
        <w:t>على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</w:rPr>
        <w:t>:</w:t>
      </w:r>
    </w:p>
    <w:p w14:paraId="4D816859" w14:textId="77777777" w:rsidR="002033C3" w:rsidRPr="00BC6603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الاهتمام بالصراع الطبقي، مع الاهتمام بالمكون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الإجتماعي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للأدب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المسرحي (</w:t>
      </w: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الاهتمام بفكرة صراع الطبقات لكارس ماركس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)</w:t>
      </w: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14:paraId="788D067B" w14:textId="77777777" w:rsidR="002033C3" w:rsidRPr="00EB56BA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283" w:hanging="219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اختلاف اللغة بين عمليين أدبيين مع الحفاظ على المكون </w:t>
      </w:r>
      <w:proofErr w:type="spellStart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الإجتماعي</w:t>
      </w:r>
      <w:proofErr w:type="spellEnd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الواحد.</w:t>
      </w:r>
    </w:p>
    <w:p w14:paraId="553E88F4" w14:textId="77777777" w:rsidR="002033C3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425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لا تهتم بعامل التأثير </w:t>
      </w:r>
      <w:proofErr w:type="gramStart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والتأثر</w:t>
      </w:r>
      <w:proofErr w:type="gramEnd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. </w:t>
      </w:r>
    </w:p>
    <w:p w14:paraId="5B18E49C" w14:textId="77777777" w:rsidR="002033C3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ind w:left="425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العودة للمسلمات الماركسية من خلال التشابه والاختلاف الذي هو راجع </w:t>
      </w:r>
      <w:proofErr w:type="gramStart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إلى</w:t>
      </w:r>
      <w:proofErr w:type="gramEnd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</w:p>
    <w:p w14:paraId="655A887F" w14:textId="77777777" w:rsidR="002033C3" w:rsidRPr="002033C3" w:rsidRDefault="002033C3" w:rsidP="002033C3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65072B0E" w14:textId="77777777" w:rsidR="002033C3" w:rsidRPr="00BC6603" w:rsidRDefault="002033C3" w:rsidP="002033C3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jc w:val="left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lastRenderedPageBreak/>
        <w:t xml:space="preserve">عامل مادي، يتمثل في الواقع الاقتصادي </w:t>
      </w:r>
      <w:proofErr w:type="gramStart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>ودرجة</w:t>
      </w:r>
      <w:proofErr w:type="gramEnd"/>
      <w:r w:rsidRPr="00BC6603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تطوره.</w:t>
      </w:r>
    </w:p>
    <w:p w14:paraId="5F0BB7FD" w14:textId="77777777" w:rsidR="002033C3" w:rsidRPr="00BC6603" w:rsidRDefault="002033C3" w:rsidP="002033C3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jc w:val="left"/>
        <w:rPr>
          <w:rFonts w:ascii="Sakkal Majalla" w:hAnsi="Sakkal Majalla" w:cs="Sakkal Majalla"/>
          <w:sz w:val="30"/>
          <w:szCs w:val="30"/>
          <w:lang w:bidi="ar-DZ"/>
        </w:rPr>
      </w:pPr>
      <w:proofErr w:type="gramStart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العامل</w:t>
      </w:r>
      <w:proofErr w:type="gramEnd"/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الثقافي، يتمثل في بناء الفوقي للمجتمعات وبالتاريخ الفكري لها.</w:t>
      </w:r>
    </w:p>
    <w:p w14:paraId="5F9E4112" w14:textId="5C1D5FD4" w:rsidR="002033C3" w:rsidRDefault="002033C3" w:rsidP="002033C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ind w:left="283" w:hanging="219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 xml:space="preserve">لا وجود </w:t>
      </w:r>
      <w:r w:rsidRPr="00EB56BA">
        <w:rPr>
          <w:rFonts w:ascii="Sakkal Majalla" w:hAnsi="Sakkal Majalla" w:cs="Sakkal Majalla" w:hint="cs"/>
          <w:sz w:val="30"/>
          <w:szCs w:val="30"/>
          <w:rtl/>
          <w:lang w:bidi="ar-DZ"/>
        </w:rPr>
        <w:t>لاتصال</w:t>
      </w:r>
      <w:r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تاريخي بين </w:t>
      </w: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أدبيين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مسرحيين</w:t>
      </w:r>
      <w:r w:rsidRPr="00EB56BA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14:paraId="30168028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5DB1C2E1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078E2D26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7466C47F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258D3719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35877068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27F013B5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4030DCFF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2D9AFF1A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2E394178" w14:textId="77777777" w:rsid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13707115" w14:textId="77777777" w:rsidR="002033C3" w:rsidRPr="002033C3" w:rsidRDefault="002033C3" w:rsidP="002033C3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sz w:val="30"/>
          <w:szCs w:val="30"/>
          <w:lang w:bidi="ar-DZ"/>
        </w:rPr>
      </w:pPr>
    </w:p>
    <w:p w14:paraId="55333969" w14:textId="77777777" w:rsidR="002033C3" w:rsidRDefault="002033C3" w:rsidP="002033C3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1508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بعض النماذج المقترحة، مع وجود حرية الاختيار لنماذج أخرى يراها الطالب مناسبة وفقا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لثقافته</w:t>
      </w:r>
      <w:r w:rsidRPr="00F1508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المرجعية: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360"/>
        <w:gridCol w:w="4852"/>
      </w:tblGrid>
      <w:tr w:rsidR="002033C3" w14:paraId="613EDDE3" w14:textId="77777777" w:rsidTr="0067461B">
        <w:tc>
          <w:tcPr>
            <w:tcW w:w="4360" w:type="dxa"/>
          </w:tcPr>
          <w:p w14:paraId="292E643C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نص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كتب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بلغة قومية      </w:t>
            </w:r>
            <w:r w:rsidRPr="00FB6931"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في:</w:t>
            </w:r>
          </w:p>
        </w:tc>
        <w:tc>
          <w:tcPr>
            <w:tcW w:w="4852" w:type="dxa"/>
          </w:tcPr>
          <w:p w14:paraId="73C82BA2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نص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كتب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بلغة أجنبية      </w:t>
            </w:r>
            <w:r w:rsidRPr="00FB6931"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عند:</w:t>
            </w:r>
          </w:p>
        </w:tc>
      </w:tr>
      <w:tr w:rsidR="002033C3" w14:paraId="1ABB578E" w14:textId="77777777" w:rsidTr="0067461B">
        <w:tc>
          <w:tcPr>
            <w:tcW w:w="4360" w:type="dxa"/>
          </w:tcPr>
          <w:p w14:paraId="43D32701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مسرحية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فاوست</w:t>
            </w:r>
            <w:proofErr w:type="spellEnd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ليوهان غوته</w:t>
            </w:r>
          </w:p>
        </w:tc>
        <w:tc>
          <w:tcPr>
            <w:tcW w:w="4852" w:type="dxa"/>
          </w:tcPr>
          <w:p w14:paraId="168C2D87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يوجين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يونيل</w:t>
            </w:r>
            <w:proofErr w:type="spellEnd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أو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بول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فالير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أو 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توفيق الحكيم</w:t>
            </w:r>
          </w:p>
        </w:tc>
      </w:tr>
      <w:tr w:rsidR="002033C3" w14:paraId="1C1F9498" w14:textId="77777777" w:rsidTr="0067461B">
        <w:tc>
          <w:tcPr>
            <w:tcW w:w="4360" w:type="dxa"/>
          </w:tcPr>
          <w:p w14:paraId="201AAF51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قصص كليلة ودمنة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لإبن</w:t>
            </w:r>
            <w:proofErr w:type="spellEnd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مقفع</w:t>
            </w:r>
          </w:p>
        </w:tc>
        <w:tc>
          <w:tcPr>
            <w:tcW w:w="4852" w:type="dxa"/>
          </w:tcPr>
          <w:p w14:paraId="3AC469E7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دي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لافونتان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(قصص)</w:t>
            </w:r>
          </w:p>
        </w:tc>
      </w:tr>
      <w:tr w:rsidR="002033C3" w14:paraId="79AAB549" w14:textId="77777777" w:rsidTr="0067461B">
        <w:tc>
          <w:tcPr>
            <w:tcW w:w="4360" w:type="dxa"/>
          </w:tcPr>
          <w:p w14:paraId="02943E40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قصص حي بن يقضان لابن طفيل</w:t>
            </w:r>
          </w:p>
        </w:tc>
        <w:tc>
          <w:tcPr>
            <w:tcW w:w="4852" w:type="dxa"/>
          </w:tcPr>
          <w:p w14:paraId="0C24C51E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دانيال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ديفو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(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قصة روبنسون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كروزو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)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،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طارزان</w:t>
            </w:r>
            <w:proofErr w:type="spellEnd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ماوكلي</w:t>
            </w:r>
            <w:proofErr w:type="spellEnd"/>
          </w:p>
        </w:tc>
      </w:tr>
      <w:tr w:rsidR="002033C3" w14:paraId="6BE52178" w14:textId="77777777" w:rsidTr="0067461B">
        <w:tc>
          <w:tcPr>
            <w:tcW w:w="4360" w:type="dxa"/>
          </w:tcPr>
          <w:p w14:paraId="24F9BADB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مسرحية هاملت لشكسبير</w:t>
            </w:r>
          </w:p>
        </w:tc>
        <w:tc>
          <w:tcPr>
            <w:tcW w:w="4852" w:type="dxa"/>
          </w:tcPr>
          <w:p w14:paraId="1B822C2B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غسان الكنفاني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(مسرحية الباب)</w:t>
            </w:r>
          </w:p>
        </w:tc>
      </w:tr>
      <w:tr w:rsidR="002033C3" w14:paraId="779DD9F8" w14:textId="77777777" w:rsidTr="0067461B">
        <w:tc>
          <w:tcPr>
            <w:tcW w:w="4360" w:type="dxa"/>
          </w:tcPr>
          <w:p w14:paraId="5041ED1B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مسرحية البخيل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لموليار</w:t>
            </w:r>
            <w:proofErr w:type="spellEnd"/>
          </w:p>
        </w:tc>
        <w:tc>
          <w:tcPr>
            <w:tcW w:w="4852" w:type="dxa"/>
          </w:tcPr>
          <w:p w14:paraId="0C321009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أحمد شوقي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(مسرحية البخيلة)</w:t>
            </w:r>
          </w:p>
        </w:tc>
      </w:tr>
      <w:tr w:rsidR="002033C3" w14:paraId="6C200BC5" w14:textId="77777777" w:rsidTr="0067461B">
        <w:tc>
          <w:tcPr>
            <w:tcW w:w="4360" w:type="dxa"/>
          </w:tcPr>
          <w:p w14:paraId="7DC001D7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مسرحية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بيجماليون</w:t>
            </w:r>
            <w:proofErr w:type="spellEnd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لجورج برن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ار</w:t>
            </w: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د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شو</w:t>
            </w:r>
            <w:proofErr w:type="spellEnd"/>
          </w:p>
        </w:tc>
        <w:tc>
          <w:tcPr>
            <w:tcW w:w="4852" w:type="dxa"/>
          </w:tcPr>
          <w:p w14:paraId="4A1393F5" w14:textId="77777777" w:rsidR="002033C3" w:rsidRDefault="002033C3" w:rsidP="0067461B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توفيق الحكيم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(مسرحية </w:t>
            </w:r>
            <w:proofErr w:type="spellStart"/>
            <w:r w:rsidRPr="0020758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بيجماليون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)</w:t>
            </w:r>
          </w:p>
        </w:tc>
      </w:tr>
    </w:tbl>
    <w:p w14:paraId="3F3A17A3" w14:textId="78DE69BF" w:rsidR="0059284E" w:rsidRPr="0004182A" w:rsidRDefault="0059284E" w:rsidP="002033C3">
      <w:pPr>
        <w:bidi/>
        <w:spacing w:after="0" w:line="24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</w:p>
    <w:sectPr w:rsidR="0059284E" w:rsidRPr="0004182A" w:rsidSect="001E0D0C">
      <w:footerReference w:type="default" r:id="rId10"/>
      <w:pgSz w:w="11906" w:h="16838"/>
      <w:pgMar w:top="1417" w:right="1417" w:bottom="1417" w:left="1134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219CF" w14:textId="77777777" w:rsidR="009330A0" w:rsidRDefault="009330A0" w:rsidP="009E5BB9">
      <w:pPr>
        <w:spacing w:after="0" w:line="240" w:lineRule="auto"/>
      </w:pPr>
      <w:r>
        <w:separator/>
      </w:r>
    </w:p>
  </w:endnote>
  <w:endnote w:type="continuationSeparator" w:id="0">
    <w:p w14:paraId="52C44515" w14:textId="77777777" w:rsidR="009330A0" w:rsidRDefault="009330A0" w:rsidP="009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9"/>
    </w:tblGrid>
    <w:tr w:rsidR="00727D60" w14:paraId="193351C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A96E0BD" w14:textId="2C7B6C2F" w:rsidR="00727D60" w:rsidRPr="00BF7B4F" w:rsidRDefault="002033C3" w:rsidP="002033C3">
          <w:pPr>
            <w:pStyle w:val="Paragraphedeliste"/>
            <w:bidi/>
            <w:spacing w:after="0"/>
            <w:ind w:left="114" w:firstLine="256"/>
            <w:jc w:val="center"/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>تطبيق</w:t>
          </w:r>
          <w:r w:rsidR="00727D60" w:rsidRPr="00BF7B4F"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>:</w:t>
          </w:r>
          <w:r w:rsidR="00727D60" w:rsidRPr="00BF7B4F">
            <w:rPr>
              <w:rFonts w:ascii="Sakkal Majalla" w:eastAsia="Times New Roman" w:hAnsi="Sakkal Majalla" w:cs="Sakkal Majalla" w:hint="cs"/>
              <w:b/>
              <w:bCs/>
              <w:color w:val="000000"/>
              <w:sz w:val="26"/>
              <w:szCs w:val="26"/>
              <w:rtl/>
              <w:lang w:eastAsia="fr-FR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  <w:lang w:bidi="ar-DZ"/>
            </w:rPr>
            <w:t>منهجية عملية المقارنة</w:t>
          </w:r>
          <w:r w:rsidR="00727D60">
            <w:rPr>
              <w:rFonts w:ascii="Sakkal Majalla" w:hAnsi="Sakkal Majalla" w:cs="Sakkal Majalla" w:hint="cs"/>
              <w:b/>
              <w:bCs/>
              <w:sz w:val="26"/>
              <w:szCs w:val="26"/>
              <w:rtl/>
              <w:lang w:bidi="ar-DZ"/>
            </w:rPr>
            <w:t xml:space="preserve">  </w:t>
          </w:r>
          <w:r w:rsidR="00727D60" w:rsidRPr="00BF7B4F">
            <w:rPr>
              <w:rFonts w:ascii="Sakkal Majalla" w:hAnsi="Sakkal Majalla" w:cs="Sakkal Majalla" w:hint="cs"/>
              <w:b/>
              <w:bCs/>
              <w:sz w:val="26"/>
              <w:szCs w:val="26"/>
              <w:rtl/>
              <w:lang w:bidi="ar-DZ"/>
            </w:rPr>
            <w:t>د.</w:t>
          </w:r>
          <w:r w:rsidR="00727D60" w:rsidRPr="00BF7B4F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t xml:space="preserve"> بدير محمد</w:t>
          </w:r>
        </w:p>
        <w:p w14:paraId="19388143" w14:textId="0F0BA7E8" w:rsidR="00727D60" w:rsidRPr="003D5A64" w:rsidRDefault="00727D60" w:rsidP="007A657F">
          <w:pPr>
            <w:pStyle w:val="Paragraphedeliste"/>
            <w:bidi/>
            <w:spacing w:after="0"/>
            <w:ind w:left="114" w:firstLine="256"/>
            <w:jc w:val="center"/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</w:pPr>
          <w:proofErr w:type="gramStart"/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>السنة</w:t>
          </w:r>
          <w:proofErr w:type="gramEnd"/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الجامعية: 2023/2024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7C3AF93" w14:textId="77777777" w:rsidR="00727D60" w:rsidRDefault="00727D6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60265" w:rsidRPr="00560265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0D4FBAF" w14:textId="77777777" w:rsidR="00727D60" w:rsidRPr="00F6620D" w:rsidRDefault="00727D60" w:rsidP="001E0D0C">
    <w:pPr>
      <w:pStyle w:val="Pieddepage"/>
      <w:jc w:val="both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BA4DA" w14:textId="77777777" w:rsidR="009330A0" w:rsidRDefault="009330A0" w:rsidP="009E5BB9">
      <w:pPr>
        <w:spacing w:after="0" w:line="240" w:lineRule="auto"/>
      </w:pPr>
      <w:r>
        <w:separator/>
      </w:r>
    </w:p>
  </w:footnote>
  <w:footnote w:type="continuationSeparator" w:id="0">
    <w:p w14:paraId="1A7F2D35" w14:textId="77777777" w:rsidR="009330A0" w:rsidRDefault="009330A0" w:rsidP="009E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F0"/>
    <w:multiLevelType w:val="hybridMultilevel"/>
    <w:tmpl w:val="4B5EE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1C0"/>
    <w:multiLevelType w:val="hybridMultilevel"/>
    <w:tmpl w:val="850CAD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64D8"/>
    <w:multiLevelType w:val="hybridMultilevel"/>
    <w:tmpl w:val="F8AED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6D1A"/>
    <w:multiLevelType w:val="hybridMultilevel"/>
    <w:tmpl w:val="0E16E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53C"/>
    <w:multiLevelType w:val="hybridMultilevel"/>
    <w:tmpl w:val="45A430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1122"/>
    <w:multiLevelType w:val="hybridMultilevel"/>
    <w:tmpl w:val="9F34189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482D3855"/>
    <w:multiLevelType w:val="hybridMultilevel"/>
    <w:tmpl w:val="45902E7C"/>
    <w:lvl w:ilvl="0" w:tplc="E4146EE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F7AC9"/>
    <w:multiLevelType w:val="hybridMultilevel"/>
    <w:tmpl w:val="BA281EEA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53DA2BE2"/>
    <w:multiLevelType w:val="hybridMultilevel"/>
    <w:tmpl w:val="CF56974A"/>
    <w:lvl w:ilvl="0" w:tplc="32D6A9E8">
      <w:start w:val="1"/>
      <w:numFmt w:val="bullet"/>
      <w:lvlText w:val="-"/>
      <w:lvlJc w:val="left"/>
      <w:pPr>
        <w:ind w:left="78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6AB87545"/>
    <w:multiLevelType w:val="hybridMultilevel"/>
    <w:tmpl w:val="B6D22604"/>
    <w:lvl w:ilvl="0" w:tplc="3536E97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5362C"/>
    <w:multiLevelType w:val="hybridMultilevel"/>
    <w:tmpl w:val="CD04B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C0394"/>
    <w:multiLevelType w:val="hybridMultilevel"/>
    <w:tmpl w:val="C36465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FC"/>
    <w:rsid w:val="000068FD"/>
    <w:rsid w:val="00024F01"/>
    <w:rsid w:val="00027135"/>
    <w:rsid w:val="000310BF"/>
    <w:rsid w:val="0004182A"/>
    <w:rsid w:val="00042766"/>
    <w:rsid w:val="000575E8"/>
    <w:rsid w:val="00073FF2"/>
    <w:rsid w:val="0008231C"/>
    <w:rsid w:val="000A06D3"/>
    <w:rsid w:val="000A0D0D"/>
    <w:rsid w:val="000A2A5D"/>
    <w:rsid w:val="000A6A64"/>
    <w:rsid w:val="000A6CE4"/>
    <w:rsid w:val="000B582C"/>
    <w:rsid w:val="000C6720"/>
    <w:rsid w:val="000D02B3"/>
    <w:rsid w:val="000D17E7"/>
    <w:rsid w:val="00172113"/>
    <w:rsid w:val="00190593"/>
    <w:rsid w:val="00193274"/>
    <w:rsid w:val="001A2EB9"/>
    <w:rsid w:val="001D0B7F"/>
    <w:rsid w:val="001E0D0C"/>
    <w:rsid w:val="001E2C53"/>
    <w:rsid w:val="001E3443"/>
    <w:rsid w:val="001F6614"/>
    <w:rsid w:val="002033C3"/>
    <w:rsid w:val="00211EE5"/>
    <w:rsid w:val="00235DB2"/>
    <w:rsid w:val="002708D6"/>
    <w:rsid w:val="00270F44"/>
    <w:rsid w:val="00273241"/>
    <w:rsid w:val="00275D4E"/>
    <w:rsid w:val="00281432"/>
    <w:rsid w:val="002976E4"/>
    <w:rsid w:val="002A42A6"/>
    <w:rsid w:val="002A46CA"/>
    <w:rsid w:val="002A4A3F"/>
    <w:rsid w:val="002B3D02"/>
    <w:rsid w:val="002D39E1"/>
    <w:rsid w:val="002D43D3"/>
    <w:rsid w:val="002D737F"/>
    <w:rsid w:val="002E5490"/>
    <w:rsid w:val="002F00F9"/>
    <w:rsid w:val="002F30DA"/>
    <w:rsid w:val="002F5B89"/>
    <w:rsid w:val="002F5BBF"/>
    <w:rsid w:val="003017F6"/>
    <w:rsid w:val="00313227"/>
    <w:rsid w:val="00322682"/>
    <w:rsid w:val="00331E4F"/>
    <w:rsid w:val="0034115E"/>
    <w:rsid w:val="00367F35"/>
    <w:rsid w:val="00373DC1"/>
    <w:rsid w:val="003846AC"/>
    <w:rsid w:val="003A2A41"/>
    <w:rsid w:val="003A37E0"/>
    <w:rsid w:val="003A54FB"/>
    <w:rsid w:val="003A5572"/>
    <w:rsid w:val="003A574C"/>
    <w:rsid w:val="003D5A64"/>
    <w:rsid w:val="003E1300"/>
    <w:rsid w:val="003F04B2"/>
    <w:rsid w:val="003F6FEC"/>
    <w:rsid w:val="00400A94"/>
    <w:rsid w:val="004054E3"/>
    <w:rsid w:val="00414877"/>
    <w:rsid w:val="00415578"/>
    <w:rsid w:val="00440787"/>
    <w:rsid w:val="00444174"/>
    <w:rsid w:val="004441C4"/>
    <w:rsid w:val="00457034"/>
    <w:rsid w:val="004577A3"/>
    <w:rsid w:val="00461B32"/>
    <w:rsid w:val="00466816"/>
    <w:rsid w:val="004670EA"/>
    <w:rsid w:val="0047519B"/>
    <w:rsid w:val="00475519"/>
    <w:rsid w:val="00475B6A"/>
    <w:rsid w:val="00484AC5"/>
    <w:rsid w:val="00491225"/>
    <w:rsid w:val="00492D8A"/>
    <w:rsid w:val="00495E38"/>
    <w:rsid w:val="004B525A"/>
    <w:rsid w:val="004B7D02"/>
    <w:rsid w:val="004D19AC"/>
    <w:rsid w:val="004E5264"/>
    <w:rsid w:val="005237B4"/>
    <w:rsid w:val="00524884"/>
    <w:rsid w:val="00526C06"/>
    <w:rsid w:val="00527197"/>
    <w:rsid w:val="0055664B"/>
    <w:rsid w:val="00560265"/>
    <w:rsid w:val="00563168"/>
    <w:rsid w:val="0059284E"/>
    <w:rsid w:val="005C140C"/>
    <w:rsid w:val="005C5051"/>
    <w:rsid w:val="005D4A5B"/>
    <w:rsid w:val="005D719E"/>
    <w:rsid w:val="005F30A6"/>
    <w:rsid w:val="005F767A"/>
    <w:rsid w:val="006310DB"/>
    <w:rsid w:val="00645E61"/>
    <w:rsid w:val="00650918"/>
    <w:rsid w:val="00661DFF"/>
    <w:rsid w:val="00664E4D"/>
    <w:rsid w:val="00666F01"/>
    <w:rsid w:val="006714BC"/>
    <w:rsid w:val="0069306D"/>
    <w:rsid w:val="006963AE"/>
    <w:rsid w:val="006A2FE1"/>
    <w:rsid w:val="006B686B"/>
    <w:rsid w:val="006B6B81"/>
    <w:rsid w:val="006C74A9"/>
    <w:rsid w:val="006E4584"/>
    <w:rsid w:val="006E4C66"/>
    <w:rsid w:val="006F6EFB"/>
    <w:rsid w:val="00710ED1"/>
    <w:rsid w:val="00723374"/>
    <w:rsid w:val="00727D60"/>
    <w:rsid w:val="007375DE"/>
    <w:rsid w:val="0074014B"/>
    <w:rsid w:val="00750B52"/>
    <w:rsid w:val="00761683"/>
    <w:rsid w:val="0077785C"/>
    <w:rsid w:val="00781578"/>
    <w:rsid w:val="00785628"/>
    <w:rsid w:val="007A657F"/>
    <w:rsid w:val="007C7541"/>
    <w:rsid w:val="007D328B"/>
    <w:rsid w:val="007D442A"/>
    <w:rsid w:val="007F35CF"/>
    <w:rsid w:val="00804274"/>
    <w:rsid w:val="00805D24"/>
    <w:rsid w:val="00810105"/>
    <w:rsid w:val="00811653"/>
    <w:rsid w:val="008129D5"/>
    <w:rsid w:val="0083589C"/>
    <w:rsid w:val="00840F08"/>
    <w:rsid w:val="00851A91"/>
    <w:rsid w:val="0085221D"/>
    <w:rsid w:val="00871AEF"/>
    <w:rsid w:val="008745E9"/>
    <w:rsid w:val="008807A8"/>
    <w:rsid w:val="00883419"/>
    <w:rsid w:val="00890247"/>
    <w:rsid w:val="008B55DC"/>
    <w:rsid w:val="008D6E7D"/>
    <w:rsid w:val="008E5B4C"/>
    <w:rsid w:val="00900441"/>
    <w:rsid w:val="00904888"/>
    <w:rsid w:val="00906EA5"/>
    <w:rsid w:val="00923E7A"/>
    <w:rsid w:val="009330A0"/>
    <w:rsid w:val="009428D8"/>
    <w:rsid w:val="00944057"/>
    <w:rsid w:val="009514A3"/>
    <w:rsid w:val="00971854"/>
    <w:rsid w:val="00972892"/>
    <w:rsid w:val="00982DA6"/>
    <w:rsid w:val="009851A6"/>
    <w:rsid w:val="00994EF2"/>
    <w:rsid w:val="009A0FFB"/>
    <w:rsid w:val="009A17C2"/>
    <w:rsid w:val="009A1830"/>
    <w:rsid w:val="009A38DD"/>
    <w:rsid w:val="009C302E"/>
    <w:rsid w:val="009E3AAA"/>
    <w:rsid w:val="009E4D4E"/>
    <w:rsid w:val="009E5BB9"/>
    <w:rsid w:val="009E703C"/>
    <w:rsid w:val="00A210E2"/>
    <w:rsid w:val="00A27A1E"/>
    <w:rsid w:val="00A56417"/>
    <w:rsid w:val="00A63CDB"/>
    <w:rsid w:val="00A65469"/>
    <w:rsid w:val="00A83DBD"/>
    <w:rsid w:val="00AA0039"/>
    <w:rsid w:val="00AA05BE"/>
    <w:rsid w:val="00AB7A74"/>
    <w:rsid w:val="00AC4395"/>
    <w:rsid w:val="00AD2F7C"/>
    <w:rsid w:val="00AE1D44"/>
    <w:rsid w:val="00AE3D35"/>
    <w:rsid w:val="00AF155A"/>
    <w:rsid w:val="00B14886"/>
    <w:rsid w:val="00B241A6"/>
    <w:rsid w:val="00B25EFB"/>
    <w:rsid w:val="00B40357"/>
    <w:rsid w:val="00B50968"/>
    <w:rsid w:val="00B50F8D"/>
    <w:rsid w:val="00B51B81"/>
    <w:rsid w:val="00B579F2"/>
    <w:rsid w:val="00B64048"/>
    <w:rsid w:val="00B80639"/>
    <w:rsid w:val="00B90D6F"/>
    <w:rsid w:val="00B933A8"/>
    <w:rsid w:val="00BA0AA5"/>
    <w:rsid w:val="00BA3303"/>
    <w:rsid w:val="00BC147E"/>
    <w:rsid w:val="00BD2C54"/>
    <w:rsid w:val="00BD52D3"/>
    <w:rsid w:val="00BD7A82"/>
    <w:rsid w:val="00BE5D78"/>
    <w:rsid w:val="00BF33DB"/>
    <w:rsid w:val="00BF3D7C"/>
    <w:rsid w:val="00BF3F31"/>
    <w:rsid w:val="00BF45BA"/>
    <w:rsid w:val="00BF7B4F"/>
    <w:rsid w:val="00C11942"/>
    <w:rsid w:val="00C717B4"/>
    <w:rsid w:val="00C7339E"/>
    <w:rsid w:val="00C77FD0"/>
    <w:rsid w:val="00C83FC3"/>
    <w:rsid w:val="00C9547E"/>
    <w:rsid w:val="00CA09FC"/>
    <w:rsid w:val="00CB112C"/>
    <w:rsid w:val="00CB11F1"/>
    <w:rsid w:val="00CD1CF4"/>
    <w:rsid w:val="00CD4DF0"/>
    <w:rsid w:val="00CE1E7F"/>
    <w:rsid w:val="00CE45C1"/>
    <w:rsid w:val="00CE7B16"/>
    <w:rsid w:val="00CF450E"/>
    <w:rsid w:val="00CF53F3"/>
    <w:rsid w:val="00D14CEA"/>
    <w:rsid w:val="00D2152E"/>
    <w:rsid w:val="00D27E03"/>
    <w:rsid w:val="00D30036"/>
    <w:rsid w:val="00D31031"/>
    <w:rsid w:val="00D35315"/>
    <w:rsid w:val="00D4001A"/>
    <w:rsid w:val="00D40E1E"/>
    <w:rsid w:val="00D53F86"/>
    <w:rsid w:val="00D554EA"/>
    <w:rsid w:val="00D71080"/>
    <w:rsid w:val="00D71B81"/>
    <w:rsid w:val="00D8402E"/>
    <w:rsid w:val="00D87046"/>
    <w:rsid w:val="00D93EC5"/>
    <w:rsid w:val="00DA06D5"/>
    <w:rsid w:val="00DA3B17"/>
    <w:rsid w:val="00DA6888"/>
    <w:rsid w:val="00DE7225"/>
    <w:rsid w:val="00E00BA2"/>
    <w:rsid w:val="00E11629"/>
    <w:rsid w:val="00E12C0E"/>
    <w:rsid w:val="00E16067"/>
    <w:rsid w:val="00E34FB1"/>
    <w:rsid w:val="00E40E9B"/>
    <w:rsid w:val="00E45318"/>
    <w:rsid w:val="00E62C27"/>
    <w:rsid w:val="00E646B3"/>
    <w:rsid w:val="00E66227"/>
    <w:rsid w:val="00E71497"/>
    <w:rsid w:val="00E73C52"/>
    <w:rsid w:val="00E74949"/>
    <w:rsid w:val="00E8726C"/>
    <w:rsid w:val="00E878C4"/>
    <w:rsid w:val="00E90088"/>
    <w:rsid w:val="00E94FA9"/>
    <w:rsid w:val="00EC4C81"/>
    <w:rsid w:val="00ED13FE"/>
    <w:rsid w:val="00EE0412"/>
    <w:rsid w:val="00EE0C54"/>
    <w:rsid w:val="00EE5040"/>
    <w:rsid w:val="00F02794"/>
    <w:rsid w:val="00F04B11"/>
    <w:rsid w:val="00F108E4"/>
    <w:rsid w:val="00F1554A"/>
    <w:rsid w:val="00F161DE"/>
    <w:rsid w:val="00F24340"/>
    <w:rsid w:val="00F26060"/>
    <w:rsid w:val="00F27015"/>
    <w:rsid w:val="00F41EAA"/>
    <w:rsid w:val="00F5002A"/>
    <w:rsid w:val="00F6620D"/>
    <w:rsid w:val="00F94194"/>
    <w:rsid w:val="00FB2C3E"/>
    <w:rsid w:val="00FB3BB2"/>
    <w:rsid w:val="00FB691B"/>
    <w:rsid w:val="00FD5DE0"/>
    <w:rsid w:val="00FF2ED2"/>
    <w:rsid w:val="00FF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2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B9"/>
    <w:pPr>
      <w:jc w:val="right"/>
    </w:pPr>
  </w:style>
  <w:style w:type="paragraph" w:styleId="Titre1">
    <w:name w:val="heading 1"/>
    <w:basedOn w:val="Normal"/>
    <w:next w:val="Normal"/>
    <w:link w:val="Titre1Car"/>
    <w:uiPriority w:val="9"/>
    <w:qFormat/>
    <w:rsid w:val="00E34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161D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1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44"/>
  </w:style>
  <w:style w:type="paragraph" w:styleId="Paragraphedeliste">
    <w:name w:val="List Paragraph"/>
    <w:basedOn w:val="Normal"/>
    <w:uiPriority w:val="34"/>
    <w:qFormat/>
    <w:rsid w:val="00AE1D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4AC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7E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9E5B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E5BB9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9E5BB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BB9"/>
  </w:style>
  <w:style w:type="character" w:customStyle="1" w:styleId="acopre">
    <w:name w:val="acopre"/>
    <w:basedOn w:val="Policepardfaut"/>
    <w:rsid w:val="00F161DE"/>
  </w:style>
  <w:style w:type="character" w:customStyle="1" w:styleId="Titre2Car">
    <w:name w:val="Titre 2 Car"/>
    <w:basedOn w:val="Policepardfaut"/>
    <w:link w:val="Titre2"/>
    <w:uiPriority w:val="9"/>
    <w:rsid w:val="00F161D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34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Policepardfaut"/>
    <w:rsid w:val="006B686B"/>
  </w:style>
  <w:style w:type="paragraph" w:styleId="NormalWeb">
    <w:name w:val="Normal (Web)"/>
    <w:basedOn w:val="Normal"/>
    <w:uiPriority w:val="99"/>
    <w:unhideWhenUsed/>
    <w:rsid w:val="00AF15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B9"/>
    <w:pPr>
      <w:jc w:val="right"/>
    </w:pPr>
  </w:style>
  <w:style w:type="paragraph" w:styleId="Titre1">
    <w:name w:val="heading 1"/>
    <w:basedOn w:val="Normal"/>
    <w:next w:val="Normal"/>
    <w:link w:val="Titre1Car"/>
    <w:uiPriority w:val="9"/>
    <w:qFormat/>
    <w:rsid w:val="00E34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161D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1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44"/>
  </w:style>
  <w:style w:type="paragraph" w:styleId="Paragraphedeliste">
    <w:name w:val="List Paragraph"/>
    <w:basedOn w:val="Normal"/>
    <w:uiPriority w:val="34"/>
    <w:qFormat/>
    <w:rsid w:val="00AE1D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4AC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7E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9E5B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E5BB9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9E5BB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BB9"/>
  </w:style>
  <w:style w:type="character" w:customStyle="1" w:styleId="acopre">
    <w:name w:val="acopre"/>
    <w:basedOn w:val="Policepardfaut"/>
    <w:rsid w:val="00F161DE"/>
  </w:style>
  <w:style w:type="character" w:customStyle="1" w:styleId="Titre2Car">
    <w:name w:val="Titre 2 Car"/>
    <w:basedOn w:val="Policepardfaut"/>
    <w:link w:val="Titre2"/>
    <w:uiPriority w:val="9"/>
    <w:rsid w:val="00F161D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34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Policepardfaut"/>
    <w:rsid w:val="006B686B"/>
  </w:style>
  <w:style w:type="paragraph" w:styleId="NormalWeb">
    <w:name w:val="Normal (Web)"/>
    <w:basedOn w:val="Normal"/>
    <w:uiPriority w:val="99"/>
    <w:unhideWhenUsed/>
    <w:rsid w:val="00AF15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CC27-B43A-4824-82CB-9862AB7C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DELL</cp:lastModifiedBy>
  <cp:revision>42</cp:revision>
  <cp:lastPrinted>2024-02-22T10:06:00Z</cp:lastPrinted>
  <dcterms:created xsi:type="dcterms:W3CDTF">2021-01-25T18:12:00Z</dcterms:created>
  <dcterms:modified xsi:type="dcterms:W3CDTF">2024-02-22T10:07:00Z</dcterms:modified>
</cp:coreProperties>
</file>